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9800"/>
        <w:spacing w:after="0"/>
        <w:rPr>
          <w:sz w:val="20"/>
          <w:szCs w:val="20"/>
          <w:color w:val="auto"/>
        </w:rPr>
      </w:pPr>
      <w:r>
        <w:rPr>
          <w:rFonts w:ascii="Times New Roman" w:cs="Times New Roman" w:eastAsia="Times New Roman" w:hAnsi="Times New Roman"/>
          <w:sz w:val="20"/>
          <w:szCs w:val="20"/>
          <w:color w:val="auto"/>
        </w:rPr>
        <w:t>1</w:t>
      </w:r>
    </w:p>
    <w:p>
      <w:pPr>
        <w:spacing w:after="0" w:line="204" w:lineRule="exact"/>
        <w:rPr>
          <w:sz w:val="24"/>
          <w:szCs w:val="24"/>
          <w:color w:val="auto"/>
        </w:rPr>
      </w:pPr>
    </w:p>
    <w:p>
      <w:pPr>
        <w:ind w:left="680" w:right="420" w:firstLine="655"/>
        <w:spacing w:after="0" w:line="373" w:lineRule="auto"/>
        <w:rPr>
          <w:sz w:val="20"/>
          <w:szCs w:val="20"/>
          <w:color w:val="auto"/>
        </w:rPr>
      </w:pPr>
      <w:r>
        <w:rPr>
          <w:rFonts w:ascii="Times New Roman" w:cs="Times New Roman" w:eastAsia="Times New Roman" w:hAnsi="Times New Roman"/>
          <w:sz w:val="27"/>
          <w:szCs w:val="27"/>
          <w:color w:val="auto"/>
        </w:rPr>
        <w:t>СХІДНОЄВРОПЕЙСЬКИЙ НАЦІОНАЛЬНИЙ УНІВЕРСИТЕТ ІМЕНІ ЛЕСІ УКРАЇНКИ МІНІСТЕРСТВА ОСВІТИ І НАУКИ УКРАЇНИ</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5" w:lineRule="exact"/>
        <w:rPr>
          <w:sz w:val="24"/>
          <w:szCs w:val="24"/>
          <w:color w:val="auto"/>
        </w:rPr>
      </w:pPr>
    </w:p>
    <w:p>
      <w:pPr>
        <w:ind w:left="3880"/>
        <w:spacing w:after="0"/>
        <w:rPr>
          <w:sz w:val="20"/>
          <w:szCs w:val="20"/>
          <w:color w:val="auto"/>
        </w:rPr>
      </w:pPr>
      <w:r>
        <w:rPr>
          <w:rFonts w:ascii="Times New Roman" w:cs="Times New Roman" w:eastAsia="Times New Roman" w:hAnsi="Times New Roman"/>
          <w:sz w:val="27"/>
          <w:szCs w:val="27"/>
          <w:color w:val="auto"/>
        </w:rPr>
        <w:t>Кваліфікаційна наукова праця на правах рукопису</w:t>
      </w:r>
    </w:p>
    <w:p>
      <w:pPr>
        <w:spacing w:after="0" w:line="200" w:lineRule="exact"/>
        <w:rPr>
          <w:sz w:val="24"/>
          <w:szCs w:val="24"/>
          <w:color w:val="auto"/>
        </w:rPr>
      </w:pPr>
    </w:p>
    <w:p>
      <w:pPr>
        <w:spacing w:after="0" w:line="200" w:lineRule="exact"/>
        <w:rPr>
          <w:sz w:val="24"/>
          <w:szCs w:val="24"/>
          <w:color w:val="auto"/>
        </w:rPr>
      </w:pPr>
    </w:p>
    <w:p>
      <w:pPr>
        <w:spacing w:after="0" w:line="250"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ФЕДЕЦЬКИЙ АРТЕМ АНДРІЙОВИЧ</w:t>
      </w:r>
    </w:p>
    <w:p>
      <w:pPr>
        <w:spacing w:after="0" w:line="200" w:lineRule="exact"/>
        <w:rPr>
          <w:sz w:val="24"/>
          <w:szCs w:val="24"/>
          <w:color w:val="auto"/>
        </w:rPr>
      </w:pPr>
    </w:p>
    <w:p>
      <w:pPr>
        <w:spacing w:after="0" w:line="200" w:lineRule="exact"/>
        <w:rPr>
          <w:sz w:val="24"/>
          <w:szCs w:val="24"/>
          <w:color w:val="auto"/>
        </w:rPr>
      </w:pPr>
    </w:p>
    <w:p>
      <w:pPr>
        <w:spacing w:after="0" w:line="250" w:lineRule="exact"/>
        <w:rPr>
          <w:sz w:val="24"/>
          <w:szCs w:val="24"/>
          <w:color w:val="auto"/>
        </w:rPr>
      </w:pPr>
    </w:p>
    <w:p>
      <w:pPr>
        <w:ind w:left="7500"/>
        <w:spacing w:after="0"/>
        <w:rPr>
          <w:sz w:val="20"/>
          <w:szCs w:val="20"/>
          <w:color w:val="auto"/>
        </w:rPr>
      </w:pPr>
      <w:r>
        <w:rPr>
          <w:rFonts w:ascii="Times New Roman" w:cs="Times New Roman" w:eastAsia="Times New Roman" w:hAnsi="Times New Roman"/>
          <w:sz w:val="27"/>
          <w:szCs w:val="27"/>
          <w:color w:val="auto"/>
        </w:rPr>
        <w:t>УДК</w:t>
      </w:r>
      <w:r>
        <w:rPr>
          <w:rFonts w:ascii="Times New Roman" w:cs="Times New Roman" w:eastAsia="Times New Roman" w:hAnsi="Times New Roman"/>
          <w:sz w:val="27"/>
          <w:szCs w:val="27"/>
          <w:color w:val="auto"/>
        </w:rPr>
        <w:t xml:space="preserve"> 796.332:004.94</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2"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ДИСЕРТАЦІЯ</w:t>
      </w:r>
    </w:p>
    <w:p>
      <w:pPr>
        <w:spacing w:after="0" w:line="169" w:lineRule="exact"/>
        <w:rPr>
          <w:sz w:val="24"/>
          <w:szCs w:val="24"/>
          <w:color w:val="auto"/>
        </w:rPr>
      </w:pPr>
    </w:p>
    <w:p>
      <w:pPr>
        <w:ind w:left="3140" w:right="240" w:hanging="1924"/>
        <w:spacing w:after="0" w:line="351" w:lineRule="auto"/>
        <w:rPr>
          <w:sz w:val="20"/>
          <w:szCs w:val="20"/>
          <w:color w:val="auto"/>
        </w:rPr>
      </w:pPr>
      <w:r>
        <w:rPr>
          <w:rFonts w:ascii="Times New Roman" w:cs="Times New Roman" w:eastAsia="Times New Roman" w:hAnsi="Times New Roman"/>
          <w:sz w:val="28"/>
          <w:szCs w:val="28"/>
          <w:color w:val="auto"/>
        </w:rPr>
        <w:t>МЕТОДИКА НАВЧАННЯ УЧНІВ ФУТБОЛУ ІЗ ЗАСТОСУВАННЯМ ІНФОРМАЦІЙНИХ МОДЕЛЕЙ</w:t>
      </w:r>
    </w:p>
    <w:p>
      <w:pPr>
        <w:spacing w:after="0" w:line="200" w:lineRule="exact"/>
        <w:rPr>
          <w:sz w:val="24"/>
          <w:szCs w:val="24"/>
          <w:color w:val="auto"/>
        </w:rPr>
      </w:pPr>
    </w:p>
    <w:p>
      <w:pPr>
        <w:spacing w:after="0" w:line="308" w:lineRule="exact"/>
        <w:rPr>
          <w:sz w:val="24"/>
          <w:szCs w:val="24"/>
          <w:color w:val="auto"/>
        </w:rPr>
      </w:pPr>
    </w:p>
    <w:p>
      <w:pPr>
        <w:ind w:left="4520" w:right="520" w:hanging="3021"/>
        <w:spacing w:after="0" w:line="349" w:lineRule="auto"/>
        <w:rPr>
          <w:sz w:val="20"/>
          <w:szCs w:val="20"/>
          <w:color w:val="auto"/>
        </w:rPr>
      </w:pPr>
      <w:r>
        <w:rPr>
          <w:rFonts w:ascii="Times New Roman" w:cs="Times New Roman" w:eastAsia="Times New Roman" w:hAnsi="Times New Roman"/>
          <w:sz w:val="28"/>
          <w:szCs w:val="28"/>
          <w:color w:val="auto"/>
        </w:rPr>
        <w:t>13.00.02 –</w:t>
      </w:r>
      <w:r>
        <w:rPr>
          <w:rFonts w:ascii="Times New Roman" w:cs="Times New Roman" w:eastAsia="Times New Roman" w:hAnsi="Times New Roman"/>
          <w:sz w:val="28"/>
          <w:szCs w:val="28"/>
          <w:color w:val="auto"/>
        </w:rPr>
        <w:t xml:space="preserve"> теорія та методика навчання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основи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w:t>
      </w:r>
    </w:p>
    <w:p>
      <w:pPr>
        <w:spacing w:after="0" w:line="200" w:lineRule="exact"/>
        <w:rPr>
          <w:sz w:val="24"/>
          <w:szCs w:val="24"/>
          <w:color w:val="auto"/>
        </w:rPr>
      </w:pPr>
    </w:p>
    <w:p>
      <w:pPr>
        <w:spacing w:after="0" w:line="300" w:lineRule="exact"/>
        <w:rPr>
          <w:sz w:val="24"/>
          <w:szCs w:val="24"/>
          <w:color w:val="auto"/>
        </w:rPr>
      </w:pPr>
    </w:p>
    <w:p>
      <w:pPr>
        <w:ind w:left="1180"/>
        <w:spacing w:after="0"/>
        <w:rPr>
          <w:sz w:val="20"/>
          <w:szCs w:val="20"/>
          <w:color w:val="auto"/>
        </w:rPr>
      </w:pPr>
      <w:r>
        <w:rPr>
          <w:rFonts w:ascii="Times New Roman" w:cs="Times New Roman" w:eastAsia="Times New Roman" w:hAnsi="Times New Roman"/>
          <w:sz w:val="28"/>
          <w:szCs w:val="28"/>
          <w:color w:val="auto"/>
        </w:rPr>
        <w:t>Подається на здобуття наукового ступеня кандидата педагогічних наук</w:t>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Дисертація містить результати власних досліджень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Використання ідей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результатів і текстів інших авторів мають посилання на відповідне джерело</w:t>
      </w:r>
    </w:p>
    <w:p>
      <w:pPr>
        <w:spacing w:after="0" w:line="18"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color w:val="auto"/>
        </w:rPr>
        <w:t>__________________________</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Федецький</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9" w:lineRule="exact"/>
        <w:rPr>
          <w:sz w:val="24"/>
          <w:szCs w:val="24"/>
          <w:color w:val="auto"/>
        </w:rPr>
      </w:pPr>
    </w:p>
    <w:p>
      <w:pPr>
        <w:ind w:left="3380" w:hanging="3120"/>
        <w:spacing w:after="0" w:line="351" w:lineRule="auto"/>
        <w:tabs>
          <w:tab w:leader="none" w:pos="3360" w:val="left"/>
        </w:tabs>
        <w:rPr>
          <w:sz w:val="20"/>
          <w:szCs w:val="20"/>
          <w:color w:val="auto"/>
        </w:rPr>
      </w:pPr>
      <w:r>
        <w:rPr>
          <w:rFonts w:ascii="Times New Roman" w:cs="Times New Roman" w:eastAsia="Times New Roman" w:hAnsi="Times New Roman"/>
          <w:sz w:val="28"/>
          <w:szCs w:val="28"/>
          <w:b w:val="1"/>
          <w:bCs w:val="1"/>
          <w:color w:val="auto"/>
        </w:rPr>
        <w:t>Науковий керівник</w:t>
      </w:r>
      <w:r>
        <w:rPr>
          <w:rFonts w:ascii="Times New Roman" w:cs="Times New Roman" w:eastAsia="Times New Roman" w:hAnsi="Times New Roman"/>
          <w:sz w:val="28"/>
          <w:szCs w:val="28"/>
          <w:b w:val="1"/>
          <w:bCs w:val="1"/>
          <w:color w:val="auto"/>
        </w:rPr>
        <w:t>:</w:t>
      </w:r>
      <w:r>
        <w:rPr>
          <w:sz w:val="20"/>
          <w:szCs w:val="20"/>
          <w:color w:val="auto"/>
        </w:rPr>
        <w:tab/>
      </w:r>
      <w:r>
        <w:rPr>
          <w:rFonts w:ascii="Times New Roman" w:cs="Times New Roman" w:eastAsia="Times New Roman" w:hAnsi="Times New Roman"/>
          <w:sz w:val="28"/>
          <w:szCs w:val="28"/>
          <w:color w:val="auto"/>
        </w:rPr>
        <w:t>Коцан Ігор Ярославович доктор біологічних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професор</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7"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xml:space="preserve"> – 2018</w:t>
      </w:r>
    </w:p>
    <w:p>
      <w:pPr>
        <w:sectPr>
          <w:pgSz w:w="11900" w:h="16838" w:orient="portrait"/>
          <w:cols w:equalWidth="0" w:num="1">
            <w:col w:w="9900"/>
          </w:cols>
          <w:pgMar w:left="1440" w:top="704" w:right="566" w:bottom="818" w:gutter="0" w:footer="0" w:header="0"/>
        </w:sectPr>
      </w:pPr>
    </w:p>
    <w:bookmarkStart w:id="1" w:name="page2"/>
    <w:bookmarkEnd w:id="1"/>
    <w:p>
      <w:pPr>
        <w:ind w:left="9800"/>
        <w:spacing w:after="0"/>
        <w:rPr>
          <w:sz w:val="20"/>
          <w:szCs w:val="20"/>
          <w:color w:val="auto"/>
        </w:rPr>
      </w:pPr>
      <w:r>
        <w:rPr>
          <w:rFonts w:ascii="Times New Roman" w:cs="Times New Roman" w:eastAsia="Times New Roman" w:hAnsi="Times New Roman"/>
          <w:sz w:val="20"/>
          <w:szCs w:val="20"/>
          <w:color w:val="auto"/>
        </w:rPr>
        <w:t>2</w:t>
      </w:r>
    </w:p>
    <w:p>
      <w:pPr>
        <w:spacing w:after="0" w:line="1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АНОТАЦІЯ</w:t>
      </w:r>
    </w:p>
    <w:p>
      <w:pPr>
        <w:spacing w:after="0" w:line="172"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Федецький А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Методика навчання учнів футболу із застосуванням інформаційних моделей</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Кваліфікаційна наукова праця на правах рукопису</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Дисертація на здобуття наукового ступеня кандидата педагогічних наук за спеціальністю</w:t>
      </w:r>
      <w:r>
        <w:rPr>
          <w:rFonts w:ascii="Times New Roman" w:cs="Times New Roman" w:eastAsia="Times New Roman" w:hAnsi="Times New Roman"/>
          <w:sz w:val="28"/>
          <w:szCs w:val="28"/>
          <w:color w:val="auto"/>
        </w:rPr>
        <w:t xml:space="preserve"> 13.00.02 −</w:t>
      </w:r>
      <w:r>
        <w:rPr>
          <w:rFonts w:ascii="Times New Roman" w:cs="Times New Roman" w:eastAsia="Times New Roman" w:hAnsi="Times New Roman"/>
          <w:sz w:val="28"/>
          <w:szCs w:val="28"/>
          <w:color w:val="auto"/>
        </w:rPr>
        <w:t xml:space="preserve"> теорія та методика навчання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основи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Східноєвропейський національний університет імені Лесі Українки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2018.</w:t>
      </w:r>
    </w:p>
    <w:p>
      <w:pPr>
        <w:spacing w:after="0" w:line="22"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color w:val="auto"/>
        </w:rPr>
        <w:t>Аналіз наукових літературних джерел засвідчує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моделювання це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метод теоретичного і практичного опосередкованого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замість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пізнання створюється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замісник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результати дослідження переносяться на реальний предмет вивчення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Важливе значення в спортивному моделюванні мають математичні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виявляти особливості та закономірності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практично не дослідженими залишаються питання застосування в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 інформаційних моделей</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566"/>
        <w:spacing w:after="0" w:line="354" w:lineRule="auto"/>
        <w:rPr>
          <w:sz w:val="20"/>
          <w:szCs w:val="20"/>
          <w:color w:val="auto"/>
        </w:rPr>
      </w:pPr>
      <w:r>
        <w:rPr>
          <w:rFonts w:ascii="Times New Roman" w:cs="Times New Roman" w:eastAsia="Times New Roman" w:hAnsi="Times New Roman"/>
          <w:sz w:val="28"/>
          <w:szCs w:val="28"/>
          <w:color w:val="auto"/>
        </w:rPr>
        <w:t>Дослідження стану та динаміки фізичної підготовленості футболістів</w:t>
      </w:r>
      <w:r>
        <w:rPr>
          <w:rFonts w:ascii="Times New Roman" w:cs="Times New Roman" w:eastAsia="Times New Roman" w:hAnsi="Times New Roman"/>
          <w:sz w:val="28"/>
          <w:szCs w:val="28"/>
          <w:color w:val="auto"/>
        </w:rPr>
        <w:t xml:space="preserve"> 8 – 17</w:t>
      </w:r>
      <w:r>
        <w:rPr>
          <w:rFonts w:ascii="Times New Roman" w:cs="Times New Roman" w:eastAsia="Times New Roman" w:hAnsi="Times New Roman"/>
          <w:sz w:val="28"/>
          <w:szCs w:val="28"/>
          <w:color w:val="auto"/>
        </w:rPr>
        <w:t xml:space="preserve"> років дозволили виявити середньо групові показники та вікову динаміку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розвитку фізичних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лягло в основу моделювання</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566"/>
        <w:spacing w:after="0" w:line="354" w:lineRule="auto"/>
        <w:rPr>
          <w:sz w:val="20"/>
          <w:szCs w:val="20"/>
          <w:color w:val="auto"/>
        </w:rPr>
      </w:pPr>
      <w:r>
        <w:rPr>
          <w:rFonts w:ascii="Times New Roman" w:cs="Times New Roman" w:eastAsia="Times New Roman" w:hAnsi="Times New Roman"/>
          <w:sz w:val="28"/>
          <w:szCs w:val="28"/>
          <w:color w:val="auto"/>
        </w:rPr>
        <w:t>Швидкість бігу хлопчиків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 становить</w:t>
      </w:r>
      <w:r>
        <w:rPr>
          <w:rFonts w:ascii="Times New Roman" w:cs="Times New Roman" w:eastAsia="Times New Roman" w:hAnsi="Times New Roman"/>
          <w:sz w:val="28"/>
          <w:szCs w:val="28"/>
          <w:color w:val="auto"/>
        </w:rPr>
        <w:t xml:space="preserve"> 5,73 – 4,18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xml:space="preserve"> – 9,43 – 6,69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Виявлена динаміка свідчить про постійне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лінійне зростання результатів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Найбільше зростання спостерігається</w:t>
      </w:r>
    </w:p>
    <w:p>
      <w:pPr>
        <w:spacing w:after="0" w:line="23" w:lineRule="exact"/>
        <w:rPr>
          <w:sz w:val="20"/>
          <w:szCs w:val="20"/>
          <w:color w:val="auto"/>
        </w:rPr>
      </w:pPr>
    </w:p>
    <w:p>
      <w:pPr>
        <w:jc w:val="both"/>
        <w:ind w:left="260" w:firstLine="2"/>
        <w:spacing w:after="0" w:line="355" w:lineRule="auto"/>
        <w:tabs>
          <w:tab w:leader="none" w:pos="574"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віці</w:t>
      </w:r>
      <w:r>
        <w:rPr>
          <w:rFonts w:ascii="Times New Roman" w:cs="Times New Roman" w:eastAsia="Times New Roman" w:hAnsi="Times New Roman"/>
          <w:sz w:val="28"/>
          <w:szCs w:val="28"/>
          <w:color w:val="auto"/>
        </w:rPr>
        <w:t xml:space="preserve"> 8-9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11-12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інші вікові періоди інтенсивність зростання показників швидкості знижується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Очевидно це пояснюється сенситивними періодами розвитку швидкості у дітей та юнаків</w:t>
      </w:r>
      <w:r>
        <w:rPr>
          <w:rFonts w:ascii="Times New Roman" w:cs="Times New Roman" w:eastAsia="Times New Roman" w:hAnsi="Times New Roman"/>
          <w:sz w:val="28"/>
          <w:szCs w:val="28"/>
          <w:color w:val="auto"/>
        </w:rPr>
        <w:t>.</w:t>
      </w:r>
    </w:p>
    <w:p>
      <w:pPr>
        <w:spacing w:after="0" w:line="20" w:lineRule="exact"/>
        <w:rPr>
          <w:rFonts w:ascii="Times New Roman" w:cs="Times New Roman" w:eastAsia="Times New Roman" w:hAnsi="Times New Roman"/>
          <w:sz w:val="28"/>
          <w:szCs w:val="28"/>
          <w:color w:val="auto"/>
        </w:rPr>
      </w:pPr>
    </w:p>
    <w:p>
      <w:pPr>
        <w:jc w:val="both"/>
        <w:ind w:left="260" w:firstLine="566"/>
        <w:spacing w:after="0" w:line="35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Час бігу з місця на</w:t>
      </w:r>
      <w:r>
        <w:rPr>
          <w:rFonts w:ascii="Times New Roman" w:cs="Times New Roman" w:eastAsia="Times New Roman" w:hAnsi="Times New Roman"/>
          <w:sz w:val="28"/>
          <w:szCs w:val="28"/>
          <w:color w:val="auto"/>
        </w:rPr>
        <w:t xml:space="preserve"> 30–50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залежить не тільки від власне максимальної дистанційної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від властивості швидко виконувати стартовий розгін і підтримувати максимальну швидкість різний за тривалістю час</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Дослідженнями встановлений тісний лінійний прямий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стартовою та дистанційною швидкістю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Коефіцієнт кореляції Пірсона між часом долання</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метрових відрізків у вікових групах юних</w:t>
      </w:r>
    </w:p>
    <w:p>
      <w:pPr>
        <w:sectPr>
          <w:pgSz w:w="11900" w:h="16838" w:orient="portrait"/>
          <w:cols w:equalWidth="0" w:num="1">
            <w:col w:w="9900"/>
          </w:cols>
          <w:pgMar w:left="1440" w:top="704" w:right="566" w:bottom="667" w:gutter="0" w:footer="0" w:header="0"/>
        </w:sectPr>
      </w:pPr>
    </w:p>
    <w:bookmarkStart w:id="2" w:name="page3"/>
    <w:bookmarkEnd w:id="2"/>
    <w:p>
      <w:pPr>
        <w:ind w:left="9800"/>
        <w:spacing w:after="0"/>
        <w:rPr>
          <w:sz w:val="20"/>
          <w:szCs w:val="20"/>
          <w:color w:val="auto"/>
        </w:rPr>
      </w:pPr>
      <w:r>
        <w:rPr>
          <w:rFonts w:ascii="Times New Roman" w:cs="Times New Roman" w:eastAsia="Times New Roman" w:hAnsi="Times New Roman"/>
          <w:sz w:val="20"/>
          <w:szCs w:val="20"/>
          <w:color w:val="auto"/>
        </w:rPr>
        <w:t>3</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футболістів</w:t>
      </w:r>
      <w:r>
        <w:rPr>
          <w:rFonts w:ascii="Times New Roman" w:cs="Times New Roman" w:eastAsia="Times New Roman" w:hAnsi="Times New Roman"/>
          <w:sz w:val="28"/>
          <w:szCs w:val="28"/>
          <w:color w:val="auto"/>
        </w:rPr>
        <w:t xml:space="preserve"> 8–17</w:t>
      </w:r>
      <w:r>
        <w:rPr>
          <w:rFonts w:ascii="Times New Roman" w:cs="Times New Roman" w:eastAsia="Times New Roman" w:hAnsi="Times New Roman"/>
          <w:sz w:val="28"/>
          <w:szCs w:val="28"/>
          <w:color w:val="auto"/>
        </w:rPr>
        <w:t xml:space="preserve"> років становить від</w:t>
      </w:r>
      <w:r>
        <w:rPr>
          <w:rFonts w:ascii="Times New Roman" w:cs="Times New Roman" w:eastAsia="Times New Roman" w:hAnsi="Times New Roman"/>
          <w:sz w:val="28"/>
          <w:szCs w:val="28"/>
          <w:color w:val="auto"/>
        </w:rPr>
        <w:t xml:space="preserve"> 0,800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0,890</w:t>
      </w:r>
      <w:r>
        <w:rPr>
          <w:rFonts w:ascii="Times New Roman" w:cs="Times New Roman" w:eastAsia="Times New Roman" w:hAnsi="Times New Roman"/>
          <w:sz w:val="28"/>
          <w:szCs w:val="28"/>
          <w:color w:val="auto"/>
        </w:rPr>
        <w:t xml:space="preserve"> ум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Результати стрибка у довжину з місця становлять</w:t>
      </w:r>
      <w:r>
        <w:rPr>
          <w:rFonts w:ascii="Times New Roman" w:cs="Times New Roman" w:eastAsia="Times New Roman" w:hAnsi="Times New Roman"/>
          <w:sz w:val="28"/>
          <w:szCs w:val="28"/>
          <w:color w:val="auto"/>
        </w:rPr>
        <w:t xml:space="preserve"> 169,4–249,9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виявлено збільшення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юних футболістів із віком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Така ж тенденція виявлена іншими науковцями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Віхров</w:t>
      </w:r>
      <w:r>
        <w:rPr>
          <w:rFonts w:ascii="Times New Roman" w:cs="Times New Roman" w:eastAsia="Times New Roman" w:hAnsi="Times New Roman"/>
          <w:sz w:val="28"/>
          <w:szCs w:val="28"/>
          <w:color w:val="auto"/>
        </w:rPr>
        <w:t>, 2004;</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Романюк</w:t>
      </w:r>
      <w:r>
        <w:rPr>
          <w:rFonts w:ascii="Times New Roman" w:cs="Times New Roman" w:eastAsia="Times New Roman" w:hAnsi="Times New Roman"/>
          <w:sz w:val="28"/>
          <w:szCs w:val="28"/>
          <w:color w:val="auto"/>
        </w:rPr>
        <w:t>, 2007).</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Віхоровим</w:t>
      </w:r>
      <w:r>
        <w:rPr>
          <w:rFonts w:ascii="Times New Roman" w:cs="Times New Roman" w:eastAsia="Times New Roman" w:hAnsi="Times New Roman"/>
          <w:sz w:val="28"/>
          <w:szCs w:val="28"/>
          <w:color w:val="auto"/>
        </w:rPr>
        <w:t xml:space="preserve"> (2004)</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розвиток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футболістів особливо покращується</w:t>
      </w:r>
    </w:p>
    <w:p>
      <w:pPr>
        <w:spacing w:after="0" w:line="20" w:lineRule="exact"/>
        <w:rPr>
          <w:sz w:val="20"/>
          <w:szCs w:val="20"/>
          <w:color w:val="auto"/>
        </w:rPr>
      </w:pPr>
    </w:p>
    <w:p>
      <w:pPr>
        <w:ind w:left="260" w:right="20" w:firstLine="2"/>
        <w:spacing w:after="0" w:line="349" w:lineRule="auto"/>
        <w:tabs>
          <w:tab w:leader="none" w:pos="461" w:val="left"/>
        </w:tabs>
        <w:numPr>
          <w:ilvl w:val="0"/>
          <w:numId w:val="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інтенсивного покращення є дещо вужчим і охоплює віковий період</w:t>
      </w:r>
      <w:r>
        <w:rPr>
          <w:rFonts w:ascii="Times New Roman" w:cs="Times New Roman" w:eastAsia="Times New Roman" w:hAnsi="Times New Roman"/>
          <w:sz w:val="28"/>
          <w:szCs w:val="28"/>
          <w:color w:val="auto"/>
        </w:rPr>
        <w:t xml:space="preserve"> 13–15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9" w:lineRule="exact"/>
        <w:rPr>
          <w:rFonts w:ascii="Times New Roman" w:cs="Times New Roman" w:eastAsia="Times New Roman" w:hAnsi="Times New Roman"/>
          <w:sz w:val="28"/>
          <w:szCs w:val="28"/>
          <w:color w:val="auto"/>
        </w:rPr>
      </w:pPr>
    </w:p>
    <w:p>
      <w:pPr>
        <w:jc w:val="both"/>
        <w:ind w:left="260" w:firstLine="566"/>
        <w:spacing w:after="0" w:line="35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Згідно наших досліджень щорічний приріст середньоарифметичних значень стрибка у довжину з</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 становив</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тоді як 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18</w:t>
      </w:r>
    </w:p>
    <w:p>
      <w:pPr>
        <w:spacing w:after="0" w:line="25"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років</w:t>
      </w:r>
      <w:r>
        <w:rPr>
          <w:rFonts w:ascii="Times New Roman" w:cs="Times New Roman" w:eastAsia="Times New Roman" w:hAnsi="Times New Roman"/>
          <w:sz w:val="28"/>
          <w:szCs w:val="28"/>
          <w:color w:val="auto"/>
        </w:rPr>
        <w:t xml:space="preserve"> – 16,6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віковий період</w:t>
      </w:r>
      <w:r>
        <w:rPr>
          <w:rFonts w:ascii="Times New Roman" w:cs="Times New Roman" w:eastAsia="Times New Roman" w:hAnsi="Times New Roman"/>
          <w:sz w:val="28"/>
          <w:szCs w:val="28"/>
          <w:color w:val="auto"/>
        </w:rPr>
        <w:t xml:space="preserve"> 13–18</w:t>
      </w:r>
      <w:r>
        <w:rPr>
          <w:rFonts w:ascii="Times New Roman" w:cs="Times New Roman" w:eastAsia="Times New Roman" w:hAnsi="Times New Roman"/>
          <w:sz w:val="28"/>
          <w:szCs w:val="28"/>
          <w:color w:val="auto"/>
        </w:rPr>
        <w:t xml:space="preserve"> років можна вважати сенситивним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загалом узгоджується з даними наведеними іншими дослідниками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даними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Фомина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Вавилова</w:t>
      </w:r>
      <w:r>
        <w:rPr>
          <w:rFonts w:ascii="Times New Roman" w:cs="Times New Roman" w:eastAsia="Times New Roman" w:hAnsi="Times New Roman"/>
          <w:sz w:val="28"/>
          <w:szCs w:val="28"/>
          <w:color w:val="auto"/>
        </w:rPr>
        <w:t xml:space="preserve"> (1991),</w:t>
      </w:r>
      <w:r>
        <w:rPr>
          <w:rFonts w:ascii="Times New Roman" w:cs="Times New Roman" w:eastAsia="Times New Roman" w:hAnsi="Times New Roman"/>
          <w:sz w:val="28"/>
          <w:szCs w:val="28"/>
          <w:color w:val="auto"/>
        </w:rPr>
        <w:t xml:space="preserve">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 у</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років досягають в основному рівня розвитку дорослих футболістів і потім розвиваються дуже повільно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 з онтогенетичним розвитком нервово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системи</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color w:val="auto"/>
        </w:rPr>
        <w:t>Результати виконання човникового бігу</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м становлять</w:t>
      </w:r>
      <w:r>
        <w:rPr>
          <w:rFonts w:ascii="Times New Roman" w:cs="Times New Roman" w:eastAsia="Times New Roman" w:hAnsi="Times New Roman"/>
          <w:sz w:val="28"/>
          <w:szCs w:val="28"/>
          <w:color w:val="auto"/>
        </w:rPr>
        <w:t xml:space="preserve"> 9,39–8,26</w:t>
      </w:r>
      <w:r>
        <w:rPr>
          <w:rFonts w:ascii="Times New Roman" w:cs="Times New Roman" w:eastAsia="Times New Roman" w:hAnsi="Times New Roman"/>
          <w:sz w:val="28"/>
          <w:szCs w:val="28"/>
          <w:color w:val="auto"/>
        </w:rPr>
        <w:t xml:space="preserve"> с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Проаналізувавши динаміку спритності юних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можна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спритність зростає інтенсивніше порівняно з іншими віковими періодами в</w:t>
      </w:r>
      <w:r>
        <w:rPr>
          <w:rFonts w:ascii="Times New Roman" w:cs="Times New Roman" w:eastAsia="Times New Roman" w:hAnsi="Times New Roman"/>
          <w:sz w:val="28"/>
          <w:szCs w:val="28"/>
          <w:color w:val="auto"/>
        </w:rPr>
        <w:t xml:space="preserve"> 9–11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Зважаючи на це можна говорити про цей вік як сенситивний у розвитку спритності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Віхров</w:t>
      </w:r>
      <w:r>
        <w:rPr>
          <w:rFonts w:ascii="Times New Roman" w:cs="Times New Roman" w:eastAsia="Times New Roman" w:hAnsi="Times New Roman"/>
          <w:sz w:val="28"/>
          <w:szCs w:val="28"/>
          <w:color w:val="auto"/>
        </w:rPr>
        <w:t xml:space="preserve"> (2004)</w:t>
      </w:r>
      <w:r>
        <w:rPr>
          <w:rFonts w:ascii="Times New Roman" w:cs="Times New Roman" w:eastAsia="Times New Roman" w:hAnsi="Times New Roman"/>
          <w:sz w:val="28"/>
          <w:szCs w:val="28"/>
          <w:color w:val="auto"/>
        </w:rPr>
        <w:t xml:space="preserve"> також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віковий розвиток спритності в цей період</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color w:val="auto"/>
        </w:rPr>
        <w:t>Результати оцінки спеціальної витривалості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виконанням човникового бігу</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становлять</w:t>
      </w:r>
      <w:r>
        <w:rPr>
          <w:rFonts w:ascii="Times New Roman" w:cs="Times New Roman" w:eastAsia="Times New Roman" w:hAnsi="Times New Roman"/>
          <w:sz w:val="28"/>
          <w:szCs w:val="28"/>
          <w:color w:val="auto"/>
        </w:rPr>
        <w:t xml:space="preserve"> 74,9–65,5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Спеціально витривалість інтенсивніше зростає у</w:t>
      </w:r>
      <w:r>
        <w:rPr>
          <w:rFonts w:ascii="Times New Roman" w:cs="Times New Roman" w:eastAsia="Times New Roman" w:hAnsi="Times New Roman"/>
          <w:sz w:val="28"/>
          <w:szCs w:val="28"/>
          <w:color w:val="auto"/>
        </w:rPr>
        <w:t xml:space="preserve"> 11–16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Бальний розподіл отриманих результатів спеціальної витривалості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різниця між низьким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балу і високим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річних спортсменів </w:t>
      </w:r>
      <w:r>
        <w:rPr>
          <w:rFonts w:ascii="Times New Roman" w:cs="Times New Roman" w:eastAsia="Times New Roman" w:hAnsi="Times New Roman"/>
          <w:sz w:val="28"/>
          <w:szCs w:val="28"/>
          <w:color w:val="auto"/>
        </w:rPr>
        <w:t>12,86 %;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річних</w:t>
      </w:r>
      <w:r>
        <w:rPr>
          <w:rFonts w:ascii="Times New Roman" w:cs="Times New Roman" w:eastAsia="Times New Roman" w:hAnsi="Times New Roman"/>
          <w:sz w:val="28"/>
          <w:szCs w:val="28"/>
          <w:color w:val="auto"/>
        </w:rPr>
        <w:t xml:space="preserve"> – 26,56 %;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річних футболістів</w:t>
      </w:r>
      <w:r>
        <w:rPr>
          <w:rFonts w:ascii="Times New Roman" w:cs="Times New Roman" w:eastAsia="Times New Roman" w:hAnsi="Times New Roman"/>
          <w:sz w:val="28"/>
          <w:szCs w:val="28"/>
          <w:color w:val="auto"/>
        </w:rPr>
        <w:t xml:space="preserve"> – 14,06 %;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річних</w:t>
      </w:r>
      <w:r>
        <w:rPr>
          <w:rFonts w:ascii="Times New Roman" w:cs="Times New Roman" w:eastAsia="Times New Roman" w:hAnsi="Times New Roman"/>
          <w:sz w:val="28"/>
          <w:szCs w:val="28"/>
          <w:color w:val="auto"/>
        </w:rPr>
        <w:t xml:space="preserve"> – 11,29 %</w:t>
      </w:r>
      <w:r>
        <w:rPr>
          <w:rFonts w:ascii="Times New Roman" w:cs="Times New Roman" w:eastAsia="Times New Roman" w:hAnsi="Times New Roman"/>
          <w:sz w:val="28"/>
          <w:szCs w:val="28"/>
          <w:color w:val="auto"/>
        </w:rPr>
        <w:t xml:space="preserve"> і для</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річних досліджуваних</w:t>
      </w:r>
      <w:r>
        <w:rPr>
          <w:rFonts w:ascii="Times New Roman" w:cs="Times New Roman" w:eastAsia="Times New Roman" w:hAnsi="Times New Roman"/>
          <w:sz w:val="28"/>
          <w:szCs w:val="28"/>
          <w:color w:val="auto"/>
        </w:rPr>
        <w:t xml:space="preserve"> – 16,39 %.</w:t>
      </w:r>
    </w:p>
    <w:p>
      <w:pPr>
        <w:sectPr>
          <w:pgSz w:w="11900" w:h="16838" w:orient="portrait"/>
          <w:cols w:equalWidth="0" w:num="1">
            <w:col w:w="9900"/>
          </w:cols>
          <w:pgMar w:left="1440" w:top="704" w:right="566" w:bottom="664" w:gutter="0" w:footer="0" w:header="0"/>
        </w:sectPr>
      </w:pPr>
    </w:p>
    <w:bookmarkStart w:id="3" w:name="page4"/>
    <w:bookmarkEnd w:id="3"/>
    <w:p>
      <w:pPr>
        <w:ind w:left="9800"/>
        <w:spacing w:after="0"/>
        <w:rPr>
          <w:sz w:val="20"/>
          <w:szCs w:val="20"/>
          <w:color w:val="auto"/>
        </w:rPr>
      </w:pPr>
      <w:r>
        <w:rPr>
          <w:rFonts w:ascii="Times New Roman" w:cs="Times New Roman" w:eastAsia="Times New Roman" w:hAnsi="Times New Roman"/>
          <w:sz w:val="20"/>
          <w:szCs w:val="20"/>
          <w:color w:val="auto"/>
        </w:rPr>
        <w:t>4</w:t>
      </w:r>
    </w:p>
    <w:p>
      <w:pPr>
        <w:spacing w:after="0" w:line="204" w:lineRule="exact"/>
        <w:rPr>
          <w:sz w:val="20"/>
          <w:szCs w:val="20"/>
          <w:color w:val="auto"/>
        </w:rPr>
      </w:pPr>
    </w:p>
    <w:p>
      <w:pPr>
        <w:jc w:val="both"/>
        <w:ind w:left="260" w:firstLine="566"/>
        <w:spacing w:after="0" w:line="356" w:lineRule="auto"/>
        <w:rPr>
          <w:sz w:val="20"/>
          <w:szCs w:val="20"/>
          <w:color w:val="auto"/>
        </w:rPr>
      </w:pPr>
      <w:r>
        <w:rPr>
          <w:rFonts w:ascii="Times New Roman" w:cs="Times New Roman" w:eastAsia="Times New Roman" w:hAnsi="Times New Roman"/>
          <w:sz w:val="28"/>
          <w:szCs w:val="28"/>
          <w:color w:val="auto"/>
        </w:rPr>
        <w:t>Динаміка розвитку гнучкості має хвилеподібний характер з піками зростання в</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років і зниження в</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Відстань від підлоги до тазу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куприка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виконання сіду у шпагат становить</w:t>
      </w:r>
      <w:r>
        <w:rPr>
          <w:rFonts w:ascii="Times New Roman" w:cs="Times New Roman" w:eastAsia="Times New Roman" w:hAnsi="Times New Roman"/>
          <w:sz w:val="28"/>
          <w:szCs w:val="28"/>
          <w:color w:val="auto"/>
        </w:rPr>
        <w:t xml:space="preserve"> 15,54–37,75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віл віку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color w:val="auto"/>
        </w:rPr>
        <w:t>Результати дослідження засвідчили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важливе місце в моделюванні приділяється математичним методам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виявляти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закономірності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тенденції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перевіряти надійність суджень і припущень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Межі застосування математичних методів настільки широкі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наскільки широке коло моделей у футболі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 передбачає застосування низки інформативних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різнобічно характеризують футболістів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Метод процентилів у моделюванні функціональної підготовленості футболістів дозволяє здійснити непараметричний розподіл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котрий має право або лівосторонню асиметрію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визначення ступеня розвитку футболістів використовують сім фіксованих процентилів</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10–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25–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50–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75–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90–</w:t>
      </w:r>
      <w:r>
        <w:rPr>
          <w:rFonts w:ascii="Times New Roman" w:cs="Times New Roman" w:eastAsia="Times New Roman" w:hAnsi="Times New Roman"/>
          <w:sz w:val="28"/>
          <w:szCs w:val="28"/>
          <w:color w:val="auto"/>
        </w:rPr>
        <w:t>й та</w:t>
      </w:r>
      <w:r>
        <w:rPr>
          <w:rFonts w:ascii="Times New Roman" w:cs="Times New Roman" w:eastAsia="Times New Roman" w:hAnsi="Times New Roman"/>
          <w:sz w:val="28"/>
          <w:szCs w:val="28"/>
          <w:color w:val="auto"/>
        </w:rPr>
        <w:t xml:space="preserve"> 97–</w:t>
      </w:r>
      <w:r>
        <w:rPr>
          <w:rFonts w:ascii="Times New Roman" w:cs="Times New Roman" w:eastAsia="Times New Roman" w:hAnsi="Times New Roman"/>
          <w:sz w:val="28"/>
          <w:szCs w:val="28"/>
          <w:color w:val="auto"/>
        </w:rPr>
        <w:t>й та відповідно сім процентильних інтервалів</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нижче</w:t>
      </w:r>
      <w:r>
        <w:rPr>
          <w:rFonts w:ascii="Times New Roman" w:cs="Times New Roman" w:eastAsia="Times New Roman" w:hAnsi="Times New Roman"/>
          <w:sz w:val="28"/>
          <w:szCs w:val="28"/>
          <w:color w:val="auto"/>
        </w:rPr>
        <w:t xml:space="preserve"> 3 %) –</w:t>
      </w:r>
      <w:r>
        <w:rPr>
          <w:rFonts w:ascii="Times New Roman" w:cs="Times New Roman" w:eastAsia="Times New Roman" w:hAnsi="Times New Roman"/>
          <w:sz w:val="28"/>
          <w:szCs w:val="28"/>
          <w:color w:val="auto"/>
        </w:rPr>
        <w:t xml:space="preserve"> дуже низькі показники</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10 %) –</w:t>
      </w:r>
      <w:r>
        <w:rPr>
          <w:rFonts w:ascii="Times New Roman" w:cs="Times New Roman" w:eastAsia="Times New Roman" w:hAnsi="Times New Roman"/>
          <w:sz w:val="28"/>
          <w:szCs w:val="28"/>
          <w:color w:val="auto"/>
        </w:rPr>
        <w:t xml:space="preserve"> низькі показники</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25 %) –</w:t>
      </w:r>
      <w:r>
        <w:rPr>
          <w:rFonts w:ascii="Times New Roman" w:cs="Times New Roman" w:eastAsia="Times New Roman" w:hAnsi="Times New Roman"/>
          <w:sz w:val="28"/>
          <w:szCs w:val="28"/>
          <w:color w:val="auto"/>
        </w:rPr>
        <w:t xml:space="preserve"> знижені показники</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від</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75 %) –</w:t>
      </w:r>
      <w:r>
        <w:rPr>
          <w:rFonts w:ascii="Times New Roman" w:cs="Times New Roman" w:eastAsia="Times New Roman" w:hAnsi="Times New Roman"/>
          <w:sz w:val="28"/>
          <w:szCs w:val="28"/>
          <w:color w:val="auto"/>
        </w:rPr>
        <w:t xml:space="preserve"> середні показники</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90 %) –</w:t>
      </w:r>
      <w:r>
        <w:rPr>
          <w:rFonts w:ascii="Times New Roman" w:cs="Times New Roman" w:eastAsia="Times New Roman" w:hAnsi="Times New Roman"/>
          <w:sz w:val="28"/>
          <w:szCs w:val="28"/>
          <w:color w:val="auto"/>
        </w:rPr>
        <w:t xml:space="preserve"> підвищені показники</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97 %) –</w:t>
      </w:r>
      <w:r>
        <w:rPr>
          <w:rFonts w:ascii="Times New Roman" w:cs="Times New Roman" w:eastAsia="Times New Roman" w:hAnsi="Times New Roman"/>
          <w:sz w:val="28"/>
          <w:szCs w:val="28"/>
          <w:color w:val="auto"/>
        </w:rPr>
        <w:t xml:space="preserve"> високі показники</w:t>
      </w:r>
      <w:r>
        <w:rPr>
          <w:rFonts w:ascii="Times New Roman" w:cs="Times New Roman" w:eastAsia="Times New Roman" w:hAnsi="Times New Roman"/>
          <w:sz w:val="28"/>
          <w:szCs w:val="28"/>
          <w:color w:val="auto"/>
        </w:rPr>
        <w:t>; 7–</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вище</w:t>
      </w:r>
    </w:p>
    <w:p>
      <w:pPr>
        <w:spacing w:after="0" w:line="11" w:lineRule="exact"/>
        <w:rPr>
          <w:sz w:val="20"/>
          <w:szCs w:val="20"/>
          <w:color w:val="auto"/>
        </w:rPr>
      </w:pPr>
    </w:p>
    <w:p>
      <w:pPr>
        <w:ind w:left="620" w:hanging="358"/>
        <w:spacing w:after="0"/>
        <w:tabs>
          <w:tab w:leader="none" w:pos="620"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дуже високі показники</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Метод сигмальних відхилень у моделюванні технічної підготовленості футболістів передбачає порівняння кожної індивідуальної ознаки з середньозваженою арифметичною величиною для цієї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визначити її фактичне відхилення від нормативних значень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Відхилення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надає інформацію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яку величину сигм у більшу або меншу сторону відрізняється досліджуваний показник від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властивого цьому обстежуваному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Приклад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ятибальної шкали модельних характеристик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для</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річних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обчислення нормативу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який можна отримати один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середнього значення віднімали сигму</w:t>
      </w:r>
    </w:p>
    <w:p>
      <w:pPr>
        <w:sectPr>
          <w:pgSz w:w="11900" w:h="16838" w:orient="portrait"/>
          <w:cols w:equalWidth="0" w:num="1">
            <w:col w:w="9900"/>
          </w:cols>
          <w:pgMar w:left="1440" w:top="704" w:right="566" w:bottom="668" w:gutter="0" w:footer="0" w:header="0"/>
        </w:sectPr>
      </w:pPr>
    </w:p>
    <w:bookmarkStart w:id="4" w:name="page5"/>
    <w:bookmarkEnd w:id="4"/>
    <w:p>
      <w:pPr>
        <w:ind w:left="9800"/>
        <w:spacing w:after="0"/>
        <w:rPr>
          <w:sz w:val="20"/>
          <w:szCs w:val="20"/>
          <w:color w:val="auto"/>
        </w:rPr>
      </w:pPr>
      <w:r>
        <w:rPr>
          <w:rFonts w:ascii="Times New Roman" w:cs="Times New Roman" w:eastAsia="Times New Roman" w:hAnsi="Times New Roman"/>
          <w:sz w:val="20"/>
          <w:szCs w:val="20"/>
          <w:color w:val="auto"/>
        </w:rPr>
        <w:t>5</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помножену на</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Для двох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 середнього віднімали сигму помножену на</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Три бали відповідали середньому арифметичному значенню вибірки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Чотири бали нормативу отримували шляхом додавання до середнього сигми помноженої на</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додаванням до середнього сигми помноженої на </w:t>
      </w: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один бал відповідає низькому рівню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два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рівню нижче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вище середнього 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Зауважимо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наведеному прикладі використання значення</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сигм зумовлено великим розсіюванням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дає змогу застосовувати правило трьох сигм</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Моделювання із використанням шкал регресії дає змогу подолати основний недолік методики сигмальних відхилень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відокремлений характер оцінювання кожної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Оціночні таблиці у цьому випадку враховують кореляційну залежність між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 більш ґрунтовно оцінюють розвиток показника за сукупністю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язаних ознак</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Однією з умов здійснення успішних прогнозів та моделей є комплексний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 передбачає застосування низки інформативних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різнобічно характеризують підготовленість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розроблених протоколів комплексної моделі підготовленості футболістів увійшли антропометричні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технічної та фізичної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такі що характеризують функціональні можливості</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color w:val="auto"/>
        </w:rPr>
        <w:t>Використання математичного апарату дало змогу розробити комплексні моделі підготовленості юних футболістів</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оцінювання включає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сумі комплексно характеризують підготовленість окремого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розвитку кожної ознаки визначається за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ятибальною системою</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нижче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вище середнього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 розвитку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Оцінки всіх показників в балах додаються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566"/>
        <w:spacing w:after="0" w:line="349" w:lineRule="auto"/>
        <w:rPr>
          <w:sz w:val="20"/>
          <w:szCs w:val="20"/>
          <w:color w:val="auto"/>
        </w:rPr>
      </w:pPr>
      <w:r>
        <w:rPr>
          <w:rFonts w:ascii="Times New Roman" w:cs="Times New Roman" w:eastAsia="Times New Roman" w:hAnsi="Times New Roman"/>
          <w:sz w:val="28"/>
          <w:szCs w:val="28"/>
          <w:color w:val="auto"/>
        </w:rPr>
        <w:t>Унаслідок досліджень проведених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Никитиным и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Дегтяренко </w:t>
      </w:r>
      <w:r>
        <w:rPr>
          <w:rFonts w:ascii="Times New Roman" w:cs="Times New Roman" w:eastAsia="Times New Roman" w:hAnsi="Times New Roman"/>
          <w:sz w:val="28"/>
          <w:szCs w:val="28"/>
          <w:color w:val="auto"/>
        </w:rPr>
        <w:t>(2009)</w:t>
      </w:r>
      <w:r>
        <w:rPr>
          <w:rFonts w:ascii="Times New Roman" w:cs="Times New Roman" w:eastAsia="Times New Roman" w:hAnsi="Times New Roman"/>
          <w:sz w:val="28"/>
          <w:szCs w:val="28"/>
          <w:color w:val="auto"/>
        </w:rPr>
        <w:t xml:space="preserve"> були експериментально розроблені і узгоджені з наявними теоретично</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72" w:gutter="0" w:footer="0" w:header="0"/>
        </w:sectPr>
      </w:pPr>
    </w:p>
    <w:bookmarkStart w:id="5" w:name="page6"/>
    <w:bookmarkEnd w:id="5"/>
    <w:p>
      <w:pPr>
        <w:ind w:left="9800"/>
        <w:spacing w:after="0"/>
        <w:rPr>
          <w:sz w:val="20"/>
          <w:szCs w:val="20"/>
          <w:color w:val="auto"/>
        </w:rPr>
      </w:pPr>
      <w:r>
        <w:rPr>
          <w:rFonts w:ascii="Times New Roman" w:cs="Times New Roman" w:eastAsia="Times New Roman" w:hAnsi="Times New Roman"/>
          <w:sz w:val="20"/>
          <w:szCs w:val="20"/>
          <w:color w:val="auto"/>
        </w:rPr>
        <w:t>6</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методичними положеннями 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співвідносити величину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вибіркову спрямованість</w:t>
      </w:r>
    </w:p>
    <w:p>
      <w:pPr>
        <w:spacing w:after="0" w:line="26" w:lineRule="exact"/>
        <w:rPr>
          <w:sz w:val="20"/>
          <w:szCs w:val="20"/>
          <w:color w:val="auto"/>
        </w:rPr>
      </w:pPr>
    </w:p>
    <w:p>
      <w:pPr>
        <w:jc w:val="both"/>
        <w:ind w:left="260" w:firstLine="2"/>
        <w:spacing w:after="0" w:line="354" w:lineRule="auto"/>
        <w:tabs>
          <w:tab w:leader="none" w:pos="449"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процесом удосконалення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розроблено три 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оптимізувати тренувальний процес юних футболістів</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Загальна витривалість з одночасним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в простих умовах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Ігрові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Основою вправи є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різними способами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вправи за методом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Коуэрвера</w:t>
      </w:r>
      <w:r>
        <w:rPr>
          <w:rFonts w:ascii="Times New Roman" w:cs="Times New Roman" w:eastAsia="Times New Roman" w:hAnsi="Times New Roman"/>
          <w:sz w:val="28"/>
          <w:szCs w:val="28"/>
          <w:color w:val="auto"/>
        </w:rPr>
        <w:t>, 1996)</w:t>
      </w:r>
      <w:r>
        <w:rPr>
          <w:rFonts w:ascii="Times New Roman" w:cs="Times New Roman" w:eastAsia="Times New Roman" w:hAnsi="Times New Roman"/>
          <w:sz w:val="28"/>
          <w:szCs w:val="28"/>
          <w:color w:val="auto"/>
        </w:rPr>
        <w:t xml:space="preserve"> на відстань</w:t>
      </w:r>
      <w:r>
        <w:rPr>
          <w:rFonts w:ascii="Times New Roman" w:cs="Times New Roman" w:eastAsia="Times New Roman" w:hAnsi="Times New Roman"/>
          <w:sz w:val="28"/>
          <w:szCs w:val="28"/>
          <w:color w:val="auto"/>
        </w:rPr>
        <w:t xml:space="preserve"> 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 передачами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зупинками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 50– 70 %.</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одну серію кожен футболіст виконує</w:t>
      </w:r>
      <w:r>
        <w:rPr>
          <w:rFonts w:ascii="Times New Roman" w:cs="Times New Roman" w:eastAsia="Times New Roman" w:hAnsi="Times New Roman"/>
          <w:sz w:val="28"/>
          <w:szCs w:val="28"/>
          <w:color w:val="auto"/>
        </w:rPr>
        <w:t xml:space="preserve"> 9–14</w:t>
      </w:r>
      <w:r>
        <w:rPr>
          <w:rFonts w:ascii="Times New Roman" w:cs="Times New Roman" w:eastAsia="Times New Roman" w:hAnsi="Times New Roman"/>
          <w:sz w:val="28"/>
          <w:szCs w:val="28"/>
          <w:color w:val="auto"/>
        </w:rPr>
        <w:t xml:space="preserve"> повторень вправи</w:t>
      </w:r>
      <w:r>
        <w:rPr>
          <w:rFonts w:ascii="Times New Roman" w:cs="Times New Roman" w:eastAsia="Times New Roman" w:hAnsi="Times New Roman"/>
          <w:sz w:val="28"/>
          <w:szCs w:val="28"/>
          <w:color w:val="auto"/>
        </w:rPr>
        <w:t>; 45–84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150–200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змодельованих тренувальних сеансів становить</w:t>
      </w:r>
      <w:r>
        <w:rPr>
          <w:rFonts w:ascii="Times New Roman" w:cs="Times New Roman" w:eastAsia="Times New Roman" w:hAnsi="Times New Roman"/>
          <w:sz w:val="28"/>
          <w:szCs w:val="28"/>
          <w:color w:val="auto"/>
        </w:rPr>
        <w:t xml:space="preserve"> 44–52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таких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375–588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прискореному темпі</w:t>
      </w:r>
      <w:r>
        <w:rPr>
          <w:rFonts w:ascii="Times New Roman" w:cs="Times New Roman" w:eastAsia="Times New Roman" w:hAnsi="Times New Roman"/>
          <w:sz w:val="28"/>
          <w:szCs w:val="28"/>
          <w:color w:val="auto"/>
        </w:rPr>
        <w:t xml:space="preserve"> 1125–1470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Сумарна витрата енергії коливався від</w:t>
      </w:r>
      <w:r>
        <w:rPr>
          <w:rFonts w:ascii="Times New Roman" w:cs="Times New Roman" w:eastAsia="Times New Roman" w:hAnsi="Times New Roman"/>
          <w:sz w:val="28"/>
          <w:szCs w:val="28"/>
          <w:color w:val="auto"/>
        </w:rPr>
        <w:t xml:space="preserve"> 391±55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416±32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6971±568</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7760±326</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182±12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150±6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 цій моделі була </w:t>
      </w:r>
      <w:r>
        <w:rPr>
          <w:rFonts w:ascii="Times New Roman" w:cs="Times New Roman" w:eastAsia="Times New Roman" w:hAnsi="Times New Roman"/>
          <w:sz w:val="28"/>
          <w:szCs w:val="28"/>
          <w:color w:val="auto"/>
        </w:rPr>
        <w:t>37±17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Частка виконання вправи в зоні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20–31 %;</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зоні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26–31 %;</w:t>
      </w:r>
      <w:r>
        <w:rPr>
          <w:rFonts w:ascii="Times New Roman" w:cs="Times New Roman" w:eastAsia="Times New Roman" w:hAnsi="Times New Roman"/>
          <w:sz w:val="28"/>
          <w:szCs w:val="28"/>
          <w:color w:val="auto"/>
        </w:rPr>
        <w:t xml:space="preserve"> в зоні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26–32 %;</w:t>
      </w:r>
      <w:r>
        <w:rPr>
          <w:rFonts w:ascii="Times New Roman" w:cs="Times New Roman" w:eastAsia="Times New Roman" w:hAnsi="Times New Roman"/>
          <w:sz w:val="28"/>
          <w:szCs w:val="28"/>
          <w:color w:val="auto"/>
        </w:rPr>
        <w:t xml:space="preserve"> більше</w:t>
      </w:r>
    </w:p>
    <w:p>
      <w:pPr>
        <w:spacing w:after="0" w:line="6" w:lineRule="exact"/>
        <w:rPr>
          <w:sz w:val="20"/>
          <w:szCs w:val="20"/>
          <w:color w:val="auto"/>
        </w:rPr>
      </w:pPr>
    </w:p>
    <w:p>
      <w:pPr>
        <w:ind w:left="760" w:hanging="498"/>
        <w:spacing w:after="0"/>
        <w:tabs>
          <w:tab w:leader="none" w:pos="76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4 %.</w:t>
      </w:r>
    </w:p>
    <w:p>
      <w:pPr>
        <w:spacing w:after="0" w:line="175"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Швидкісна витривалість з вдосконаленням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на підвищеній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групові 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 і з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виконуються інтервально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серійним методом на відстань</w:t>
      </w:r>
      <w:r>
        <w:rPr>
          <w:rFonts w:ascii="Times New Roman" w:cs="Times New Roman" w:eastAsia="Times New Roman" w:hAnsi="Times New Roman"/>
          <w:sz w:val="28"/>
          <w:szCs w:val="28"/>
          <w:color w:val="auto"/>
        </w:rPr>
        <w:t xml:space="preserve"> 15–30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1,5–2,15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–1,5–3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серії</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повторення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бере участь</w:t>
      </w:r>
      <w:r>
        <w:rPr>
          <w:rFonts w:ascii="Times New Roman" w:cs="Times New Roman" w:eastAsia="Times New Roman" w:hAnsi="Times New Roman"/>
          <w:sz w:val="28"/>
          <w:szCs w:val="28"/>
          <w:color w:val="auto"/>
        </w:rPr>
        <w:t xml:space="preserve"> 8–12</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одну серію кожен футболіст виконує</w:t>
      </w:r>
      <w:r>
        <w:rPr>
          <w:rFonts w:ascii="Times New Roman" w:cs="Times New Roman" w:eastAsia="Times New Roman" w:hAnsi="Times New Roman"/>
          <w:sz w:val="28"/>
          <w:szCs w:val="28"/>
          <w:color w:val="auto"/>
        </w:rPr>
        <w:t xml:space="preserve"> 5–8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50–120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тренувальних сеансів становить</w:t>
      </w:r>
      <w:r>
        <w:rPr>
          <w:rFonts w:ascii="Times New Roman" w:cs="Times New Roman" w:eastAsia="Times New Roman" w:hAnsi="Times New Roman"/>
          <w:sz w:val="28"/>
          <w:szCs w:val="28"/>
          <w:color w:val="auto"/>
        </w:rPr>
        <w:t xml:space="preserve"> 16– 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(6–8</w:t>
      </w:r>
      <w:r>
        <w:rPr>
          <w:rFonts w:ascii="Times New Roman" w:cs="Times New Roman" w:eastAsia="Times New Roman" w:hAnsi="Times New Roman"/>
          <w:sz w:val="28"/>
          <w:szCs w:val="28"/>
          <w:color w:val="auto"/>
        </w:rPr>
        <w:t xml:space="preserve">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42–72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темпі</w:t>
      </w:r>
      <w:r>
        <w:rPr>
          <w:rFonts w:ascii="Times New Roman" w:cs="Times New Roman" w:eastAsia="Times New Roman" w:hAnsi="Times New Roman"/>
          <w:sz w:val="28"/>
          <w:szCs w:val="28"/>
          <w:color w:val="auto"/>
        </w:rPr>
        <w:t xml:space="preserve"> 70– 90 %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480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Витрачається енергії від</w:t>
      </w:r>
      <w:r>
        <w:rPr>
          <w:rFonts w:ascii="Times New Roman" w:cs="Times New Roman" w:eastAsia="Times New Roman" w:hAnsi="Times New Roman"/>
          <w:sz w:val="28"/>
          <w:szCs w:val="28"/>
          <w:color w:val="auto"/>
        </w:rPr>
        <w:t xml:space="preserve"> 130±17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215±35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8" w:gutter="0" w:footer="0" w:header="0"/>
        </w:sectPr>
      </w:pPr>
    </w:p>
    <w:bookmarkStart w:id="6" w:name="page7"/>
    <w:bookmarkEnd w:id="6"/>
    <w:p>
      <w:pPr>
        <w:ind w:left="9800"/>
        <w:spacing w:after="0"/>
        <w:rPr>
          <w:sz w:val="20"/>
          <w:szCs w:val="20"/>
          <w:color w:val="auto"/>
        </w:rPr>
      </w:pPr>
      <w:r>
        <w:rPr>
          <w:rFonts w:ascii="Times New Roman" w:cs="Times New Roman" w:eastAsia="Times New Roman" w:hAnsi="Times New Roman"/>
          <w:sz w:val="20"/>
          <w:szCs w:val="20"/>
          <w:color w:val="auto"/>
        </w:rPr>
        <w:t>7</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 xml:space="preserve">Сума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2278±179</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4165±363</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194±10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коливалася від</w:t>
      </w:r>
      <w:r>
        <w:rPr>
          <w:rFonts w:ascii="Times New Roman" w:cs="Times New Roman" w:eastAsia="Times New Roman" w:hAnsi="Times New Roman"/>
          <w:sz w:val="28"/>
          <w:szCs w:val="28"/>
          <w:color w:val="auto"/>
        </w:rPr>
        <w:t xml:space="preserve"> 143 ± 12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162±13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динаміки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58±14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73±18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зоні 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виконували вправу до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20 %;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9–13 %;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26–28 %;</w:t>
      </w:r>
      <w:r>
        <w:rPr>
          <w:rFonts w:ascii="Times New Roman" w:cs="Times New Roman" w:eastAsia="Times New Roman" w:hAnsi="Times New Roman"/>
          <w:sz w:val="28"/>
          <w:szCs w:val="28"/>
          <w:color w:val="auto"/>
        </w:rPr>
        <w:t xml:space="preserve">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20–32 %.</w:t>
      </w:r>
    </w:p>
    <w:p>
      <w:pPr>
        <w:spacing w:after="0" w:line="23" w:lineRule="exact"/>
        <w:rPr>
          <w:sz w:val="20"/>
          <w:szCs w:val="20"/>
          <w:color w:val="auto"/>
        </w:rPr>
      </w:pPr>
    </w:p>
    <w:p>
      <w:pPr>
        <w:jc w:val="both"/>
        <w:ind w:left="260" w:firstLine="566"/>
        <w:spacing w:after="0" w:line="35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3.</w:t>
      </w:r>
      <w:r>
        <w:rPr>
          <w:rFonts w:ascii="Times New Roman" w:cs="Times New Roman" w:eastAsia="Times New Roman" w:hAnsi="Times New Roman"/>
          <w:sz w:val="28"/>
          <w:szCs w:val="28"/>
          <w:color w:val="auto"/>
        </w:rPr>
        <w:t xml:space="preserve"> Швидкість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виконанням технічних прийомів з максимальною швидкістю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закінчуються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вправ лежать швидкісні переміщення і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w:t>
      </w:r>
      <w:r>
        <w:rPr>
          <w:rFonts w:ascii="Times New Roman" w:cs="Times New Roman" w:eastAsia="Times New Roman" w:hAnsi="Times New Roman"/>
          <w:sz w:val="28"/>
          <w:szCs w:val="28"/>
          <w:color w:val="auto"/>
        </w:rPr>
        <w:t xml:space="preserve"> 15– 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 xml:space="preserve"> і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виконуються повторним методом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максимальна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одного повторення</w:t>
      </w:r>
      <w:r>
        <w:rPr>
          <w:rFonts w:ascii="Times New Roman" w:cs="Times New Roman" w:eastAsia="Times New Roman" w:hAnsi="Times New Roman"/>
          <w:sz w:val="28"/>
          <w:szCs w:val="28"/>
          <w:color w:val="auto"/>
        </w:rPr>
        <w:t xml:space="preserve"> – 6– 20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повинні брати участь</w:t>
      </w:r>
      <w:r>
        <w:rPr>
          <w:rFonts w:ascii="Times New Roman" w:cs="Times New Roman" w:eastAsia="Times New Roman" w:hAnsi="Times New Roman"/>
          <w:sz w:val="28"/>
          <w:szCs w:val="28"/>
          <w:color w:val="auto"/>
        </w:rPr>
        <w:t xml:space="preserve"> 12–14</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тренувальних заняттях використовується по</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таких серії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кожній серії</w:t>
      </w:r>
      <w:r>
        <w:rPr>
          <w:rFonts w:ascii="Times New Roman" w:cs="Times New Roman" w:eastAsia="Times New Roman" w:hAnsi="Times New Roman"/>
          <w:sz w:val="28"/>
          <w:szCs w:val="28"/>
          <w:color w:val="auto"/>
        </w:rPr>
        <w:t xml:space="preserve"> – 10–12</w:t>
      </w:r>
      <w:r>
        <w:rPr>
          <w:rFonts w:ascii="Times New Roman" w:cs="Times New Roman" w:eastAsia="Times New Roman" w:hAnsi="Times New Roman"/>
          <w:sz w:val="28"/>
          <w:szCs w:val="28"/>
          <w:color w:val="auto"/>
        </w:rPr>
        <w:t xml:space="preserve"> повторень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 між серіями</w:t>
      </w:r>
      <w:r>
        <w:rPr>
          <w:rFonts w:ascii="Times New Roman" w:cs="Times New Roman" w:eastAsia="Times New Roman" w:hAnsi="Times New Roman"/>
          <w:sz w:val="28"/>
          <w:szCs w:val="28"/>
          <w:color w:val="auto"/>
        </w:rPr>
        <w:t xml:space="preserve"> – 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тренувального сеансу при цьому складає</w:t>
      </w:r>
      <w:r>
        <w:rPr>
          <w:rFonts w:ascii="Times New Roman" w:cs="Times New Roman" w:eastAsia="Times New Roman" w:hAnsi="Times New Roman"/>
          <w:sz w:val="28"/>
          <w:szCs w:val="28"/>
          <w:color w:val="auto"/>
        </w:rPr>
        <w:t xml:space="preserve"> 42–51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60–78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максимальному темпі</w:t>
      </w:r>
      <w:r>
        <w:rPr>
          <w:rFonts w:ascii="Times New Roman" w:cs="Times New Roman" w:eastAsia="Times New Roman" w:hAnsi="Times New Roman"/>
          <w:sz w:val="28"/>
          <w:szCs w:val="28"/>
          <w:color w:val="auto"/>
        </w:rPr>
        <w:t xml:space="preserve"> 500– 800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Сумарна витрата енергії коливався від</w:t>
      </w:r>
      <w:r>
        <w:rPr>
          <w:rFonts w:ascii="Times New Roman" w:cs="Times New Roman" w:eastAsia="Times New Roman" w:hAnsi="Times New Roman"/>
          <w:sz w:val="28"/>
          <w:szCs w:val="28"/>
          <w:color w:val="auto"/>
        </w:rPr>
        <w:t xml:space="preserve"> 373±25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454±50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w:t>
      </w:r>
      <w:r>
        <w:rPr>
          <w:rFonts w:ascii="Times New Roman" w:cs="Times New Roman" w:eastAsia="Times New Roman" w:hAnsi="Times New Roman"/>
          <w:sz w:val="28"/>
          <w:szCs w:val="28"/>
          <w:i w:val="1"/>
          <w:iCs w:val="1"/>
          <w:color w:val="auto"/>
        </w:rPr>
        <w:t xml:space="preserve">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6300±172</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7986±255</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185±7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148±4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пульсу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47±11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62±17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9" w:lineRule="exact"/>
        <w:rPr>
          <w:sz w:val="20"/>
          <w:szCs w:val="20"/>
          <w:color w:val="auto"/>
        </w:rPr>
      </w:pPr>
    </w:p>
    <w:p>
      <w:pPr>
        <w:jc w:val="both"/>
        <w:ind w:left="260" w:firstLine="566"/>
        <w:spacing w:after="0" w:line="354" w:lineRule="auto"/>
        <w:rPr>
          <w:sz w:val="20"/>
          <w:szCs w:val="20"/>
          <w:color w:val="auto"/>
        </w:rPr>
      </w:pPr>
      <w:r>
        <w:rPr>
          <w:rFonts w:ascii="Times New Roman" w:cs="Times New Roman" w:eastAsia="Times New Roman" w:hAnsi="Times New Roman"/>
          <w:sz w:val="28"/>
          <w:szCs w:val="28"/>
          <w:color w:val="auto"/>
        </w:rPr>
        <w:t>Частка виконання вправи в зоні пульсу</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31 %;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150–60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30 %;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48 %;</w:t>
      </w:r>
      <w:r>
        <w:rPr>
          <w:rFonts w:ascii="Times New Roman" w:cs="Times New Roman" w:eastAsia="Times New Roman" w:hAnsi="Times New Roman"/>
          <w:sz w:val="28"/>
          <w:szCs w:val="28"/>
          <w:color w:val="auto"/>
        </w:rPr>
        <w:t xml:space="preserve"> в зоні пульсу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11 %.</w:t>
      </w:r>
    </w:p>
    <w:p>
      <w:pPr>
        <w:spacing w:after="0" w:line="25" w:lineRule="exact"/>
        <w:rPr>
          <w:sz w:val="20"/>
          <w:szCs w:val="20"/>
          <w:color w:val="auto"/>
        </w:rPr>
      </w:pPr>
    </w:p>
    <w:p>
      <w:pPr>
        <w:jc w:val="both"/>
        <w:ind w:left="260" w:firstLine="566"/>
        <w:spacing w:after="0" w:line="356"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проведені дослідження наголошують на необхідності розробки та обґрунтуванні конкретних моделей спеціалізованих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враховують поєднання компонентів навантаження для спрямованого розвитку рухових якостей і процесу вдосконалення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600"/>
        <w:spacing w:after="0" w:line="354" w:lineRule="auto"/>
        <w:rPr>
          <w:sz w:val="20"/>
          <w:szCs w:val="20"/>
          <w:color w:val="auto"/>
        </w:rPr>
      </w:pPr>
      <w:r>
        <w:rPr>
          <w:rFonts w:ascii="Times New Roman" w:cs="Times New Roman" w:eastAsia="Times New Roman" w:hAnsi="Times New Roman"/>
          <w:sz w:val="28"/>
          <w:szCs w:val="28"/>
          <w:b w:val="1"/>
          <w:bCs w:val="1"/>
          <w:color w:val="auto"/>
        </w:rPr>
        <w:t>Ключові слова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футбол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фізична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фізична працездатність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комплексні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моделі спеціалізованих стандартних вправ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149" w:gutter="0" w:footer="0" w:header="0"/>
        </w:sectPr>
      </w:pPr>
    </w:p>
    <w:bookmarkStart w:id="7" w:name="page8"/>
    <w:bookmarkEnd w:id="7"/>
    <w:p>
      <w:pPr>
        <w:ind w:left="9800"/>
        <w:spacing w:after="0"/>
        <w:rPr>
          <w:sz w:val="20"/>
          <w:szCs w:val="20"/>
          <w:color w:val="auto"/>
        </w:rPr>
      </w:pPr>
      <w:r>
        <w:rPr>
          <w:rFonts w:ascii="Times New Roman" w:cs="Times New Roman" w:eastAsia="Times New Roman" w:hAnsi="Times New Roman"/>
          <w:sz w:val="20"/>
          <w:szCs w:val="20"/>
          <w:color w:val="auto"/>
        </w:rPr>
        <w:t>8</w:t>
      </w:r>
    </w:p>
    <w:p>
      <w:pPr>
        <w:spacing w:after="0" w:line="195"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8"/>
          <w:szCs w:val="28"/>
          <w:b w:val="1"/>
          <w:bCs w:val="1"/>
          <w:color w:val="auto"/>
        </w:rPr>
        <w:t>RESUME</w:t>
      </w:r>
    </w:p>
    <w:p>
      <w:pPr>
        <w:spacing w:after="0" w:line="16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Fedetsky A. A. Football teaching methods of students using information</w:t>
      </w:r>
    </w:p>
    <w:p>
      <w:pPr>
        <w:spacing w:after="0" w:line="15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models.</w:t>
      </w:r>
      <w:r>
        <w:rPr>
          <w:rFonts w:ascii="Times New Roman" w:cs="Times New Roman" w:eastAsia="Times New Roman" w:hAnsi="Times New Roman"/>
          <w:sz w:val="28"/>
          <w:szCs w:val="28"/>
          <w:color w:val="auto"/>
        </w:rPr>
        <w:t xml:space="preserve"> – The manuscript.</w:t>
      </w:r>
    </w:p>
    <w:p>
      <w:pPr>
        <w:spacing w:after="0" w:line="174" w:lineRule="exact"/>
        <w:rPr>
          <w:sz w:val="20"/>
          <w:szCs w:val="20"/>
          <w:color w:val="auto"/>
        </w:rPr>
      </w:pPr>
    </w:p>
    <w:p>
      <w:pPr>
        <w:jc w:val="both"/>
        <w:ind w:left="260" w:firstLine="720"/>
        <w:spacing w:after="0" w:line="355" w:lineRule="auto"/>
        <w:rPr>
          <w:sz w:val="20"/>
          <w:szCs w:val="20"/>
          <w:color w:val="auto"/>
        </w:rPr>
      </w:pPr>
      <w:r>
        <w:rPr>
          <w:rFonts w:ascii="Times New Roman" w:cs="Times New Roman" w:eastAsia="Times New Roman" w:hAnsi="Times New Roman"/>
          <w:sz w:val="28"/>
          <w:szCs w:val="28"/>
          <w:color w:val="auto"/>
        </w:rPr>
        <w:t>Thesis for a Candidate degree in Pedagogical Sciences: Specialty 13.00.02 - theory and methods of education (physical culture, health basics). – Lesya Ukrainka Eastern European National University, Lutsk, 2018.</w:t>
      </w:r>
    </w:p>
    <w:p>
      <w:pPr>
        <w:spacing w:after="0" w:line="21"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An analysis of scientific literary sources that modeling is a method of theoretical and practical knowledge, when instead of the object of knowledge, an object-substitute (model) is created, and the research results are transferred to the real subject of study. The mathematical methods, that make possible to identify the features and regularities of sports activities, are of great importance in sports modeling. However, questions of the informational models usage in the training process of footballers remain practically unresolved.</w:t>
      </w:r>
    </w:p>
    <w:p>
      <w:pPr>
        <w:spacing w:after="0" w:line="20"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The study of the state and dynamics of physical preparedness of footballers of 8–17 years allowed revealing average group indexes and age dynamics of physical qualities’ development, which formed the basis of modeling.</w:t>
      </w:r>
    </w:p>
    <w:p>
      <w:pPr>
        <w:spacing w:after="0" w:line="23"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speed of the boys’ running at 30 m is 5.73 – 4.18 s, at 50 m – 9.43 – 6.69 s (depending on age). The revealed dynamics indicates a constant, but not linear increase in the testing results. The greatest growth is observed at the age of 8–9 and 11–12 years. In other age periods, the intensity of speed indicators growth is reduced. Obviously this is due to the sensitive periods of speed development of children and young people.</w:t>
      </w:r>
    </w:p>
    <w:p>
      <w:pPr>
        <w:spacing w:after="0" w:line="18"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Running time for the distance of 30–50 m depends not only on the maximum distance speed, but also from the property to quickly perform the initial acceleration and maintain a maximum speed for different time duration. The research has established tight linear correlation links between the starting and the distant speed of the players. The Pearson correlation coefficient between the time of 30 and 50–meter distances overcoming in the age groups of young footballers of 8–17 years is from 0.800 to 0.890 c.u.</w:t>
      </w:r>
    </w:p>
    <w:p>
      <w:pPr>
        <w:sectPr>
          <w:pgSz w:w="11900" w:h="16838" w:orient="portrait"/>
          <w:cols w:equalWidth="0" w:num="1">
            <w:col w:w="9900"/>
          </w:cols>
          <w:pgMar w:left="1440" w:top="704" w:right="566" w:bottom="1144" w:gutter="0" w:footer="0" w:header="0"/>
        </w:sectPr>
      </w:pPr>
    </w:p>
    <w:bookmarkStart w:id="8" w:name="page9"/>
    <w:bookmarkEnd w:id="8"/>
    <w:p>
      <w:pPr>
        <w:ind w:left="9800"/>
        <w:spacing w:after="0"/>
        <w:rPr>
          <w:sz w:val="20"/>
          <w:szCs w:val="20"/>
          <w:color w:val="auto"/>
        </w:rPr>
      </w:pPr>
      <w:r>
        <w:rPr>
          <w:rFonts w:ascii="Times New Roman" w:cs="Times New Roman" w:eastAsia="Times New Roman" w:hAnsi="Times New Roman"/>
          <w:sz w:val="20"/>
          <w:szCs w:val="20"/>
          <w:color w:val="auto"/>
        </w:rPr>
        <w:t>9</w:t>
      </w:r>
    </w:p>
    <w:p>
      <w:pPr>
        <w:spacing w:after="0" w:line="204"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results of the standing long-jump are 169.4–249.9 cm (depending on age). In general, an increase in speed-strength qualities of young players has been detected. The same trend was found by other scholars (KL L. Vihrov, 2004; V. P. Romanyuk, 2007). K. L Vihorov (2004) found that the development of speed-strength qualities of footballers is particularly improved from 13 to 16 years. The range of intensive improvement is somewhat narrower and covers the age range of 13–15 years.</w:t>
      </w:r>
    </w:p>
    <w:p>
      <w:pPr>
        <w:spacing w:after="0" w:line="18"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According to our research, the annual increase in the arithmetic values of the long jump among young athletes from 8 to 13 years was 6.1 cm, while from 13 to 18 years – 16.6 cm. Thus, the age range of 13–18 years can be considered as sensitive, which is generally complied with data given by other researchers. According to N. A. Fomin, Yu. N. Vavylov (1991), speed-strength qualities of footballers at the age of 17 reach mainly the level of development of adult football players and then are developing slowly. This is due to the ontogenetic development of the neuromuscular system.</w:t>
      </w:r>
    </w:p>
    <w:p>
      <w:pPr>
        <w:spacing w:after="0" w:line="23"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Results of carrying out the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 m shuttle run are 9.39–8.26 s (depending on age). After analyzing the agility of young players, we can assume, that agility grows more intense compared with other age periods of 9–11 years. In view of this we can talk about this age as a sensitive in the development of young players agility. K.L. Vihrov (2004) also admits the age development of agility in this period.</w:t>
      </w:r>
    </w:p>
    <w:p>
      <w:pPr>
        <w:spacing w:after="0" w:line="20"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results of the special endurance assessment, for execution of shuttle run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 m are 74,9–65,5 s (depending on age). Especially endurance grows more intensively at the age of 11–16 years. The mark distribution of the results of special endurance in terms of the test “Shuttle run of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50m”, showed that the difference between the low result, corresponding to 1 point and the high result, corresponding to 5 points, is: for 13 years old athletes 12,86%; for 14 years – 26.56%; for 15 years old football players – 14.06%; for 16 years – 11.29% and for 17 year-old footballers – 16.39%.</w:t>
      </w:r>
    </w:p>
    <w:p>
      <w:pPr>
        <w:spacing w:after="0" w:line="22"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The dynamics of the development of flexibility has a wave-like character with growth peaks at 12 years and a decrease at the age of 13. The distance from the floor</w:t>
      </w:r>
    </w:p>
    <w:p>
      <w:pPr>
        <w:sectPr>
          <w:pgSz w:w="11900" w:h="16838" w:orient="portrait"/>
          <w:cols w:equalWidth="0" w:num="1">
            <w:col w:w="9900"/>
          </w:cols>
          <w:pgMar w:left="1440" w:top="704" w:right="566" w:bottom="1155" w:gutter="0" w:footer="0" w:header="0"/>
        </w:sectPr>
      </w:pPr>
    </w:p>
    <w:bookmarkStart w:id="9" w:name="page10"/>
    <w:bookmarkEnd w:id="9"/>
    <w:p>
      <w:pPr>
        <w:ind w:left="9700"/>
        <w:spacing w:after="0"/>
        <w:rPr>
          <w:sz w:val="20"/>
          <w:szCs w:val="20"/>
          <w:color w:val="auto"/>
        </w:rPr>
      </w:pPr>
      <w:r>
        <w:rPr>
          <w:rFonts w:ascii="Times New Roman" w:cs="Times New Roman" w:eastAsia="Times New Roman" w:hAnsi="Times New Roman"/>
          <w:sz w:val="20"/>
          <w:szCs w:val="20"/>
          <w:color w:val="auto"/>
        </w:rPr>
        <w:t>10</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during the execution of the doing the slipts is 15.54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37.75 cm (depending on the age).</w:t>
      </w:r>
    </w:p>
    <w:p>
      <w:pPr>
        <w:spacing w:after="0" w:line="26"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results of the study have shown that an important place in the modeling is given to mathematical methods that make it possible to identify features, patterns, tendencies, and verify the reliability of judgments and assumptions. The limits of the application of mathematical methods are as wide as the range of models in football. Standard exercises modeling in the training process of footballers involves the use of a number of informative indicators that are diverse in characterizing the football players.</w:t>
      </w:r>
    </w:p>
    <w:p>
      <w:pPr>
        <w:spacing w:after="0" w:line="20"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method of percentiles in modeling the functional readiness of players makes it possible to carry out a nonparametric distribution, which has the right or left-side asymmetry. To determine the degree of development of football players seven fixed percentiles are used: 3rd, 10th, 25th, 50th, 75th, 90th and 97th respectively seven percentile intervals: 1st interval (below 3 %)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very low rates; 2nd interval (from 3 to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low rates; 3rd interval (from 10 to 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lowered rates; 4th interval (25 to 75% respectively)</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average figures; 5th interval (from 75 to 90%)</w:t>
      </w:r>
    </w:p>
    <w:p>
      <w:pPr>
        <w:spacing w:after="0" w:line="18"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elevated indicators; 6th interval (from 90 to 97%)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high rates; The 7th interval (above 97%) is very high.</w:t>
      </w:r>
    </w:p>
    <w:p>
      <w:pPr>
        <w:spacing w:after="0" w:line="30" w:lineRule="exact"/>
        <w:rPr>
          <w:sz w:val="20"/>
          <w:szCs w:val="20"/>
          <w:color w:val="auto"/>
        </w:rPr>
      </w:pPr>
    </w:p>
    <w:p>
      <w:pPr>
        <w:jc w:val="both"/>
        <w:ind w:left="260" w:firstLine="720"/>
        <w:spacing w:after="0" w:line="359" w:lineRule="auto"/>
        <w:rPr>
          <w:sz w:val="20"/>
          <w:szCs w:val="20"/>
          <w:color w:val="auto"/>
        </w:rPr>
      </w:pPr>
      <w:r>
        <w:rPr>
          <w:rFonts w:ascii="Times New Roman" w:cs="Times New Roman" w:eastAsia="Times New Roman" w:hAnsi="Times New Roman"/>
          <w:sz w:val="28"/>
          <w:szCs w:val="28"/>
          <w:color w:val="auto"/>
        </w:rPr>
        <w:t>The method of sigma deviations in the simulation of the technical fitness of footballers involves comparing each individual trait with the weighted arithmetic mean for this feature, which enables to determine its actual deviation from the normative values. The deviation</w:t>
      </w:r>
      <w:r>
        <w:rPr>
          <w:rFonts w:ascii="Times New Roman" w:cs="Times New Roman" w:eastAsia="Times New Roman" w:hAnsi="Times New Roman"/>
          <w:sz w:val="28"/>
          <w:szCs w:val="28"/>
          <w:color w:val="auto"/>
        </w:rPr>
        <w:t xml:space="preserve"> (σ)</w:t>
      </w:r>
      <w:r>
        <w:rPr>
          <w:rFonts w:ascii="Times New Roman" w:cs="Times New Roman" w:eastAsia="Times New Roman" w:hAnsi="Times New Roman"/>
          <w:sz w:val="28"/>
          <w:szCs w:val="28"/>
          <w:color w:val="auto"/>
        </w:rPr>
        <w:t xml:space="preserve"> provides information on the magnitude of the sigma on the larger or smaller side of the investigated index from the average characteristic of this subject. An example of a five-point scale of modeling characteristics of juggling for 10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year</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old players. To calculate the norm for which one point can be obtained, the sigma multiplied by an average of 1.5 was subtracted from the mean. For two points</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from the average subtracted sigma multiplied by 0.75. The three points corresponded to the arithmetic average of the sample. The four points of the norm were obtained by adding to the average sigma multiplied by 0.75, and five by the addition to the average sigma multiplied by 1.5. Accordingly, one</w:t>
      </w:r>
    </w:p>
    <w:p>
      <w:pPr>
        <w:sectPr>
          <w:pgSz w:w="11900" w:h="16838" w:orient="portrait"/>
          <w:cols w:equalWidth="0" w:num="1">
            <w:col w:w="9900"/>
          </w:cols>
          <w:pgMar w:left="1440" w:top="704" w:right="566" w:bottom="659" w:gutter="0" w:footer="0" w:header="0"/>
        </w:sectPr>
      </w:pPr>
    </w:p>
    <w:bookmarkStart w:id="10" w:name="page11"/>
    <w:bookmarkEnd w:id="10"/>
    <w:p>
      <w:pPr>
        <w:ind w:left="9700"/>
        <w:spacing w:after="0"/>
        <w:rPr>
          <w:sz w:val="20"/>
          <w:szCs w:val="20"/>
          <w:color w:val="auto"/>
        </w:rPr>
      </w:pPr>
      <w:r>
        <w:rPr>
          <w:rFonts w:ascii="Times New Roman" w:cs="Times New Roman" w:eastAsia="Times New Roman" w:hAnsi="Times New Roman"/>
          <w:sz w:val="20"/>
          <w:szCs w:val="20"/>
          <w:color w:val="auto"/>
        </w:rPr>
        <w:t>11</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point corresponds to a low level of training, two points – a level below average, three</w:t>
      </w:r>
    </w:p>
    <w:p>
      <w:pPr>
        <w:spacing w:after="0" w:line="177"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 an average, four – higher than average and five – high. We noted, that in the given example, the use of 0.75 and 1.5 sigma is due to large data dispersion, which prevents the use of the three sigma rule.</w:t>
      </w:r>
    </w:p>
    <w:p>
      <w:pPr>
        <w:spacing w:after="0" w:line="22"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Modeling using regression scales allows overcoming the main disadvantage of the method of sigma deviations, namely the separate character of the evaluation of each sign. The evaluation tables in this case take into account the correlation between the indicators, therefore, assess the development of the indicator for a set of the interrelated features more thoroughly.</w:t>
      </w:r>
    </w:p>
    <w:p>
      <w:pPr>
        <w:spacing w:after="0" w:line="22"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One of the conditions for successful predictions and models is an integrated approach. It involves the use of a number of informative indicators that are versatile characterize the fitness of players. Anthropometric indicators, indicators of technical and physical preparedness, and those characterizing functional capabilities were included in the developed protocols of the complex model of players' preparedness.</w:t>
      </w:r>
    </w:p>
    <w:p>
      <w:pPr>
        <w:spacing w:after="0" w:line="20"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use of a mathematical apparatus enabled the development of comprehensive models of youth at the age 11–17 years. The scale of evaluation includes indicators that in aggregate characterize the preparedness of the individual player. The level of development of each sign is determined by a five–point system: 1 point – low level; 2 points – level of development below average; 3 points – medium level; 4 points – level of development above average and 5 points – high level of development of the indicator. All scores are added.</w:t>
      </w:r>
    </w:p>
    <w:p>
      <w:pPr>
        <w:spacing w:after="0" w:line="17"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Experimental standardized exercises were the result of studies conducted by D.V. Nikitin and P. G. Degtyarenko (2009), those exercises allowed to correlate the magnitude of the load, its selective orientation with the process of improving technical and tactical skills. In general, there are three models of specialized standard exercises that allow you to optimize the training process for young players.</w:t>
      </w:r>
    </w:p>
    <w:p>
      <w:pPr>
        <w:spacing w:after="0" w:line="22"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Model 1. Overall endurance with simultaneous improvement of technical and tactical actions under simple conditions. Gaming interactions in pairs, triples without strikes at goal. The basis of the exercise is the ball dribbling in different ways (exercises by the method of V. Kouerver, 1996) at a distance of 5–15 m with ball</w:t>
      </w:r>
    </w:p>
    <w:p>
      <w:pPr>
        <w:sectPr>
          <w:pgSz w:w="11900" w:h="16838" w:orient="portrait"/>
          <w:cols w:equalWidth="0" w:num="1">
            <w:col w:w="9900"/>
          </w:cols>
          <w:pgMar w:left="1440" w:top="704" w:right="566" w:bottom="664" w:gutter="0" w:footer="0" w:header="0"/>
        </w:sectPr>
      </w:pPr>
    </w:p>
    <w:bookmarkStart w:id="11" w:name="page12"/>
    <w:bookmarkEnd w:id="11"/>
    <w:p>
      <w:pPr>
        <w:ind w:left="9700"/>
        <w:spacing w:after="0"/>
        <w:rPr>
          <w:sz w:val="20"/>
          <w:szCs w:val="20"/>
          <w:color w:val="auto"/>
        </w:rPr>
      </w:pPr>
      <w:r>
        <w:rPr>
          <w:rFonts w:ascii="Times New Roman" w:cs="Times New Roman" w:eastAsia="Times New Roman" w:hAnsi="Times New Roman"/>
          <w:sz w:val="20"/>
          <w:szCs w:val="20"/>
          <w:color w:val="auto"/>
        </w:rPr>
        <w:t>12</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transfers, ball stops, ball fakes. Duration of one series – 4–5 min. Moving speed is 50–70%. Duration of the rest pauses – 0,45–1,5 min. In one series every football player performs 9–14 reps of exercise; 45–84 TTA; runs at an accelerated pace of 150–200 m. The duration of simulated training sessions is 44–52 min (for 7–9 such series). During this time – 375-588 TTA, running at an accelerated pace of 1125– 1470 m.</w:t>
      </w:r>
    </w:p>
    <w:p>
      <w:pPr>
        <w:spacing w:after="0" w:line="18"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The total energy consumption varied from 391 ± 55 kcal to 416 ± 32 kcal. Sum of heart rate: from 6971 ± 568 beats to 7760 ± 326 beats. Maximum heart rate: 182 ± 12 bpm. Average heart rate: 150 ± 6 bpm. The dynamics of the oscillations of heart rate in this model was 37 ± 17 bpm. The share of exercise in the heart rate 130–150 bpm – 20–31%; in the zone of heart rate 150–160 bpm – 26–31%; in the zone of heart rate 160–180 bpm – 26–32%; more than 180 bpm to 4%.</w:t>
      </w:r>
    </w:p>
    <w:p>
      <w:pPr>
        <w:spacing w:after="0" w:line="16"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Model 2. Extreme endurance with the improvement of technical and tactical actions at high speed. Individual actions and group actions in pairs, triples without are performed by interval–serial method at a distance of 15–30 m. The duration of one series – 1,5–2,15 min. Duration of rest pause –1.5–3 min. In one series there are 2–3 repetitions. At the same time 8–12 footballers participate in the exercise. In one series, every footballer performs 5–8 TTAs; runs at an accelerated pace of 50–120 m. The duration of training sessions is 16–23 minutes (6–8 series). During this time it is carried out on 42–72 TTA, runs at a rate of 70–90% from 480 to 720 m. Energy is consumed from 130 ± 17 kcal to 215 ± 35 kcal. The sum of the heart rate: from 2278</w:t>
      </w:r>
    </w:p>
    <w:p>
      <w:pPr>
        <w:spacing w:after="0" w:line="25" w:lineRule="exact"/>
        <w:rPr>
          <w:sz w:val="20"/>
          <w:szCs w:val="20"/>
          <w:color w:val="auto"/>
        </w:rPr>
      </w:pPr>
    </w:p>
    <w:p>
      <w:pPr>
        <w:jc w:val="both"/>
        <w:ind w:left="260" w:firstLine="2"/>
        <w:spacing w:after="0" w:line="357" w:lineRule="auto"/>
        <w:tabs>
          <w:tab w:leader="none" w:pos="510"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179 beats to 4165 ± 363 beats. Maximum heart rate: 194 ± 10 bpm. The average heart rate ranged from 143 ± 12 to 162 ± 13 bpm. The range of dynamics of heart rate from 58 ± 14 to 73 ± 18 bpm. In the zone of heart rate of 130–150 bs / min performed exercise up to 20%; in the zone of heart rate 150–160 bpm – 9–13%; in the zone of heart rate 160–180 bpm – 26–28%; more than 180 b/m – 20–32%.</w:t>
      </w:r>
    </w:p>
    <w:p>
      <w:pPr>
        <w:spacing w:after="0" w:line="22" w:lineRule="exact"/>
        <w:rPr>
          <w:rFonts w:ascii="Times New Roman" w:cs="Times New Roman" w:eastAsia="Times New Roman" w:hAnsi="Times New Roman"/>
          <w:sz w:val="28"/>
          <w:szCs w:val="28"/>
          <w:color w:val="auto"/>
        </w:rPr>
      </w:pPr>
    </w:p>
    <w:p>
      <w:pPr>
        <w:jc w:val="both"/>
        <w:ind w:left="260" w:firstLine="720"/>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Model 3. Maximum speed of technical techniques execution. Individual actions and interactions in pairs, ending with shoots for goal. In the basis of exercises are high-speed moving and keeping the ball on 15–50 m with 2–3 TTA and strikes on the goal, which are performed repeated method. Moving speed is maximum. The</w:t>
      </w:r>
    </w:p>
    <w:p>
      <w:pPr>
        <w:sectPr>
          <w:pgSz w:w="11900" w:h="16838" w:orient="portrait"/>
          <w:cols w:equalWidth="0" w:num="1">
            <w:col w:w="9900"/>
          </w:cols>
          <w:pgMar w:left="1440" w:top="704" w:right="566" w:bottom="664" w:gutter="0" w:footer="0" w:header="0"/>
        </w:sectPr>
      </w:pPr>
    </w:p>
    <w:bookmarkStart w:id="12" w:name="page13"/>
    <w:bookmarkEnd w:id="12"/>
    <w:p>
      <w:pPr>
        <w:ind w:left="9700"/>
        <w:spacing w:after="0"/>
        <w:rPr>
          <w:sz w:val="20"/>
          <w:szCs w:val="20"/>
          <w:color w:val="auto"/>
        </w:rPr>
      </w:pPr>
      <w:r>
        <w:rPr>
          <w:rFonts w:ascii="Times New Roman" w:cs="Times New Roman" w:eastAsia="Times New Roman" w:hAnsi="Times New Roman"/>
          <w:sz w:val="20"/>
          <w:szCs w:val="20"/>
          <w:color w:val="auto"/>
        </w:rPr>
        <w:t>13</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duration of one repetition is 6–20 seconds. Duration of rest pause – 0,45–1 min. At the same time in the exercise 12–14 players should participate. In training sessions, 3 such series are used, 10–12 reps in each series; Duration of rest pause between series</w:t>
      </w:r>
    </w:p>
    <w:p>
      <w:pPr>
        <w:spacing w:after="0" w:line="21"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 8 min. The duration of the training session is 42–51 min. During this time 60–78 TTA are carried out. Maximum pace of run is 500–800 m. The total energy consumption varied from 373±25 kcal to 454±50 kcal. Sum of heart rate: from 6300</w:t>
      </w:r>
    </w:p>
    <w:p>
      <w:pPr>
        <w:spacing w:after="0" w:line="21" w:lineRule="exact"/>
        <w:rPr>
          <w:sz w:val="20"/>
          <w:szCs w:val="20"/>
          <w:color w:val="auto"/>
        </w:rPr>
      </w:pPr>
    </w:p>
    <w:p>
      <w:pPr>
        <w:jc w:val="both"/>
        <w:ind w:left="260" w:firstLine="2"/>
        <w:spacing w:after="0" w:line="354" w:lineRule="auto"/>
        <w:tabs>
          <w:tab w:leader="none" w:pos="505"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172 beats to 7986 ± 255 beats. Maximum heart rate: 185 ± 7 bpm. Average heart rate: from 148 ± 4 to 162 ± 10 bpm. The dynamics of the fluctuating heart rate – from 47 ± 11 to 62 ± 17 bpm.</w:t>
      </w:r>
    </w:p>
    <w:p>
      <w:pPr>
        <w:spacing w:after="0" w:line="25" w:lineRule="exact"/>
        <w:rPr>
          <w:rFonts w:ascii="Times New Roman" w:cs="Times New Roman" w:eastAsia="Times New Roman" w:hAnsi="Times New Roman"/>
          <w:sz w:val="28"/>
          <w:szCs w:val="28"/>
          <w:color w:val="auto"/>
        </w:rPr>
      </w:pPr>
    </w:p>
    <w:p>
      <w:pPr>
        <w:jc w:val="both"/>
        <w:ind w:left="260" w:firstLine="720"/>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The part of the exercise in the pulse band is 130–150 bpm – from 17 to 31%; in the pulse band 150–60 bpm – from 18 to 30%; in the pulse band 160–180 bpm – from 24 to 48%; in the pulse band more than 180 bpm – up to 11%.</w:t>
      </w:r>
    </w:p>
    <w:p>
      <w:pPr>
        <w:spacing w:after="0" w:line="22" w:lineRule="exact"/>
        <w:rPr>
          <w:rFonts w:ascii="Times New Roman" w:cs="Times New Roman" w:eastAsia="Times New Roman" w:hAnsi="Times New Roman"/>
          <w:sz w:val="28"/>
          <w:szCs w:val="28"/>
          <w:color w:val="auto"/>
        </w:rPr>
      </w:pPr>
    </w:p>
    <w:p>
      <w:pPr>
        <w:jc w:val="both"/>
        <w:ind w:left="260" w:firstLine="720"/>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Thus, the conducted research emphasized the need to develop and substantiate specific models of specialized exercises taking into account the combination of load components for the peculiar development of motor qualities and the process of improving technical and tactical skills.</w:t>
      </w:r>
    </w:p>
    <w:p>
      <w:pPr>
        <w:spacing w:after="0" w:line="22" w:lineRule="exact"/>
        <w:rPr>
          <w:rFonts w:ascii="Times New Roman" w:cs="Times New Roman" w:eastAsia="Times New Roman" w:hAnsi="Times New Roman"/>
          <w:sz w:val="28"/>
          <w:szCs w:val="28"/>
          <w:color w:val="auto"/>
        </w:rPr>
      </w:pPr>
    </w:p>
    <w:p>
      <w:pPr>
        <w:ind w:left="260" w:firstLine="720"/>
        <w:spacing w:after="0" w:line="3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Key words: football, modeling, teaching methods, physical readiness, physical fitness, complex models, models of specialized standard exercises.</w:t>
      </w:r>
    </w:p>
    <w:p>
      <w:pPr>
        <w:sectPr>
          <w:pgSz w:w="11900" w:h="16838" w:orient="portrait"/>
          <w:cols w:equalWidth="0" w:num="1">
            <w:col w:w="9900"/>
          </w:cols>
          <w:pgMar w:left="1440" w:top="704" w:right="566" w:bottom="1440" w:gutter="0" w:footer="0" w:header="0"/>
        </w:sectPr>
      </w:pPr>
    </w:p>
    <w:bookmarkStart w:id="13" w:name="page14"/>
    <w:bookmarkEnd w:id="13"/>
    <w:p>
      <w:pPr>
        <w:ind w:left="9700"/>
        <w:spacing w:after="0"/>
        <w:rPr>
          <w:sz w:val="20"/>
          <w:szCs w:val="20"/>
          <w:color w:val="auto"/>
        </w:rPr>
      </w:pPr>
      <w:r>
        <w:rPr>
          <w:rFonts w:ascii="Times New Roman" w:cs="Times New Roman" w:eastAsia="Times New Roman" w:hAnsi="Times New Roman"/>
          <w:sz w:val="20"/>
          <w:szCs w:val="20"/>
          <w:color w:val="auto"/>
        </w:rPr>
        <w:t>14</w:t>
      </w:r>
    </w:p>
    <w:p>
      <w:pPr>
        <w:spacing w:after="0" w:line="195" w:lineRule="exact"/>
        <w:rPr>
          <w:sz w:val="20"/>
          <w:szCs w:val="20"/>
          <w:color w:val="auto"/>
        </w:rPr>
      </w:pPr>
    </w:p>
    <w:p>
      <w:pPr>
        <w:ind w:left="3520"/>
        <w:spacing w:after="0"/>
        <w:rPr>
          <w:sz w:val="20"/>
          <w:szCs w:val="20"/>
          <w:color w:val="auto"/>
        </w:rPr>
      </w:pPr>
      <w:r>
        <w:rPr>
          <w:rFonts w:ascii="Times New Roman" w:cs="Times New Roman" w:eastAsia="Times New Roman" w:hAnsi="Times New Roman"/>
          <w:sz w:val="28"/>
          <w:szCs w:val="28"/>
          <w:b w:val="1"/>
          <w:bCs w:val="1"/>
          <w:color w:val="auto"/>
        </w:rPr>
        <w:t>Список публікацій здобувача</w:t>
      </w:r>
    </w:p>
    <w:p>
      <w:pPr>
        <w:spacing w:after="0" w:line="16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в яких опубліковані основні наукові результати дисертації</w:t>
      </w:r>
      <w:r>
        <w:rPr>
          <w:rFonts w:ascii="Times New Roman" w:cs="Times New Roman" w:eastAsia="Times New Roman" w:hAnsi="Times New Roman"/>
          <w:sz w:val="28"/>
          <w:szCs w:val="28"/>
          <w:b w:val="1"/>
          <w:bCs w:val="1"/>
          <w:color w:val="auto"/>
        </w:rPr>
        <w:t>:</w:t>
      </w:r>
    </w:p>
    <w:p>
      <w:pPr>
        <w:spacing w:after="0" w:line="169" w:lineRule="exact"/>
        <w:rPr>
          <w:sz w:val="20"/>
          <w:szCs w:val="20"/>
          <w:color w:val="auto"/>
        </w:rPr>
      </w:pPr>
    </w:p>
    <w:p>
      <w:pPr>
        <w:jc w:val="both"/>
        <w:ind w:left="260" w:firstLine="710"/>
        <w:spacing w:after="0" w:line="356" w:lineRule="auto"/>
        <w:tabs>
          <w:tab w:leader="none" w:pos="1700" w:val="left"/>
        </w:tabs>
        <w:numPr>
          <w:ilvl w:val="1"/>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Вікова динаміка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футболістів / А. Федецький //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2015. – №. 3 (31).</w:t>
      </w:r>
    </w:p>
    <w:p>
      <w:pPr>
        <w:spacing w:after="0" w:line="8"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С. 269–</w:t>
      </w:r>
      <w:r>
        <w:rPr>
          <w:rFonts w:ascii="Times New Roman" w:cs="Times New Roman" w:eastAsia="Times New Roman" w:hAnsi="Times New Roman"/>
          <w:sz w:val="28"/>
          <w:szCs w:val="28"/>
          <w:color w:val="auto"/>
        </w:rPr>
        <w:t>273.</w:t>
      </w:r>
    </w:p>
    <w:p>
      <w:pPr>
        <w:spacing w:after="0" w:line="160"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Динаміка  розвитку  швидкості  у  футболістів  8–</w:t>
      </w:r>
      <w:r>
        <w:rPr>
          <w:rFonts w:ascii="Times New Roman" w:cs="Times New Roman" w:eastAsia="Times New Roman" w:hAnsi="Times New Roman"/>
          <w:sz w:val="28"/>
          <w:szCs w:val="28"/>
          <w:color w:val="auto"/>
        </w:rPr>
        <w:t>17</w:t>
      </w:r>
    </w:p>
    <w:p>
      <w:pPr>
        <w:spacing w:after="0" w:line="175"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років / А. Федецький //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 №. 4 (32). – С. 222– </w:t>
      </w:r>
      <w:r>
        <w:rPr>
          <w:rFonts w:ascii="Times New Roman" w:cs="Times New Roman" w:eastAsia="Times New Roman" w:hAnsi="Times New Roman"/>
          <w:sz w:val="28"/>
          <w:szCs w:val="28"/>
          <w:color w:val="auto"/>
        </w:rPr>
        <w:t>228.</w:t>
      </w:r>
    </w:p>
    <w:p>
      <w:pPr>
        <w:spacing w:after="0" w:line="22" w:lineRule="exact"/>
        <w:rPr>
          <w:sz w:val="20"/>
          <w:szCs w:val="20"/>
          <w:color w:val="auto"/>
        </w:rPr>
      </w:pPr>
    </w:p>
    <w:p>
      <w:pPr>
        <w:jc w:val="both"/>
        <w:ind w:left="260" w:firstLine="710"/>
        <w:spacing w:after="0" w:line="357" w:lineRule="auto"/>
        <w:tabs>
          <w:tab w:leader="none" w:pos="1438"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Математичні методи моделювання у футболі з використанням електронних таблиць Microsoft Excel / А. Федецький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2016. − №</w:t>
      </w:r>
      <w:r>
        <w:rPr>
          <w:rFonts w:ascii="Times New Roman" w:cs="Times New Roman" w:eastAsia="Times New Roman" w:hAnsi="Times New Roman"/>
          <w:sz w:val="28"/>
          <w:szCs w:val="28"/>
          <w:color w:val="auto"/>
        </w:rPr>
        <w:t xml:space="preserve"> 2 (34).</w:t>
      </w:r>
      <w:r>
        <w:rPr>
          <w:rFonts w:ascii="Times New Roman" w:cs="Times New Roman" w:eastAsia="Times New Roman" w:hAnsi="Times New Roman"/>
          <w:sz w:val="28"/>
          <w:szCs w:val="28"/>
          <w:color w:val="auto"/>
        </w:rPr>
        <w:t xml:space="preserve"> − С. 94–</w:t>
      </w:r>
      <w:r>
        <w:rPr>
          <w:rFonts w:ascii="Times New Roman" w:cs="Times New Roman" w:eastAsia="Times New Roman" w:hAnsi="Times New Roman"/>
          <w:sz w:val="28"/>
          <w:szCs w:val="28"/>
          <w:color w:val="auto"/>
        </w:rPr>
        <w:t>101.</w:t>
      </w:r>
    </w:p>
    <w:p>
      <w:pPr>
        <w:spacing w:after="0" w:line="20" w:lineRule="exact"/>
        <w:rPr>
          <w:rFonts w:ascii="Times New Roman" w:cs="Times New Roman" w:eastAsia="Times New Roman" w:hAnsi="Times New Roman"/>
          <w:sz w:val="28"/>
          <w:szCs w:val="28"/>
          <w:color w:val="auto"/>
        </w:rPr>
      </w:pPr>
    </w:p>
    <w:p>
      <w:pPr>
        <w:jc w:val="both"/>
        <w:ind w:left="260" w:firstLine="710"/>
        <w:spacing w:after="0" w:line="357" w:lineRule="auto"/>
        <w:tabs>
          <w:tab w:leader="none" w:pos="1385"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Метод сигмальних відхилень та шкала регресії в моделюванні технічної підготовленості футболістів / А. Федецький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2016. − №</w:t>
      </w:r>
      <w:r>
        <w:rPr>
          <w:rFonts w:ascii="Times New Roman" w:cs="Times New Roman" w:eastAsia="Times New Roman" w:hAnsi="Times New Roman"/>
          <w:sz w:val="28"/>
          <w:szCs w:val="28"/>
          <w:color w:val="auto"/>
        </w:rPr>
        <w:t xml:space="preserve"> 3 (35).</w:t>
      </w:r>
      <w:r>
        <w:rPr>
          <w:rFonts w:ascii="Times New Roman" w:cs="Times New Roman" w:eastAsia="Times New Roman" w:hAnsi="Times New Roman"/>
          <w:sz w:val="28"/>
          <w:szCs w:val="28"/>
          <w:color w:val="auto"/>
        </w:rPr>
        <w:t xml:space="preserve"> − С. 10</w:t>
      </w:r>
      <w:r>
        <w:rPr>
          <w:rFonts w:ascii="Times New Roman" w:cs="Times New Roman" w:eastAsia="Times New Roman" w:hAnsi="Times New Roman"/>
          <w:sz w:val="28"/>
          <w:szCs w:val="28"/>
          <w:color w:val="auto"/>
        </w:rPr>
        <w:t>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109.</w:t>
      </w:r>
    </w:p>
    <w:p>
      <w:pPr>
        <w:spacing w:after="0" w:line="9" w:lineRule="exact"/>
        <w:rPr>
          <w:rFonts w:ascii="Times New Roman" w:cs="Times New Roman" w:eastAsia="Times New Roman" w:hAnsi="Times New Roman"/>
          <w:sz w:val="28"/>
          <w:szCs w:val="28"/>
          <w:color w:val="auto"/>
        </w:rPr>
      </w:pPr>
    </w:p>
    <w:p>
      <w:pPr>
        <w:ind w:left="1460" w:hanging="490"/>
        <w:spacing w:after="0"/>
        <w:tabs>
          <w:tab w:leader="none" w:pos="1460"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w:t>
      </w:r>
      <w:r>
        <w:rPr>
          <w:rFonts w:ascii="Times New Roman" w:cs="Times New Roman" w:eastAsia="Times New Roman" w:hAnsi="Times New Roman"/>
          <w:sz w:val="28"/>
          <w:szCs w:val="28"/>
          <w:color w:val="111111"/>
        </w:rPr>
        <w:t xml:space="preserve">   Моделювання   стандартних   вправ   у   навчально</w:t>
      </w:r>
      <w:r>
        <w:rPr>
          <w:rFonts w:ascii="Times New Roman" w:cs="Times New Roman" w:eastAsia="Times New Roman" w:hAnsi="Times New Roman"/>
          <w:sz w:val="28"/>
          <w:szCs w:val="28"/>
          <w:color w:val="111111"/>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111111"/>
        </w:rPr>
        <w:t>тренувальному процесі футболістів</w:t>
      </w:r>
      <w:r>
        <w:rPr>
          <w:rFonts w:ascii="Times New Roman" w:cs="Times New Roman" w:eastAsia="Times New Roman" w:hAnsi="Times New Roman"/>
          <w:sz w:val="28"/>
          <w:szCs w:val="28"/>
          <w:color w:val="000000"/>
        </w:rPr>
        <w:t xml:space="preserve"> / А. Федецький</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color w:val="000000"/>
        </w:rPr>
        <w:t xml:space="preserve"> Фізичне виховання, спорт</w:t>
      </w:r>
    </w:p>
    <w:p>
      <w:pPr>
        <w:spacing w:after="0" w:line="174" w:lineRule="exact"/>
        <w:rPr>
          <w:sz w:val="20"/>
          <w:szCs w:val="20"/>
          <w:color w:val="auto"/>
        </w:rPr>
      </w:pPr>
    </w:p>
    <w:p>
      <w:pPr>
        <w:jc w:val="both"/>
        <w:ind w:left="260" w:firstLine="2"/>
        <w:spacing w:after="0" w:line="355" w:lineRule="auto"/>
        <w:tabs>
          <w:tab w:leader="none" w:pos="409" w:val="left"/>
        </w:tabs>
        <w:numPr>
          <w:ilvl w:val="0"/>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2016. − №</w:t>
      </w:r>
      <w:r>
        <w:rPr>
          <w:rFonts w:ascii="Times New Roman" w:cs="Times New Roman" w:eastAsia="Times New Roman" w:hAnsi="Times New Roman"/>
          <w:sz w:val="28"/>
          <w:szCs w:val="28"/>
          <w:color w:val="auto"/>
        </w:rPr>
        <w:t xml:space="preserve"> 4 (36).</w:t>
      </w:r>
      <w:r>
        <w:rPr>
          <w:rFonts w:ascii="Times New Roman" w:cs="Times New Roman" w:eastAsia="Times New Roman" w:hAnsi="Times New Roman"/>
          <w:sz w:val="28"/>
          <w:szCs w:val="28"/>
          <w:color w:val="auto"/>
        </w:rPr>
        <w:t xml:space="preserve"> − С. 95–</w:t>
      </w:r>
      <w:r>
        <w:rPr>
          <w:rFonts w:ascii="Times New Roman" w:cs="Times New Roman" w:eastAsia="Times New Roman" w:hAnsi="Times New Roman"/>
          <w:sz w:val="28"/>
          <w:szCs w:val="28"/>
          <w:color w:val="auto"/>
        </w:rPr>
        <w:t>103.</w:t>
      </w:r>
    </w:p>
    <w:p>
      <w:pPr>
        <w:spacing w:after="0" w:line="2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249" w:val="left"/>
        </w:tabs>
        <w:numPr>
          <w:ilvl w:val="1"/>
          <w:numId w:val="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Fedetskyi Artem. Integrated approach in footballers</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preparedness modeling / A. Fedetskyi // Journal of Education, Health and Sport.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2016.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6(12.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S. 614-624. DOI</w:t>
      </w:r>
      <w:r>
        <w:rPr>
          <w:rFonts w:ascii="Times New Roman" w:cs="Times New Roman" w:eastAsia="Times New Roman" w:hAnsi="Times New Roman"/>
          <w:sz w:val="28"/>
          <w:szCs w:val="28"/>
          <w:color w:val="0000FF"/>
        </w:rPr>
        <w:t xml:space="preserve"> </w:t>
      </w:r>
      <w:hyperlink r:id="rId12">
        <w:r>
          <w:rPr>
            <w:rFonts w:ascii="Times New Roman" w:cs="Times New Roman" w:eastAsia="Times New Roman" w:hAnsi="Times New Roman"/>
            <w:sz w:val="28"/>
            <w:szCs w:val="28"/>
            <w:u w:val="single" w:color="auto"/>
            <w:color w:val="0000FF"/>
          </w:rPr>
          <w:t>http://dx.doi.org/10.5281/zenodo.220837</w:t>
        </w:r>
      </w:hyperlink>
    </w:p>
    <w:p>
      <w:pPr>
        <w:sectPr>
          <w:pgSz w:w="11900" w:h="16838" w:orient="portrait"/>
          <w:cols w:equalWidth="0" w:num="1">
            <w:col w:w="9900"/>
          </w:cols>
          <w:pgMar w:left="1440" w:top="704" w:right="566" w:bottom="667" w:gutter="0" w:footer="0" w:header="0"/>
        </w:sectPr>
      </w:pPr>
    </w:p>
    <w:bookmarkStart w:id="14" w:name="page15"/>
    <w:bookmarkEnd w:id="14"/>
    <w:p>
      <w:pPr>
        <w:ind w:left="9700"/>
        <w:spacing w:after="0"/>
        <w:rPr>
          <w:sz w:val="20"/>
          <w:szCs w:val="20"/>
          <w:color w:val="auto"/>
        </w:rPr>
      </w:pPr>
      <w:r>
        <w:rPr>
          <w:rFonts w:ascii="Times New Roman" w:cs="Times New Roman" w:eastAsia="Times New Roman" w:hAnsi="Times New Roman"/>
          <w:sz w:val="20"/>
          <w:szCs w:val="20"/>
          <w:color w:val="auto"/>
        </w:rPr>
        <w:t>15</w:t>
      </w:r>
    </w:p>
    <w:p>
      <w:pPr>
        <w:spacing w:after="0" w:line="190" w:lineRule="exact"/>
        <w:rPr>
          <w:sz w:val="20"/>
          <w:szCs w:val="20"/>
          <w:color w:val="auto"/>
        </w:rPr>
      </w:pPr>
    </w:p>
    <w:p>
      <w:pPr>
        <w:ind w:left="1260" w:hanging="290"/>
        <w:spacing w:after="0"/>
        <w:tabs>
          <w:tab w:leader="none" w:pos="1260"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та моделювання у футболі за допомогою</w:t>
      </w:r>
    </w:p>
    <w:p>
      <w:pPr>
        <w:spacing w:after="0" w:line="163" w:lineRule="exact"/>
        <w:rPr>
          <w:sz w:val="20"/>
          <w:szCs w:val="20"/>
          <w:color w:val="auto"/>
        </w:rPr>
      </w:pPr>
    </w:p>
    <w:p>
      <w:pPr>
        <w:ind w:left="260"/>
        <w:spacing w:after="0"/>
        <w:tabs>
          <w:tab w:leader="none" w:pos="2060" w:val="left"/>
          <w:tab w:leader="none" w:pos="3300" w:val="left"/>
          <w:tab w:leader="none" w:pos="4700" w:val="left"/>
          <w:tab w:leader="none" w:pos="5640" w:val="left"/>
          <w:tab w:leader="none" w:pos="6000" w:val="left"/>
          <w:tab w:leader="none" w:pos="7680" w:val="left"/>
          <w:tab w:leader="none" w:pos="8060" w:val="left"/>
        </w:tabs>
        <w:rPr>
          <w:sz w:val="20"/>
          <w:szCs w:val="20"/>
          <w:color w:val="auto"/>
        </w:rPr>
      </w:pPr>
      <w:r>
        <w:rPr>
          <w:rFonts w:ascii="Times New Roman" w:cs="Times New Roman" w:eastAsia="Times New Roman" w:hAnsi="Times New Roman"/>
          <w:sz w:val="28"/>
          <w:szCs w:val="28"/>
          <w:color w:val="auto"/>
        </w:rPr>
        <w:t>електронних</w:t>
        <w:tab/>
        <w:t>таблиць</w:t>
      </w:r>
      <w:r>
        <w:rPr>
          <w:sz w:val="20"/>
          <w:szCs w:val="20"/>
          <w:color w:val="auto"/>
        </w:rPr>
        <w:tab/>
      </w:r>
      <w:r>
        <w:rPr>
          <w:rFonts w:ascii="Times New Roman" w:cs="Times New Roman" w:eastAsia="Times New Roman" w:hAnsi="Times New Roman"/>
          <w:sz w:val="28"/>
          <w:szCs w:val="28"/>
          <w:color w:val="auto"/>
        </w:rPr>
        <w:t>Microsoft</w:t>
        <w:tab/>
        <w:t>Excel</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монографія</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7"/>
          <w:szCs w:val="27"/>
          <w:color w:val="auto"/>
        </w:rPr>
        <w:t>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Романюк</w:t>
      </w:r>
      <w:r>
        <w:rPr>
          <w:rFonts w:ascii="Times New Roman" w:cs="Times New Roman" w:eastAsia="Times New Roman" w:hAnsi="Times New Roman"/>
          <w:sz w:val="27"/>
          <w:szCs w:val="27"/>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Федецький</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Вежа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Друк</w:t>
      </w:r>
      <w:r>
        <w:rPr>
          <w:rFonts w:ascii="Times New Roman" w:cs="Times New Roman" w:eastAsia="Times New Roman" w:hAnsi="Times New Roman"/>
          <w:sz w:val="28"/>
          <w:szCs w:val="28"/>
          <w:color w:val="auto"/>
        </w:rPr>
        <w:t>, 2017. – 192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6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б</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які засвідчують апробацію матеріалів дисертації</w:t>
      </w:r>
      <w:r>
        <w:rPr>
          <w:rFonts w:ascii="Times New Roman" w:cs="Times New Roman" w:eastAsia="Times New Roman" w:hAnsi="Times New Roman"/>
          <w:sz w:val="28"/>
          <w:szCs w:val="28"/>
          <w:b w:val="1"/>
          <w:bCs w:val="1"/>
          <w:color w:val="auto"/>
        </w:rPr>
        <w:t>;</w:t>
      </w:r>
    </w:p>
    <w:p>
      <w:pPr>
        <w:spacing w:after="0" w:line="156" w:lineRule="exact"/>
        <w:rPr>
          <w:sz w:val="20"/>
          <w:szCs w:val="20"/>
          <w:color w:val="auto"/>
        </w:rPr>
      </w:pPr>
    </w:p>
    <w:p>
      <w:pPr>
        <w:ind w:left="1320" w:hanging="350"/>
        <w:spacing w:after="0"/>
        <w:tabs>
          <w:tab w:leader="none" w:pos="1320"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Цьось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Методика  формування  спеціальних  знань  учнів  у  процесі</w:t>
      </w:r>
    </w:p>
    <w:p>
      <w:pPr>
        <w:spacing w:after="0" w:line="163" w:lineRule="exact"/>
        <w:rPr>
          <w:sz w:val="20"/>
          <w:szCs w:val="20"/>
          <w:color w:val="auto"/>
        </w:rPr>
      </w:pPr>
    </w:p>
    <w:p>
      <w:pPr>
        <w:ind w:left="260"/>
        <w:spacing w:after="0"/>
        <w:tabs>
          <w:tab w:leader="none" w:pos="1780" w:val="left"/>
          <w:tab w:leader="none" w:pos="3360" w:val="left"/>
          <w:tab w:leader="none" w:pos="3760" w:val="left"/>
          <w:tab w:leader="none" w:pos="5240" w:val="left"/>
          <w:tab w:leader="none" w:pos="7020" w:val="left"/>
          <w:tab w:leader="none" w:pos="8700" w:val="left"/>
        </w:tabs>
        <w:rPr>
          <w:sz w:val="20"/>
          <w:szCs w:val="20"/>
          <w:color w:val="auto"/>
        </w:rPr>
      </w:pPr>
      <w:r>
        <w:rPr>
          <w:rFonts w:ascii="Times New Roman" w:cs="Times New Roman" w:eastAsia="Times New Roman" w:hAnsi="Times New Roman"/>
          <w:sz w:val="28"/>
          <w:szCs w:val="28"/>
          <w:color w:val="auto"/>
        </w:rPr>
        <w:t>фізичного</w:t>
      </w:r>
      <w:r>
        <w:rPr>
          <w:sz w:val="20"/>
          <w:szCs w:val="20"/>
          <w:color w:val="auto"/>
        </w:rPr>
        <w:tab/>
      </w:r>
      <w:r>
        <w:rPr>
          <w:rFonts w:ascii="Times New Roman" w:cs="Times New Roman" w:eastAsia="Times New Roman" w:hAnsi="Times New Roman"/>
          <w:sz w:val="28"/>
          <w:szCs w:val="28"/>
          <w:color w:val="auto"/>
        </w:rPr>
        <w:t>виховання</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Цьось</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Дмитрук</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Розтока</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7"/>
          <w:szCs w:val="27"/>
          <w:color w:val="auto"/>
        </w:rPr>
        <w:t>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Дикий</w:t>
      </w:r>
      <w:r>
        <w:rPr>
          <w:rFonts w:ascii="Times New Roman" w:cs="Times New Roman" w:eastAsia="Times New Roman" w:hAnsi="Times New Roman"/>
          <w:sz w:val="27"/>
          <w:szCs w:val="27"/>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Федецький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 та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нації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Випуск</w:t>
      </w:r>
      <w:r>
        <w:rPr>
          <w:rFonts w:ascii="Times New Roman" w:cs="Times New Roman" w:eastAsia="Times New Roman" w:hAnsi="Times New Roman"/>
          <w:sz w:val="28"/>
          <w:szCs w:val="28"/>
          <w:color w:val="auto"/>
        </w:rPr>
        <w:t xml:space="preserve"> 3. –</w:t>
      </w:r>
      <w:r>
        <w:rPr>
          <w:rFonts w:ascii="Times New Roman" w:cs="Times New Roman" w:eastAsia="Times New Roman" w:hAnsi="Times New Roman"/>
          <w:sz w:val="28"/>
          <w:szCs w:val="28"/>
          <w:color w:val="auto"/>
        </w:rPr>
        <w:t xml:space="preserve"> Вінниця</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Планер</w:t>
      </w:r>
      <w:r>
        <w:rPr>
          <w:rFonts w:ascii="Times New Roman" w:cs="Times New Roman" w:eastAsia="Times New Roman" w:hAnsi="Times New Roman"/>
          <w:sz w:val="28"/>
          <w:szCs w:val="28"/>
          <w:color w:val="auto"/>
        </w:rPr>
        <w:t>, 2017.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.186-192.</w:t>
      </w:r>
    </w:p>
    <w:p>
      <w:pPr>
        <w:sectPr>
          <w:pgSz w:w="11900" w:h="16838" w:orient="portrait"/>
          <w:cols w:equalWidth="0" w:num="1">
            <w:col w:w="9900"/>
          </w:cols>
          <w:pgMar w:left="1440" w:top="704" w:right="566" w:bottom="1440" w:gutter="0" w:footer="0" w:header="0"/>
        </w:sectPr>
      </w:pPr>
    </w:p>
    <w:bookmarkStart w:id="15" w:name="page16"/>
    <w:bookmarkEnd w:id="15"/>
    <w:p>
      <w:pPr>
        <w:jc w:val="right"/>
        <w:spacing w:after="0"/>
        <w:rPr>
          <w:sz w:val="20"/>
          <w:szCs w:val="20"/>
          <w:color w:val="auto"/>
        </w:rPr>
      </w:pPr>
      <w:r>
        <w:rPr>
          <w:rFonts w:ascii="Times New Roman" w:cs="Times New Roman" w:eastAsia="Times New Roman" w:hAnsi="Times New Roman"/>
          <w:sz w:val="20"/>
          <w:szCs w:val="20"/>
          <w:color w:val="auto"/>
        </w:rPr>
        <w:t>16</w:t>
      </w:r>
    </w:p>
    <w:p>
      <w:pPr>
        <w:spacing w:after="0" w:line="195" w:lineRule="exact"/>
        <w:rPr>
          <w:sz w:val="20"/>
          <w:szCs w:val="20"/>
          <w:color w:val="auto"/>
        </w:rPr>
      </w:pPr>
    </w:p>
    <w:tbl>
      <w:tblPr>
        <w:tblLayout w:type="fixed"/>
        <w:tblInd w:w="260" w:type="dxa"/>
        <w:tblCellMar>
          <w:top w:w="0" w:type="dxa"/>
          <w:left w:w="0" w:type="dxa"/>
          <w:bottom w:w="0" w:type="dxa"/>
          <w:right w:w="0" w:type="dxa"/>
        </w:tblCellMar>
      </w:tblPr>
      <w:tr>
        <w:trPr>
          <w:trHeight w:val="322"/>
        </w:trPr>
        <w:tc>
          <w:tcPr>
            <w:tcW w:w="15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2620" w:type="dxa"/>
            <w:vAlign w:val="bottom"/>
            <w:gridSpan w:val="2"/>
          </w:tcPr>
          <w:p>
            <w:pPr>
              <w:ind w:left="360"/>
              <w:spacing w:after="0"/>
              <w:rPr>
                <w:sz w:val="20"/>
                <w:szCs w:val="20"/>
                <w:color w:val="auto"/>
              </w:rPr>
            </w:pPr>
            <w:r>
              <w:rPr>
                <w:rFonts w:ascii="Times New Roman" w:cs="Times New Roman" w:eastAsia="Times New Roman" w:hAnsi="Times New Roman"/>
                <w:sz w:val="28"/>
                <w:szCs w:val="28"/>
                <w:b w:val="1"/>
                <w:bCs w:val="1"/>
                <w:color w:val="auto"/>
              </w:rPr>
              <w:t>ЗМІСТ</w:t>
            </w:r>
          </w:p>
        </w:tc>
        <w:tc>
          <w:tcPr>
            <w:tcW w:w="1720" w:type="dxa"/>
            <w:vAlign w:val="bottom"/>
          </w:tcPr>
          <w:p>
            <w:pPr>
              <w:spacing w:after="0"/>
              <w:rPr>
                <w:sz w:val="24"/>
                <w:szCs w:val="24"/>
                <w:color w:val="auto"/>
              </w:rPr>
            </w:pPr>
          </w:p>
        </w:tc>
        <w:tc>
          <w:tcPr>
            <w:tcW w:w="680" w:type="dxa"/>
            <w:vAlign w:val="bottom"/>
          </w:tcPr>
          <w:p>
            <w:pPr>
              <w:spacing w:after="0"/>
              <w:rPr>
                <w:sz w:val="24"/>
                <w:szCs w:val="24"/>
                <w:color w:val="auto"/>
              </w:rPr>
            </w:pPr>
          </w:p>
        </w:tc>
      </w:tr>
      <w:tr>
        <w:trPr>
          <w:trHeight w:val="480"/>
        </w:trPr>
        <w:tc>
          <w:tcPr>
            <w:tcW w:w="8340" w:type="dxa"/>
            <w:vAlign w:val="bottom"/>
            <w:gridSpan w:val="6"/>
          </w:tcPr>
          <w:p>
            <w:pPr>
              <w:spacing w:after="0"/>
              <w:rPr>
                <w:sz w:val="20"/>
                <w:szCs w:val="20"/>
                <w:color w:val="auto"/>
              </w:rPr>
            </w:pPr>
            <w:r>
              <w:rPr>
                <w:rFonts w:ascii="Times New Roman" w:cs="Times New Roman" w:eastAsia="Times New Roman" w:hAnsi="Times New Roman"/>
                <w:sz w:val="28"/>
                <w:szCs w:val="28"/>
                <w:color w:val="auto"/>
              </w:rPr>
              <w:t>ВСТУП</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18</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РОЗДІЛ</w:t>
            </w:r>
            <w:r>
              <w:rPr>
                <w:rFonts w:ascii="Times New Roman" w:cs="Times New Roman" w:eastAsia="Times New Roman" w:hAnsi="Times New Roman"/>
                <w:sz w:val="28"/>
                <w:szCs w:val="28"/>
                <w:color w:val="auto"/>
                <w:w w:val="99"/>
              </w:rPr>
              <w:t xml:space="preserve"> 1</w:t>
            </w:r>
          </w:p>
        </w:tc>
        <w:tc>
          <w:tcPr>
            <w:tcW w:w="2500" w:type="dxa"/>
            <w:vAlign w:val="bottom"/>
            <w:gridSpan w:val="2"/>
          </w:tcPr>
          <w:p>
            <w:pPr>
              <w:ind w:left="180"/>
              <w:spacing w:after="0"/>
              <w:rPr>
                <w:sz w:val="20"/>
                <w:szCs w:val="20"/>
                <w:color w:val="auto"/>
              </w:rPr>
            </w:pPr>
            <w:r>
              <w:rPr>
                <w:rFonts w:ascii="Times New Roman" w:cs="Times New Roman" w:eastAsia="Times New Roman" w:hAnsi="Times New Roman"/>
                <w:sz w:val="28"/>
                <w:szCs w:val="28"/>
                <w:color w:val="auto"/>
              </w:rPr>
              <w:t>МОДЕЛЮВАННЯ</w:t>
            </w:r>
          </w:p>
        </w:tc>
        <w:tc>
          <w:tcPr>
            <w:tcW w:w="4340" w:type="dxa"/>
            <w:vAlign w:val="bottom"/>
            <w:gridSpan w:val="3"/>
          </w:tcPr>
          <w:p>
            <w:pPr>
              <w:jc w:val="right"/>
              <w:ind w:right="80"/>
              <w:spacing w:after="0"/>
              <w:rPr>
                <w:sz w:val="20"/>
                <w:szCs w:val="20"/>
                <w:color w:val="auto"/>
              </w:rPr>
            </w:pPr>
            <w:r>
              <w:rPr>
                <w:rFonts w:ascii="Times New Roman" w:cs="Times New Roman" w:eastAsia="Times New Roman" w:hAnsi="Times New Roman"/>
                <w:sz w:val="28"/>
                <w:szCs w:val="28"/>
                <w:color w:val="auto"/>
              </w:rPr>
              <w:t>В  СУЧАСНІЙ  СПОРТИВНІЙ</w:t>
            </w:r>
          </w:p>
        </w:tc>
        <w:tc>
          <w:tcPr>
            <w:tcW w:w="680" w:type="dxa"/>
            <w:vAlign w:val="bottom"/>
          </w:tcPr>
          <w:p>
            <w:pPr>
              <w:spacing w:after="0"/>
              <w:rPr>
                <w:sz w:val="24"/>
                <w:szCs w:val="24"/>
                <w:color w:val="auto"/>
              </w:rPr>
            </w:pPr>
          </w:p>
        </w:tc>
      </w:tr>
      <w:tr>
        <w:trPr>
          <w:trHeight w:val="482"/>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ТЕОРІЇ ТА ПРАКТИЦІ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25</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1.1</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Загальна характеристика методів моделювання</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25</w:t>
            </w:r>
          </w:p>
        </w:tc>
      </w:tr>
      <w:tr>
        <w:trPr>
          <w:trHeight w:val="485"/>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1.2</w:t>
            </w:r>
          </w:p>
        </w:tc>
        <w:tc>
          <w:tcPr>
            <w:tcW w:w="2500" w:type="dxa"/>
            <w:vAlign w:val="bottom"/>
            <w:gridSpan w:val="2"/>
          </w:tcPr>
          <w:p>
            <w:pPr>
              <w:ind w:left="180"/>
              <w:spacing w:after="0"/>
              <w:rPr>
                <w:sz w:val="20"/>
                <w:szCs w:val="20"/>
                <w:color w:val="auto"/>
              </w:rPr>
            </w:pPr>
            <w:r>
              <w:rPr>
                <w:rFonts w:ascii="Times New Roman" w:cs="Times New Roman" w:eastAsia="Times New Roman" w:hAnsi="Times New Roman"/>
                <w:sz w:val="28"/>
                <w:szCs w:val="28"/>
                <w:color w:val="auto"/>
              </w:rPr>
              <w:t>Використання</w:t>
            </w:r>
          </w:p>
        </w:tc>
        <w:tc>
          <w:tcPr>
            <w:tcW w:w="10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методу</w:t>
            </w:r>
          </w:p>
        </w:tc>
        <w:tc>
          <w:tcPr>
            <w:tcW w:w="3260" w:type="dxa"/>
            <w:vAlign w:val="bottom"/>
            <w:gridSpan w:val="2"/>
          </w:tcPr>
          <w:p>
            <w:pPr>
              <w:jc w:val="right"/>
              <w:ind w:right="100"/>
              <w:spacing w:after="0"/>
              <w:rPr>
                <w:sz w:val="20"/>
                <w:szCs w:val="20"/>
                <w:color w:val="auto"/>
              </w:rPr>
            </w:pPr>
            <w:r>
              <w:rPr>
                <w:rFonts w:ascii="Times New Roman" w:cs="Times New Roman" w:eastAsia="Times New Roman" w:hAnsi="Times New Roman"/>
                <w:sz w:val="28"/>
                <w:szCs w:val="28"/>
                <w:color w:val="auto"/>
                <w:w w:val="97"/>
              </w:rPr>
              <w:t>моделюваннята</w:t>
            </w:r>
          </w:p>
        </w:tc>
        <w:tc>
          <w:tcPr>
            <w:tcW w:w="680" w:type="dxa"/>
            <w:vAlign w:val="bottom"/>
          </w:tcPr>
          <w:p>
            <w:pPr>
              <w:spacing w:after="0"/>
              <w:rPr>
                <w:sz w:val="24"/>
                <w:szCs w:val="24"/>
                <w:color w:val="auto"/>
              </w:rPr>
            </w:pPr>
          </w:p>
        </w:tc>
      </w:tr>
      <w:tr>
        <w:trPr>
          <w:trHeight w:val="482"/>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прогнозування у спортивній практиці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29</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1.3</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Модельні характеристики спортсменів</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50</w:t>
            </w:r>
          </w:p>
        </w:tc>
      </w:tr>
      <w:tr>
        <w:trPr>
          <w:trHeight w:val="483"/>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1.4</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Комплексний  підхід  під  час  складання  модельних</w:t>
            </w:r>
          </w:p>
        </w:tc>
        <w:tc>
          <w:tcPr>
            <w:tcW w:w="680" w:type="dxa"/>
            <w:vAlign w:val="bottom"/>
          </w:tcPr>
          <w:p>
            <w:pPr>
              <w:spacing w:after="0"/>
              <w:rPr>
                <w:sz w:val="24"/>
                <w:szCs w:val="24"/>
                <w:color w:val="auto"/>
              </w:rPr>
            </w:pPr>
          </w:p>
        </w:tc>
      </w:tr>
      <w:tr>
        <w:trPr>
          <w:trHeight w:val="485"/>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характеристик і моделі спортсменів</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56</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1.5</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Методи та організація дослідження</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59</w:t>
            </w:r>
          </w:p>
        </w:tc>
      </w:tr>
      <w:tr>
        <w:trPr>
          <w:trHeight w:val="482"/>
        </w:trPr>
        <w:tc>
          <w:tcPr>
            <w:tcW w:w="1500" w:type="dxa"/>
            <w:vAlign w:val="bottom"/>
          </w:tcPr>
          <w:p>
            <w:pPr>
              <w:spacing w:after="0"/>
              <w:rPr>
                <w:sz w:val="20"/>
                <w:szCs w:val="20"/>
                <w:color w:val="auto"/>
              </w:rPr>
            </w:pPr>
            <w:r>
              <w:rPr>
                <w:rFonts w:ascii="Times New Roman" w:cs="Times New Roman" w:eastAsia="Times New Roman" w:hAnsi="Times New Roman"/>
                <w:sz w:val="28"/>
                <w:szCs w:val="28"/>
                <w:color w:val="auto"/>
              </w:rPr>
              <w:t>РОЗДІЛ</w:t>
            </w:r>
            <w:r>
              <w:rPr>
                <w:rFonts w:ascii="Times New Roman" w:cs="Times New Roman" w:eastAsia="Times New Roman" w:hAnsi="Times New Roman"/>
                <w:sz w:val="28"/>
                <w:szCs w:val="28"/>
                <w:color w:val="auto"/>
              </w:rPr>
              <w:t xml:space="preserve"> 2</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ДІАГНОСТИКА ФІЗИЧНОЇ ПІДГОТОВЛЕНОСТІ</w:t>
            </w:r>
          </w:p>
        </w:tc>
        <w:tc>
          <w:tcPr>
            <w:tcW w:w="680" w:type="dxa"/>
            <w:vAlign w:val="bottom"/>
          </w:tcPr>
          <w:p>
            <w:pPr>
              <w:spacing w:after="0"/>
              <w:rPr>
                <w:sz w:val="24"/>
                <w:szCs w:val="24"/>
                <w:color w:val="auto"/>
              </w:rPr>
            </w:pPr>
          </w:p>
        </w:tc>
      </w:tr>
      <w:tr>
        <w:trPr>
          <w:trHeight w:val="482"/>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ФУТБОЛІСТІВ ЯК ОСНОВИ ПОБУДОВИ</w:t>
            </w:r>
          </w:p>
        </w:tc>
        <w:tc>
          <w:tcPr>
            <w:tcW w:w="680" w:type="dxa"/>
            <w:vAlign w:val="bottom"/>
          </w:tcPr>
          <w:p>
            <w:pPr>
              <w:spacing w:after="0"/>
              <w:rPr>
                <w:sz w:val="24"/>
                <w:szCs w:val="24"/>
                <w:color w:val="auto"/>
              </w:rPr>
            </w:pPr>
          </w:p>
        </w:tc>
      </w:tr>
      <w:tr>
        <w:trPr>
          <w:trHeight w:val="485"/>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ІНФОРМАЦІЙНИХ МОДЕЛЕЙ</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68</w:t>
            </w:r>
          </w:p>
        </w:tc>
      </w:tr>
      <w:tr>
        <w:trPr>
          <w:trHeight w:val="483"/>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2.1</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Вікова характеристика розвитку швидкості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68</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2.2</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Вікова характеристика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w:t>
            </w:r>
          </w:p>
        </w:tc>
        <w:tc>
          <w:tcPr>
            <w:tcW w:w="680" w:type="dxa"/>
            <w:vAlign w:val="bottom"/>
          </w:tcPr>
          <w:p>
            <w:pPr>
              <w:spacing w:after="0"/>
              <w:rPr>
                <w:sz w:val="24"/>
                <w:szCs w:val="24"/>
                <w:color w:val="auto"/>
              </w:rPr>
            </w:pPr>
          </w:p>
        </w:tc>
      </w:tr>
      <w:tr>
        <w:trPr>
          <w:trHeight w:val="482"/>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показників</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77</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2.3</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Вікова характеристика розвитку спритності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82</w:t>
            </w:r>
          </w:p>
        </w:tc>
      </w:tr>
      <w:tr>
        <w:trPr>
          <w:trHeight w:val="485"/>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2.4</w:t>
            </w:r>
          </w:p>
        </w:tc>
        <w:tc>
          <w:tcPr>
            <w:tcW w:w="120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Вікова</w:t>
            </w:r>
          </w:p>
        </w:tc>
        <w:tc>
          <w:tcPr>
            <w:tcW w:w="2380" w:type="dxa"/>
            <w:vAlign w:val="bottom"/>
            <w:gridSpan w:val="2"/>
          </w:tcPr>
          <w:p>
            <w:pPr>
              <w:jc w:val="right"/>
              <w:ind w:right="160"/>
              <w:spacing w:after="0"/>
              <w:rPr>
                <w:sz w:val="20"/>
                <w:szCs w:val="20"/>
                <w:color w:val="auto"/>
              </w:rPr>
            </w:pPr>
            <w:r>
              <w:rPr>
                <w:rFonts w:ascii="Times New Roman" w:cs="Times New Roman" w:eastAsia="Times New Roman" w:hAnsi="Times New Roman"/>
                <w:sz w:val="28"/>
                <w:szCs w:val="28"/>
                <w:color w:val="auto"/>
              </w:rPr>
              <w:t>характеристика</w:t>
            </w:r>
          </w:p>
        </w:tc>
        <w:tc>
          <w:tcPr>
            <w:tcW w:w="154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розвитку</w:t>
            </w:r>
          </w:p>
        </w:tc>
        <w:tc>
          <w:tcPr>
            <w:tcW w:w="1720" w:type="dxa"/>
            <w:vAlign w:val="bottom"/>
          </w:tcPr>
          <w:p>
            <w:pPr>
              <w:jc w:val="right"/>
              <w:ind w:right="80"/>
              <w:spacing w:after="0"/>
              <w:rPr>
                <w:sz w:val="20"/>
                <w:szCs w:val="20"/>
                <w:color w:val="auto"/>
              </w:rPr>
            </w:pPr>
            <w:r>
              <w:rPr>
                <w:rFonts w:ascii="Times New Roman" w:cs="Times New Roman" w:eastAsia="Times New Roman" w:hAnsi="Times New Roman"/>
                <w:sz w:val="28"/>
                <w:szCs w:val="28"/>
                <w:color w:val="auto"/>
              </w:rPr>
              <w:t>спеціальної</w:t>
            </w:r>
          </w:p>
        </w:tc>
        <w:tc>
          <w:tcPr>
            <w:tcW w:w="680" w:type="dxa"/>
            <w:vAlign w:val="bottom"/>
          </w:tcPr>
          <w:p>
            <w:pPr>
              <w:spacing w:after="0"/>
              <w:rPr>
                <w:sz w:val="24"/>
                <w:szCs w:val="24"/>
                <w:color w:val="auto"/>
              </w:rPr>
            </w:pPr>
          </w:p>
        </w:tc>
      </w:tr>
      <w:tr>
        <w:trPr>
          <w:trHeight w:val="482"/>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витривалості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86</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2.5</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Вікова характеристика розвитку гнучкості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89</w:t>
            </w:r>
          </w:p>
        </w:tc>
      </w:tr>
      <w:tr>
        <w:trPr>
          <w:trHeight w:val="483"/>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2.6</w:t>
            </w:r>
          </w:p>
        </w:tc>
        <w:tc>
          <w:tcPr>
            <w:tcW w:w="120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Вікова</w:t>
            </w:r>
          </w:p>
        </w:tc>
        <w:tc>
          <w:tcPr>
            <w:tcW w:w="2380" w:type="dxa"/>
            <w:vAlign w:val="bottom"/>
            <w:gridSpan w:val="2"/>
          </w:tcPr>
          <w:p>
            <w:pPr>
              <w:jc w:val="right"/>
              <w:ind w:right="60"/>
              <w:spacing w:after="0"/>
              <w:rPr>
                <w:sz w:val="20"/>
                <w:szCs w:val="20"/>
                <w:color w:val="auto"/>
              </w:rPr>
            </w:pPr>
            <w:r>
              <w:rPr>
                <w:rFonts w:ascii="Times New Roman" w:cs="Times New Roman" w:eastAsia="Times New Roman" w:hAnsi="Times New Roman"/>
                <w:sz w:val="28"/>
                <w:szCs w:val="28"/>
                <w:color w:val="auto"/>
              </w:rPr>
              <w:t>характеристика</w:t>
            </w:r>
          </w:p>
        </w:tc>
        <w:tc>
          <w:tcPr>
            <w:tcW w:w="1540" w:type="dxa"/>
            <w:vAlign w:val="bottom"/>
          </w:tcPr>
          <w:p>
            <w:pPr>
              <w:ind w:left="380"/>
              <w:spacing w:after="0"/>
              <w:rPr>
                <w:sz w:val="20"/>
                <w:szCs w:val="20"/>
                <w:color w:val="auto"/>
              </w:rPr>
            </w:pPr>
            <w:r>
              <w:rPr>
                <w:rFonts w:ascii="Times New Roman" w:cs="Times New Roman" w:eastAsia="Times New Roman" w:hAnsi="Times New Roman"/>
                <w:sz w:val="28"/>
                <w:szCs w:val="28"/>
                <w:color w:val="auto"/>
              </w:rPr>
              <w:t>розвитку</w:t>
            </w:r>
          </w:p>
        </w:tc>
        <w:tc>
          <w:tcPr>
            <w:tcW w:w="1720" w:type="dxa"/>
            <w:vAlign w:val="bottom"/>
          </w:tcPr>
          <w:p>
            <w:pPr>
              <w:jc w:val="right"/>
              <w:ind w:right="80"/>
              <w:spacing w:after="0"/>
              <w:rPr>
                <w:sz w:val="20"/>
                <w:szCs w:val="20"/>
                <w:color w:val="auto"/>
              </w:rPr>
            </w:pPr>
            <w:r>
              <w:rPr>
                <w:rFonts w:ascii="Times New Roman" w:cs="Times New Roman" w:eastAsia="Times New Roman" w:hAnsi="Times New Roman"/>
                <w:sz w:val="28"/>
                <w:szCs w:val="28"/>
                <w:color w:val="auto"/>
              </w:rPr>
              <w:t>фізичної</w:t>
            </w:r>
          </w:p>
        </w:tc>
        <w:tc>
          <w:tcPr>
            <w:tcW w:w="680" w:type="dxa"/>
            <w:vAlign w:val="bottom"/>
          </w:tcPr>
          <w:p>
            <w:pPr>
              <w:spacing w:after="0"/>
              <w:rPr>
                <w:sz w:val="24"/>
                <w:szCs w:val="24"/>
                <w:color w:val="auto"/>
              </w:rPr>
            </w:pPr>
          </w:p>
        </w:tc>
      </w:tr>
      <w:tr>
        <w:trPr>
          <w:trHeight w:val="485"/>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працездатності</w:t>
            </w:r>
            <w:r>
              <w:rPr>
                <w:rFonts w:ascii="Times New Roman" w:cs="Times New Roman" w:eastAsia="Times New Roman" w:hAnsi="Times New Roman"/>
                <w:sz w:val="28"/>
                <w:szCs w:val="28"/>
                <w:color w:val="auto"/>
              </w:rPr>
              <w:t xml:space="preserve"> …………………………………………</w:t>
            </w:r>
          </w:p>
        </w:tc>
        <w:tc>
          <w:tcPr>
            <w:tcW w:w="680" w:type="dxa"/>
            <w:vAlign w:val="bottom"/>
          </w:tcPr>
          <w:p>
            <w:pPr>
              <w:jc w:val="center"/>
              <w:ind w:left="120"/>
              <w:spacing w:after="0"/>
              <w:rPr>
                <w:sz w:val="20"/>
                <w:szCs w:val="20"/>
                <w:color w:val="auto"/>
              </w:rPr>
            </w:pPr>
            <w:r>
              <w:rPr>
                <w:rFonts w:ascii="Times New Roman" w:cs="Times New Roman" w:eastAsia="Times New Roman" w:hAnsi="Times New Roman"/>
                <w:sz w:val="28"/>
                <w:szCs w:val="28"/>
                <w:color w:val="auto"/>
                <w:w w:val="99"/>
              </w:rPr>
              <w:t>94</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РОЗДІЛ</w:t>
            </w:r>
            <w:r>
              <w:rPr>
                <w:rFonts w:ascii="Times New Roman" w:cs="Times New Roman" w:eastAsia="Times New Roman" w:hAnsi="Times New Roman"/>
                <w:sz w:val="28"/>
                <w:szCs w:val="28"/>
                <w:color w:val="auto"/>
                <w:w w:val="99"/>
              </w:rPr>
              <w:t xml:space="preserve"> 3</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ЗАСТОСУВАННЯ ІНФОРМАЦІЙНИХ МОДЕЛЕЙ В</w:t>
            </w:r>
          </w:p>
        </w:tc>
        <w:tc>
          <w:tcPr>
            <w:tcW w:w="680" w:type="dxa"/>
            <w:vAlign w:val="bottom"/>
          </w:tcPr>
          <w:p>
            <w:pPr>
              <w:spacing w:after="0"/>
              <w:rPr>
                <w:sz w:val="24"/>
                <w:szCs w:val="24"/>
                <w:color w:val="auto"/>
              </w:rPr>
            </w:pPr>
          </w:p>
        </w:tc>
      </w:tr>
      <w:tr>
        <w:trPr>
          <w:trHeight w:val="482"/>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СИСТЕМІ НАВЧАННЯ УЧНІВ ФУТБОЛУ</w:t>
            </w:r>
            <w:r>
              <w:rPr>
                <w:rFonts w:ascii="Times New Roman" w:cs="Times New Roman" w:eastAsia="Times New Roman" w:hAnsi="Times New Roman"/>
                <w:sz w:val="28"/>
                <w:szCs w:val="28"/>
                <w:color w:val="auto"/>
              </w:rPr>
              <w:t xml:space="preserve"> ………....</w:t>
            </w:r>
          </w:p>
        </w:tc>
        <w:tc>
          <w:tcPr>
            <w:tcW w:w="680" w:type="dxa"/>
            <w:vAlign w:val="bottom"/>
          </w:tcPr>
          <w:p>
            <w:pPr>
              <w:jc w:val="center"/>
              <w:ind w:left="100"/>
              <w:spacing w:after="0"/>
              <w:rPr>
                <w:sz w:val="20"/>
                <w:szCs w:val="20"/>
                <w:color w:val="auto"/>
              </w:rPr>
            </w:pPr>
            <w:r>
              <w:rPr>
                <w:rFonts w:ascii="Times New Roman" w:cs="Times New Roman" w:eastAsia="Times New Roman" w:hAnsi="Times New Roman"/>
                <w:sz w:val="28"/>
                <w:szCs w:val="28"/>
                <w:color w:val="auto"/>
                <w:w w:val="99"/>
              </w:rPr>
              <w:t>104</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3.1</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Загальні підходи до моделювання спортивної</w:t>
            </w:r>
          </w:p>
        </w:tc>
        <w:tc>
          <w:tcPr>
            <w:tcW w:w="680" w:type="dxa"/>
            <w:vAlign w:val="bottom"/>
          </w:tcPr>
          <w:p>
            <w:pPr>
              <w:spacing w:after="0"/>
              <w:rPr>
                <w:sz w:val="24"/>
                <w:szCs w:val="24"/>
                <w:color w:val="auto"/>
              </w:rPr>
            </w:pPr>
          </w:p>
        </w:tc>
      </w:tr>
      <w:tr>
        <w:trPr>
          <w:trHeight w:val="485"/>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діяльності футболістів</w:t>
            </w:r>
            <w:r>
              <w:rPr>
                <w:rFonts w:ascii="Times New Roman" w:cs="Times New Roman" w:eastAsia="Times New Roman" w:hAnsi="Times New Roman"/>
                <w:sz w:val="28"/>
                <w:szCs w:val="28"/>
                <w:color w:val="auto"/>
              </w:rPr>
              <w:t xml:space="preserve"> …………………………………</w:t>
            </w:r>
          </w:p>
        </w:tc>
        <w:tc>
          <w:tcPr>
            <w:tcW w:w="680" w:type="dxa"/>
            <w:vAlign w:val="bottom"/>
          </w:tcPr>
          <w:p>
            <w:pPr>
              <w:jc w:val="center"/>
              <w:ind w:left="100"/>
              <w:spacing w:after="0"/>
              <w:rPr>
                <w:sz w:val="20"/>
                <w:szCs w:val="20"/>
                <w:color w:val="auto"/>
              </w:rPr>
            </w:pPr>
            <w:r>
              <w:rPr>
                <w:rFonts w:ascii="Times New Roman" w:cs="Times New Roman" w:eastAsia="Times New Roman" w:hAnsi="Times New Roman"/>
                <w:sz w:val="28"/>
                <w:szCs w:val="28"/>
                <w:color w:val="auto"/>
                <w:w w:val="99"/>
              </w:rPr>
              <w:t>104</w:t>
            </w:r>
          </w:p>
        </w:tc>
      </w:tr>
      <w:tr>
        <w:trPr>
          <w:trHeight w:val="482"/>
        </w:trPr>
        <w:tc>
          <w:tcPr>
            <w:tcW w:w="150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7"/>
              </w:rPr>
              <w:t>3.2</w:t>
            </w: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Метод процентилів у моделюванні функціональної</w:t>
            </w:r>
          </w:p>
        </w:tc>
        <w:tc>
          <w:tcPr>
            <w:tcW w:w="680" w:type="dxa"/>
            <w:vAlign w:val="bottom"/>
          </w:tcPr>
          <w:p>
            <w:pPr>
              <w:spacing w:after="0"/>
              <w:rPr>
                <w:sz w:val="24"/>
                <w:szCs w:val="24"/>
                <w:color w:val="auto"/>
              </w:rPr>
            </w:pPr>
          </w:p>
        </w:tc>
      </w:tr>
      <w:tr>
        <w:trPr>
          <w:trHeight w:val="483"/>
        </w:trPr>
        <w:tc>
          <w:tcPr>
            <w:tcW w:w="1500" w:type="dxa"/>
            <w:vAlign w:val="bottom"/>
          </w:tcPr>
          <w:p>
            <w:pPr>
              <w:spacing w:after="0"/>
              <w:rPr>
                <w:sz w:val="24"/>
                <w:szCs w:val="24"/>
                <w:color w:val="auto"/>
              </w:rPr>
            </w:pPr>
          </w:p>
        </w:tc>
        <w:tc>
          <w:tcPr>
            <w:tcW w:w="6840" w:type="dxa"/>
            <w:vAlign w:val="bottom"/>
            <w:gridSpan w:val="5"/>
          </w:tcPr>
          <w:p>
            <w:pPr>
              <w:ind w:left="180"/>
              <w:spacing w:after="0"/>
              <w:rPr>
                <w:sz w:val="20"/>
                <w:szCs w:val="20"/>
                <w:color w:val="auto"/>
              </w:rPr>
            </w:pPr>
            <w:r>
              <w:rPr>
                <w:rFonts w:ascii="Times New Roman" w:cs="Times New Roman" w:eastAsia="Times New Roman" w:hAnsi="Times New Roman"/>
                <w:sz w:val="28"/>
                <w:szCs w:val="28"/>
                <w:color w:val="auto"/>
              </w:rPr>
              <w:t>підготовленості футболістів</w:t>
            </w:r>
            <w:r>
              <w:rPr>
                <w:rFonts w:ascii="Times New Roman" w:cs="Times New Roman" w:eastAsia="Times New Roman" w:hAnsi="Times New Roman"/>
                <w:sz w:val="28"/>
                <w:szCs w:val="28"/>
                <w:color w:val="auto"/>
              </w:rPr>
              <w:t xml:space="preserve"> …………………………...</w:t>
            </w:r>
          </w:p>
        </w:tc>
        <w:tc>
          <w:tcPr>
            <w:tcW w:w="680" w:type="dxa"/>
            <w:vAlign w:val="bottom"/>
          </w:tcPr>
          <w:p>
            <w:pPr>
              <w:jc w:val="center"/>
              <w:ind w:left="100"/>
              <w:spacing w:after="0"/>
              <w:rPr>
                <w:sz w:val="20"/>
                <w:szCs w:val="20"/>
                <w:color w:val="auto"/>
              </w:rPr>
            </w:pPr>
            <w:r>
              <w:rPr>
                <w:rFonts w:ascii="Times New Roman" w:cs="Times New Roman" w:eastAsia="Times New Roman" w:hAnsi="Times New Roman"/>
                <w:sz w:val="28"/>
                <w:szCs w:val="28"/>
                <w:color w:val="auto"/>
                <w:w w:val="99"/>
              </w:rPr>
              <w:t>109</w:t>
            </w:r>
          </w:p>
        </w:tc>
      </w:tr>
    </w:tbl>
    <w:p>
      <w:pPr>
        <w:sectPr>
          <w:pgSz w:w="11900" w:h="16838" w:orient="portrait"/>
          <w:cols w:equalWidth="0" w:num="1">
            <w:col w:w="9900"/>
          </w:cols>
          <w:pgMar w:left="1440" w:top="704" w:right="566" w:bottom="1440" w:gutter="0" w:footer="0" w:header="0"/>
        </w:sectPr>
      </w:pPr>
    </w:p>
    <w:bookmarkStart w:id="16" w:name="page17"/>
    <w:bookmarkEnd w:id="16"/>
    <w:p>
      <w:pPr>
        <w:jc w:val="right"/>
        <w:spacing w:after="0"/>
        <w:rPr>
          <w:sz w:val="20"/>
          <w:szCs w:val="20"/>
          <w:color w:val="auto"/>
        </w:rPr>
      </w:pPr>
      <w:r>
        <w:rPr>
          <w:rFonts w:ascii="Times New Roman" w:cs="Times New Roman" w:eastAsia="Times New Roman" w:hAnsi="Times New Roman"/>
          <w:sz w:val="20"/>
          <w:szCs w:val="20"/>
          <w:color w:val="auto"/>
        </w:rPr>
        <w:t>17</w:t>
      </w:r>
    </w:p>
    <w:p>
      <w:pPr>
        <w:spacing w:after="0" w:line="190" w:lineRule="exact"/>
        <w:rPr>
          <w:sz w:val="20"/>
          <w:szCs w:val="20"/>
          <w:color w:val="auto"/>
        </w:rPr>
      </w:pPr>
    </w:p>
    <w:p>
      <w:pPr>
        <w:ind w:left="820"/>
        <w:spacing w:after="0"/>
        <w:tabs>
          <w:tab w:leader="none" w:pos="1920" w:val="left"/>
        </w:tabs>
        <w:rPr>
          <w:sz w:val="20"/>
          <w:szCs w:val="20"/>
          <w:color w:val="auto"/>
        </w:rPr>
      </w:pPr>
      <w:r>
        <w:rPr>
          <w:rFonts w:ascii="Times New Roman" w:cs="Times New Roman" w:eastAsia="Times New Roman" w:hAnsi="Times New Roman"/>
          <w:sz w:val="28"/>
          <w:szCs w:val="28"/>
          <w:color w:val="auto"/>
        </w:rPr>
        <w:t>3.3</w:t>
      </w:r>
      <w:r>
        <w:rPr>
          <w:sz w:val="20"/>
          <w:szCs w:val="20"/>
          <w:color w:val="auto"/>
        </w:rPr>
        <w:tab/>
      </w:r>
      <w:r>
        <w:rPr>
          <w:rFonts w:ascii="Times New Roman" w:cs="Times New Roman" w:eastAsia="Times New Roman" w:hAnsi="Times New Roman"/>
          <w:sz w:val="27"/>
          <w:szCs w:val="27"/>
          <w:color w:val="auto"/>
        </w:rPr>
        <w:t>Метод сигмальних відхилень у моделюванні</w:t>
      </w:r>
    </w:p>
    <w:p>
      <w:pPr>
        <w:spacing w:after="0" w:line="163" w:lineRule="exact"/>
        <w:rPr>
          <w:sz w:val="20"/>
          <w:szCs w:val="20"/>
          <w:color w:val="auto"/>
        </w:rPr>
      </w:pPr>
    </w:p>
    <w:p>
      <w:pPr>
        <w:ind w:left="1940"/>
        <w:spacing w:after="0"/>
        <w:tabs>
          <w:tab w:leader="none" w:pos="8580" w:val="left"/>
        </w:tabs>
        <w:rPr>
          <w:sz w:val="20"/>
          <w:szCs w:val="20"/>
          <w:color w:val="auto"/>
        </w:rPr>
      </w:pPr>
      <w:r>
        <w:rPr>
          <w:rFonts w:ascii="Times New Roman" w:cs="Times New Roman" w:eastAsia="Times New Roman" w:hAnsi="Times New Roman"/>
          <w:sz w:val="28"/>
          <w:szCs w:val="28"/>
          <w:color w:val="auto"/>
        </w:rPr>
        <w:t>технічної підготовленості футболістів</w:t>
      </w:r>
      <w:r>
        <w:rPr>
          <w:rFonts w:ascii="Times New Roman" w:cs="Times New Roman" w:eastAsia="Times New Roman" w:hAnsi="Times New Roman"/>
          <w:sz w:val="28"/>
          <w:szCs w:val="28"/>
          <w:color w:val="auto"/>
        </w:rPr>
        <w:t xml:space="preserve"> ………………..</w:t>
      </w:r>
      <w:r>
        <w:rPr>
          <w:sz w:val="20"/>
          <w:szCs w:val="20"/>
          <w:color w:val="auto"/>
        </w:rPr>
        <w:tab/>
      </w:r>
      <w:r>
        <w:rPr>
          <w:rFonts w:ascii="Times New Roman" w:cs="Times New Roman" w:eastAsia="Times New Roman" w:hAnsi="Times New Roman"/>
          <w:sz w:val="28"/>
          <w:szCs w:val="28"/>
          <w:color w:val="auto"/>
        </w:rPr>
        <w:t>112</w:t>
      </w:r>
    </w:p>
    <w:p>
      <w:pPr>
        <w:spacing w:after="0" w:line="174" w:lineRule="exact"/>
        <w:rPr>
          <w:sz w:val="20"/>
          <w:szCs w:val="20"/>
          <w:color w:val="auto"/>
        </w:rPr>
      </w:pPr>
    </w:p>
    <w:p>
      <w:pPr>
        <w:ind w:left="1940" w:right="880" w:hanging="1117"/>
        <w:spacing w:after="0" w:line="349" w:lineRule="auto"/>
        <w:tabs>
          <w:tab w:leader="none" w:pos="1920" w:val="left"/>
        </w:tabs>
        <w:rPr>
          <w:sz w:val="20"/>
          <w:szCs w:val="20"/>
          <w:color w:val="auto"/>
        </w:rPr>
      </w:pPr>
      <w:r>
        <w:rPr>
          <w:rFonts w:ascii="Times New Roman" w:cs="Times New Roman" w:eastAsia="Times New Roman" w:hAnsi="Times New Roman"/>
          <w:sz w:val="28"/>
          <w:szCs w:val="28"/>
          <w:color w:val="auto"/>
        </w:rPr>
        <w:t>3.4</w:t>
      </w:r>
      <w:r>
        <w:rPr>
          <w:sz w:val="20"/>
          <w:szCs w:val="20"/>
          <w:color w:val="auto"/>
        </w:rPr>
        <w:tab/>
      </w:r>
      <w:r>
        <w:rPr>
          <w:rFonts w:ascii="Times New Roman" w:cs="Times New Roman" w:eastAsia="Times New Roman" w:hAnsi="Times New Roman"/>
          <w:sz w:val="28"/>
          <w:szCs w:val="28"/>
          <w:color w:val="auto"/>
        </w:rPr>
        <w:t>Шкали регресії у моделюванні антропометричних показників футболістів</w:t>
      </w:r>
      <w:r>
        <w:rPr>
          <w:rFonts w:ascii="Times New Roman" w:cs="Times New Roman" w:eastAsia="Times New Roman" w:hAnsi="Times New Roman"/>
          <w:sz w:val="28"/>
          <w:szCs w:val="28"/>
          <w:color w:val="auto"/>
        </w:rPr>
        <w:t xml:space="preserve"> ………………………………... 115</w:t>
      </w:r>
    </w:p>
    <w:p>
      <w:pPr>
        <w:spacing w:after="0" w:line="28" w:lineRule="exact"/>
        <w:rPr>
          <w:sz w:val="20"/>
          <w:szCs w:val="20"/>
          <w:color w:val="auto"/>
        </w:rPr>
      </w:pPr>
    </w:p>
    <w:p>
      <w:pPr>
        <w:ind w:left="1940" w:right="880" w:hanging="1117"/>
        <w:spacing w:after="0" w:line="351" w:lineRule="auto"/>
        <w:tabs>
          <w:tab w:leader="none" w:pos="1920" w:val="left"/>
        </w:tabs>
        <w:rPr>
          <w:sz w:val="20"/>
          <w:szCs w:val="20"/>
          <w:color w:val="auto"/>
        </w:rPr>
      </w:pPr>
      <w:r>
        <w:rPr>
          <w:rFonts w:ascii="Times New Roman" w:cs="Times New Roman" w:eastAsia="Times New Roman" w:hAnsi="Times New Roman"/>
          <w:sz w:val="28"/>
          <w:szCs w:val="28"/>
          <w:color w:val="auto"/>
        </w:rPr>
        <w:t>3.5</w:t>
      </w:r>
      <w:r>
        <w:rPr>
          <w:sz w:val="20"/>
          <w:szCs w:val="20"/>
          <w:color w:val="auto"/>
        </w:rPr>
        <w:tab/>
      </w:r>
      <w:r>
        <w:rPr>
          <w:rFonts w:ascii="Times New Roman" w:cs="Times New Roman" w:eastAsia="Times New Roman" w:hAnsi="Times New Roman"/>
          <w:sz w:val="28"/>
          <w:szCs w:val="28"/>
          <w:color w:val="auto"/>
        </w:rPr>
        <w:t>Комплексний метод у моделюванні підготовленості футболістів</w:t>
      </w:r>
      <w:r>
        <w:rPr>
          <w:rFonts w:ascii="Times New Roman" w:cs="Times New Roman" w:eastAsia="Times New Roman" w:hAnsi="Times New Roman"/>
          <w:sz w:val="28"/>
          <w:szCs w:val="28"/>
          <w:color w:val="auto"/>
        </w:rPr>
        <w:t xml:space="preserve"> ……………………………………………... 118</w:t>
      </w:r>
    </w:p>
    <w:p>
      <w:pPr>
        <w:spacing w:after="0" w:line="25" w:lineRule="exact"/>
        <w:rPr>
          <w:sz w:val="20"/>
          <w:szCs w:val="20"/>
          <w:color w:val="auto"/>
        </w:rPr>
      </w:pPr>
    </w:p>
    <w:p>
      <w:pPr>
        <w:ind w:left="1940" w:right="880" w:hanging="1117"/>
        <w:spacing w:after="0" w:line="349" w:lineRule="auto"/>
        <w:tabs>
          <w:tab w:leader="none" w:pos="1920" w:val="left"/>
        </w:tabs>
        <w:rPr>
          <w:sz w:val="20"/>
          <w:szCs w:val="20"/>
          <w:color w:val="auto"/>
        </w:rPr>
      </w:pPr>
      <w:r>
        <w:rPr>
          <w:rFonts w:ascii="Times New Roman" w:cs="Times New Roman" w:eastAsia="Times New Roman" w:hAnsi="Times New Roman"/>
          <w:sz w:val="28"/>
          <w:szCs w:val="28"/>
          <w:color w:val="auto"/>
        </w:rPr>
        <w:t>3.6</w:t>
      </w:r>
      <w:r>
        <w:rPr>
          <w:sz w:val="20"/>
          <w:szCs w:val="20"/>
          <w:color w:val="auto"/>
        </w:rPr>
        <w:tab/>
      </w:r>
      <w:r>
        <w:rPr>
          <w:rFonts w:ascii="Times New Roman" w:cs="Times New Roman" w:eastAsia="Times New Roman" w:hAnsi="Times New Roman"/>
          <w:sz w:val="28"/>
          <w:szCs w:val="28"/>
          <w:color w:val="auto"/>
        </w:rPr>
        <w:t>Моделювання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w:t>
      </w:r>
      <w:r>
        <w:rPr>
          <w:rFonts w:ascii="Times New Roman" w:cs="Times New Roman" w:eastAsia="Times New Roman" w:hAnsi="Times New Roman"/>
          <w:sz w:val="28"/>
          <w:szCs w:val="28"/>
          <w:color w:val="auto"/>
        </w:rPr>
        <w:t xml:space="preserve"> ………………….. 123</w:t>
      </w:r>
    </w:p>
    <w:p>
      <w:pPr>
        <w:spacing w:after="0" w:line="15" w:lineRule="exact"/>
        <w:rPr>
          <w:sz w:val="20"/>
          <w:szCs w:val="20"/>
          <w:color w:val="auto"/>
        </w:rPr>
      </w:pPr>
    </w:p>
    <w:p>
      <w:pPr>
        <w:ind w:left="820"/>
        <w:spacing w:after="0"/>
        <w:tabs>
          <w:tab w:leader="none" w:pos="1920" w:val="left"/>
          <w:tab w:leader="none" w:pos="8580" w:val="left"/>
        </w:tabs>
        <w:rPr>
          <w:sz w:val="20"/>
          <w:szCs w:val="20"/>
          <w:color w:val="auto"/>
        </w:rPr>
      </w:pPr>
      <w:r>
        <w:rPr>
          <w:rFonts w:ascii="Times New Roman" w:cs="Times New Roman" w:eastAsia="Times New Roman" w:hAnsi="Times New Roman"/>
          <w:sz w:val="28"/>
          <w:szCs w:val="28"/>
          <w:color w:val="auto"/>
        </w:rPr>
        <w:t>3.7</w:t>
      </w:r>
      <w:r>
        <w:rPr>
          <w:sz w:val="20"/>
          <w:szCs w:val="20"/>
          <w:color w:val="auto"/>
        </w:rPr>
        <w:tab/>
      </w:r>
      <w:r>
        <w:rPr>
          <w:rFonts w:ascii="Times New Roman" w:cs="Times New Roman" w:eastAsia="Times New Roman" w:hAnsi="Times New Roman"/>
          <w:sz w:val="28"/>
          <w:szCs w:val="28"/>
          <w:color w:val="auto"/>
        </w:rPr>
        <w:t>Аналіз та узагальнення результатів дослідження</w:t>
      </w:r>
      <w:r>
        <w:rPr>
          <w:rFonts w:ascii="Times New Roman" w:cs="Times New Roman" w:eastAsia="Times New Roman" w:hAnsi="Times New Roman"/>
          <w:sz w:val="28"/>
          <w:szCs w:val="28"/>
          <w:color w:val="auto"/>
        </w:rPr>
        <w:t xml:space="preserve">  …...</w:t>
      </w:r>
      <w:r>
        <w:rPr>
          <w:sz w:val="20"/>
          <w:szCs w:val="20"/>
          <w:color w:val="auto"/>
        </w:rPr>
        <w:tab/>
      </w:r>
      <w:r>
        <w:rPr>
          <w:rFonts w:ascii="Times New Roman" w:cs="Times New Roman" w:eastAsia="Times New Roman" w:hAnsi="Times New Roman"/>
          <w:sz w:val="28"/>
          <w:szCs w:val="28"/>
          <w:color w:val="auto"/>
        </w:rPr>
        <w:t>138</w:t>
      </w:r>
    </w:p>
    <w:p>
      <w:pPr>
        <w:spacing w:after="0" w:line="163" w:lineRule="exact"/>
        <w:rPr>
          <w:sz w:val="20"/>
          <w:szCs w:val="20"/>
          <w:color w:val="auto"/>
        </w:rPr>
      </w:pPr>
    </w:p>
    <w:p>
      <w:pPr>
        <w:ind w:left="260"/>
        <w:spacing w:after="0"/>
        <w:tabs>
          <w:tab w:leader="none" w:pos="8580" w:val="left"/>
        </w:tabs>
        <w:rPr>
          <w:sz w:val="20"/>
          <w:szCs w:val="20"/>
          <w:color w:val="auto"/>
        </w:rPr>
      </w:pPr>
      <w:r>
        <w:rPr>
          <w:rFonts w:ascii="Times New Roman" w:cs="Times New Roman" w:eastAsia="Times New Roman" w:hAnsi="Times New Roman"/>
          <w:sz w:val="28"/>
          <w:szCs w:val="28"/>
          <w:color w:val="auto"/>
        </w:rPr>
        <w:t>ЗАГАЛЬНІ ВИСНОВКИ</w:t>
      </w:r>
      <w:r>
        <w:rPr>
          <w:rFonts w:ascii="Times New Roman" w:cs="Times New Roman" w:eastAsia="Times New Roman" w:hAnsi="Times New Roman"/>
          <w:sz w:val="28"/>
          <w:szCs w:val="28"/>
          <w:color w:val="auto"/>
        </w:rPr>
        <w:t xml:space="preserve"> ………………………………………………</w:t>
      </w:r>
      <w:r>
        <w:rPr>
          <w:sz w:val="20"/>
          <w:szCs w:val="20"/>
          <w:color w:val="auto"/>
        </w:rPr>
        <w:tab/>
      </w:r>
      <w:r>
        <w:rPr>
          <w:rFonts w:ascii="Times New Roman" w:cs="Times New Roman" w:eastAsia="Times New Roman" w:hAnsi="Times New Roman"/>
          <w:sz w:val="28"/>
          <w:szCs w:val="28"/>
          <w:color w:val="auto"/>
        </w:rPr>
        <w:t>156</w:t>
      </w:r>
    </w:p>
    <w:p>
      <w:pPr>
        <w:spacing w:after="0" w:line="160" w:lineRule="exact"/>
        <w:rPr>
          <w:sz w:val="20"/>
          <w:szCs w:val="20"/>
          <w:color w:val="auto"/>
        </w:rPr>
      </w:pPr>
    </w:p>
    <w:p>
      <w:pPr>
        <w:ind w:left="260"/>
        <w:spacing w:after="0"/>
        <w:tabs>
          <w:tab w:leader="none" w:pos="8580" w:val="left"/>
        </w:tabs>
        <w:rPr>
          <w:sz w:val="20"/>
          <w:szCs w:val="20"/>
          <w:color w:val="auto"/>
        </w:rPr>
      </w:pPr>
      <w:r>
        <w:rPr>
          <w:rFonts w:ascii="Times New Roman" w:cs="Times New Roman" w:eastAsia="Times New Roman" w:hAnsi="Times New Roman"/>
          <w:sz w:val="28"/>
          <w:szCs w:val="28"/>
          <w:color w:val="auto"/>
        </w:rPr>
        <w:t>СПИСОК ВИКОРИСТАНИХ ДЖЕРЕЛ</w:t>
      </w:r>
      <w:r>
        <w:rPr>
          <w:rFonts w:ascii="Times New Roman" w:cs="Times New Roman" w:eastAsia="Times New Roman" w:hAnsi="Times New Roman"/>
          <w:sz w:val="28"/>
          <w:szCs w:val="28"/>
          <w:color w:val="auto"/>
        </w:rPr>
        <w:t xml:space="preserve"> ……………………………...</w:t>
      </w:r>
      <w:r>
        <w:rPr>
          <w:sz w:val="20"/>
          <w:szCs w:val="20"/>
          <w:color w:val="auto"/>
        </w:rPr>
        <w:tab/>
      </w:r>
      <w:r>
        <w:rPr>
          <w:rFonts w:ascii="Times New Roman" w:cs="Times New Roman" w:eastAsia="Times New Roman" w:hAnsi="Times New Roman"/>
          <w:sz w:val="28"/>
          <w:szCs w:val="28"/>
          <w:color w:val="auto"/>
        </w:rPr>
        <w:t>162</w:t>
      </w:r>
    </w:p>
    <w:p>
      <w:pPr>
        <w:spacing w:after="0" w:line="160" w:lineRule="exact"/>
        <w:rPr>
          <w:sz w:val="20"/>
          <w:szCs w:val="20"/>
          <w:color w:val="auto"/>
        </w:rPr>
      </w:pPr>
    </w:p>
    <w:p>
      <w:pPr>
        <w:ind w:left="260"/>
        <w:spacing w:after="0"/>
        <w:tabs>
          <w:tab w:leader="none" w:pos="8580" w:val="left"/>
        </w:tabs>
        <w:rPr>
          <w:sz w:val="20"/>
          <w:szCs w:val="20"/>
          <w:color w:val="auto"/>
        </w:rPr>
      </w:pPr>
      <w:r>
        <w:rPr>
          <w:rFonts w:ascii="Times New Roman" w:cs="Times New Roman" w:eastAsia="Times New Roman" w:hAnsi="Times New Roman"/>
          <w:sz w:val="28"/>
          <w:szCs w:val="28"/>
          <w:color w:val="auto"/>
        </w:rPr>
        <w:t>ДОДАТКИ</w:t>
      </w:r>
      <w:r>
        <w:rPr>
          <w:rFonts w:ascii="Times New Roman" w:cs="Times New Roman" w:eastAsia="Times New Roman" w:hAnsi="Times New Roman"/>
          <w:sz w:val="28"/>
          <w:szCs w:val="28"/>
          <w:color w:val="auto"/>
        </w:rPr>
        <w:t xml:space="preserve"> ……………………………………………………………...</w:t>
      </w:r>
      <w:r>
        <w:rPr>
          <w:sz w:val="20"/>
          <w:szCs w:val="20"/>
          <w:color w:val="auto"/>
        </w:rPr>
        <w:tab/>
      </w:r>
      <w:r>
        <w:rPr>
          <w:rFonts w:ascii="Times New Roman" w:cs="Times New Roman" w:eastAsia="Times New Roman" w:hAnsi="Times New Roman"/>
          <w:sz w:val="28"/>
          <w:szCs w:val="28"/>
          <w:color w:val="auto"/>
        </w:rPr>
        <w:t>182</w:t>
      </w:r>
    </w:p>
    <w:p>
      <w:pPr>
        <w:sectPr>
          <w:pgSz w:w="11900" w:h="16838" w:orient="portrait"/>
          <w:cols w:equalWidth="0" w:num="1">
            <w:col w:w="9900"/>
          </w:cols>
          <w:pgMar w:left="1440" w:top="704" w:right="566" w:bottom="1440" w:gutter="0" w:footer="0" w:header="0"/>
        </w:sectPr>
      </w:pPr>
    </w:p>
    <w:bookmarkStart w:id="17" w:name="page18"/>
    <w:bookmarkEnd w:id="17"/>
    <w:p>
      <w:pPr>
        <w:ind w:left="9700"/>
        <w:spacing w:after="0"/>
        <w:rPr>
          <w:sz w:val="20"/>
          <w:szCs w:val="20"/>
          <w:color w:val="auto"/>
        </w:rPr>
      </w:pPr>
      <w:r>
        <w:rPr>
          <w:rFonts w:ascii="Times New Roman" w:cs="Times New Roman" w:eastAsia="Times New Roman" w:hAnsi="Times New Roman"/>
          <w:sz w:val="20"/>
          <w:szCs w:val="20"/>
          <w:color w:val="auto"/>
        </w:rPr>
        <w:t>18</w:t>
      </w:r>
    </w:p>
    <w:p>
      <w:pPr>
        <w:spacing w:after="0" w:line="195" w:lineRule="exact"/>
        <w:rPr>
          <w:sz w:val="20"/>
          <w:szCs w:val="20"/>
          <w:color w:val="auto"/>
        </w:rPr>
      </w:pPr>
    </w:p>
    <w:p>
      <w:pPr>
        <w:jc w:val="center"/>
        <w:ind w:left="1840"/>
        <w:spacing w:after="0"/>
        <w:rPr>
          <w:sz w:val="20"/>
          <w:szCs w:val="20"/>
          <w:color w:val="auto"/>
        </w:rPr>
      </w:pPr>
      <w:r>
        <w:rPr>
          <w:rFonts w:ascii="Times New Roman" w:cs="Times New Roman" w:eastAsia="Times New Roman" w:hAnsi="Times New Roman"/>
          <w:sz w:val="28"/>
          <w:szCs w:val="28"/>
          <w:b w:val="1"/>
          <w:bCs w:val="1"/>
          <w:color w:val="auto"/>
        </w:rPr>
        <w:t>ВСТУП</w:t>
      </w:r>
    </w:p>
    <w:p>
      <w:pPr>
        <w:spacing w:after="0" w:line="17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b w:val="1"/>
          <w:bCs w:val="1"/>
          <w:color w:val="auto"/>
        </w:rPr>
        <w:t>Актуальність</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Досягнення високих спортивних результатів у сучасних умовах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 з підвищенням ефективності тренувального процесу як за рахунок оптимізації сумарного обсягу й інтенсивності різних за спрямованістю тренувальних впливів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за рахунок формування ефективної системи управління тренувального процесу</w:t>
      </w:r>
      <w:r>
        <w:rPr>
          <w:rFonts w:ascii="Times New Roman" w:cs="Times New Roman" w:eastAsia="Times New Roman" w:hAnsi="Times New Roman"/>
          <w:sz w:val="28"/>
          <w:szCs w:val="28"/>
          <w:color w:val="auto"/>
        </w:rPr>
        <w:t xml:space="preserve"> [19; 69; 107; 108; 113; 114; 115].</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Дані спеціальної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методичної літератури свідчать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єктивне зростання обсягу та інтенсивності тренувальних та змагальних фізичних і технічних навантажень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необхідних для досягнення високих спортивних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підставою для проведення всебічних і ґрунтовних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методичних досліджень із проблеми вдосконалення тренувального процесу висококваліфікованих спортсменів</w:t>
      </w:r>
      <w:r>
        <w:rPr>
          <w:rFonts w:ascii="Times New Roman" w:cs="Times New Roman" w:eastAsia="Times New Roman" w:hAnsi="Times New Roman"/>
          <w:sz w:val="28"/>
          <w:szCs w:val="28"/>
          <w:color w:val="auto"/>
        </w:rPr>
        <w:t xml:space="preserve"> [14; 15].</w:t>
      </w:r>
    </w:p>
    <w:p>
      <w:pPr>
        <w:spacing w:after="0" w:line="1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Провідні фахівці в галузі теорії спортивного тренування зазначають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досягнення високих спортивних результатів висококваліфікованими спортсменами структура річної підготовки має більш складний характер й обумовлена багатьма специфічними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наявність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єктивної інформації про різні сторони підготовленості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оптимізація специфічних індивідуальних адаптаційних можливостей організму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планування тренувального навантаження в річному циклі тощо</w:t>
      </w:r>
      <w:r>
        <w:rPr>
          <w:rFonts w:ascii="Times New Roman" w:cs="Times New Roman" w:eastAsia="Times New Roman" w:hAnsi="Times New Roman"/>
          <w:sz w:val="28"/>
          <w:szCs w:val="28"/>
          <w:color w:val="auto"/>
        </w:rPr>
        <w:t>) [13; 18; 44; 51; 111].</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Динамічні процеси розвитку юних футболістів є інформацією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можна виражати кількісними та якісними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цим складність моделювання у футболі полягає в наявності великих обсягів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потребує розроблення ефективних і доступних методів її зберігання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обробки та моніторингу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практичного застосування аналітичні та статистичні методи роботи з інформацією не мають бути надто складними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повинні базуватися на професійних статистичних програмах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Головною вимогою до методів моделювання є їх доступність</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Загалом проблема прогнозування та моделювання в спорті на сьогодні є широко висвітленою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науковцями вивчалися загальні питання</w:t>
      </w:r>
    </w:p>
    <w:p>
      <w:pPr>
        <w:sectPr>
          <w:pgSz w:w="11900" w:h="16838" w:orient="portrait"/>
          <w:cols w:equalWidth="0" w:num="1">
            <w:col w:w="9900"/>
          </w:cols>
          <w:pgMar w:left="1440" w:top="704" w:right="566" w:bottom="1155" w:gutter="0" w:footer="0" w:header="0"/>
        </w:sectPr>
      </w:pPr>
    </w:p>
    <w:bookmarkStart w:id="18" w:name="page19"/>
    <w:bookmarkEnd w:id="18"/>
    <w:p>
      <w:pPr>
        <w:ind w:left="9700"/>
        <w:spacing w:after="0"/>
        <w:rPr>
          <w:sz w:val="20"/>
          <w:szCs w:val="20"/>
          <w:color w:val="auto"/>
        </w:rPr>
      </w:pPr>
      <w:r>
        <w:rPr>
          <w:rFonts w:ascii="Times New Roman" w:cs="Times New Roman" w:eastAsia="Times New Roman" w:hAnsi="Times New Roman"/>
          <w:sz w:val="20"/>
          <w:szCs w:val="20"/>
          <w:color w:val="auto"/>
        </w:rPr>
        <w:t>19</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стосовно моделювання в спорті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схарактеризовано існуючі математичні методи моделювання</w:t>
      </w:r>
      <w:r>
        <w:rPr>
          <w:rFonts w:ascii="Times New Roman" w:cs="Times New Roman" w:eastAsia="Times New Roman" w:hAnsi="Times New Roman"/>
          <w:sz w:val="28"/>
          <w:szCs w:val="28"/>
          <w:color w:val="auto"/>
        </w:rPr>
        <w:t xml:space="preserve"> [7; 10; 37].</w:t>
      </w:r>
    </w:p>
    <w:p>
      <w:pPr>
        <w:spacing w:after="0" w:line="26"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Розроблено приклади прогнозування подій та явищ у спорті за допомогою електронних таблиць М</w:t>
      </w:r>
      <w:r>
        <w:rPr>
          <w:rFonts w:ascii="Times New Roman" w:cs="Times New Roman" w:eastAsia="Times New Roman" w:hAnsi="Times New Roman"/>
          <w:sz w:val="28"/>
          <w:szCs w:val="28"/>
          <w:color w:val="auto"/>
        </w:rPr>
        <w:t>icrosoft Excel [122; 123].</w:t>
      </w:r>
    </w:p>
    <w:p>
      <w:pPr>
        <w:spacing w:after="0" w:line="2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Вагомий внесок у постановку проблеми моделювання та розробку моделей у спорті мали роботи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Бобровніка</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Верхошанського</w:t>
      </w:r>
      <w:r>
        <w:rPr>
          <w:rFonts w:ascii="Times New Roman" w:cs="Times New Roman" w:eastAsia="Times New Roman" w:hAnsi="Times New Roman"/>
          <w:sz w:val="28"/>
          <w:szCs w:val="28"/>
          <w:color w:val="auto"/>
        </w:rPr>
        <w:t xml:space="preserve"> [23; 24],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Єрмакова</w:t>
      </w:r>
      <w:r>
        <w:rPr>
          <w:rFonts w:ascii="Times New Roman" w:cs="Times New Roman" w:eastAsia="Times New Roman" w:hAnsi="Times New Roman"/>
          <w:sz w:val="28"/>
          <w:szCs w:val="28"/>
          <w:color w:val="auto"/>
        </w:rPr>
        <w:t xml:space="preserve"> [44],</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Заневського</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Козіної</w:t>
      </w:r>
      <w:r>
        <w:rPr>
          <w:rFonts w:ascii="Times New Roman" w:cs="Times New Roman" w:eastAsia="Times New Roman" w:hAnsi="Times New Roman"/>
          <w:sz w:val="28"/>
          <w:szCs w:val="28"/>
          <w:color w:val="auto"/>
        </w:rPr>
        <w:t xml:space="preserve"> [60; 61],</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Огірка</w:t>
      </w:r>
      <w:r>
        <w:rPr>
          <w:rFonts w:ascii="Times New Roman" w:cs="Times New Roman" w:eastAsia="Times New Roman" w:hAnsi="Times New Roman"/>
          <w:sz w:val="28"/>
          <w:szCs w:val="28"/>
          <w:color w:val="auto"/>
        </w:rPr>
        <w:t xml:space="preserve"> [100; 101; 102],</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Лапутіна</w:t>
      </w:r>
      <w:r>
        <w:rPr>
          <w:rFonts w:ascii="Times New Roman" w:cs="Times New Roman" w:eastAsia="Times New Roman" w:hAnsi="Times New Roman"/>
          <w:sz w:val="28"/>
          <w:szCs w:val="28"/>
          <w:color w:val="auto"/>
        </w:rPr>
        <w:t xml:space="preserve"> [81; 82],</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Шустіна</w:t>
      </w:r>
      <w:r>
        <w:rPr>
          <w:rFonts w:ascii="Times New Roman" w:cs="Times New Roman" w:eastAsia="Times New Roman" w:hAnsi="Times New Roman"/>
          <w:sz w:val="28"/>
          <w:szCs w:val="28"/>
          <w:color w:val="auto"/>
        </w:rPr>
        <w:t xml:space="preserve"> [159; 160], A. Arkhipov</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 xml:space="preserve"> [164].</w:t>
      </w:r>
    </w:p>
    <w:p>
      <w:pPr>
        <w:spacing w:after="0" w:line="23" w:lineRule="exact"/>
        <w:rPr>
          <w:sz w:val="20"/>
          <w:szCs w:val="20"/>
          <w:color w:val="auto"/>
        </w:rPr>
      </w:pPr>
    </w:p>
    <w:p>
      <w:pPr>
        <w:jc w:val="both"/>
        <w:ind w:left="260" w:firstLine="710"/>
        <w:spacing w:after="0" w:line="349" w:lineRule="auto"/>
        <w:tabs>
          <w:tab w:leader="none" w:pos="1309"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науковій літературі є дані з питань моделювання та прогнозування різноманітних сторін підготовленості в неігрових видах спорту</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Досліджувалося питання прогнозування результативності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спеціалізуються в стрибках у висоту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Кутек</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Вивчались проблеми моделювання складних систем у стрілецьких видах спорту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Лопатьев</w:t>
      </w:r>
      <w:r>
        <w:rPr>
          <w:rFonts w:ascii="Times New Roman" w:cs="Times New Roman" w:eastAsia="Times New Roman" w:hAnsi="Times New Roman"/>
          <w:sz w:val="28"/>
          <w:szCs w:val="28"/>
          <w:color w:val="auto"/>
        </w:rPr>
        <w:t>, [86].</w:t>
      </w:r>
      <w:r>
        <w:rPr>
          <w:rFonts w:ascii="Times New Roman" w:cs="Times New Roman" w:eastAsia="Times New Roman" w:hAnsi="Times New Roman"/>
          <w:sz w:val="28"/>
          <w:szCs w:val="28"/>
          <w:color w:val="auto"/>
        </w:rPr>
        <w:t xml:space="preserve"> Аналіз наукових джерел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Костюкевич</w:t>
      </w:r>
      <w:r>
        <w:rPr>
          <w:rFonts w:ascii="Times New Roman" w:cs="Times New Roman" w:eastAsia="Times New Roman" w:hAnsi="Times New Roman"/>
          <w:sz w:val="28"/>
          <w:szCs w:val="28"/>
          <w:color w:val="auto"/>
        </w:rPr>
        <w:t>¸ [67; 68];</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Кузнецов</w:t>
      </w:r>
      <w:r>
        <w:rPr>
          <w:rFonts w:ascii="Times New Roman" w:cs="Times New Roman" w:eastAsia="Times New Roman" w:hAnsi="Times New Roman"/>
          <w:sz w:val="28"/>
          <w:szCs w:val="28"/>
          <w:color w:val="auto"/>
        </w:rPr>
        <w:t xml:space="preserve"> [74; 75],</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Платонов</w:t>
      </w:r>
      <w:r>
        <w:rPr>
          <w:rFonts w:ascii="Times New Roman" w:cs="Times New Roman" w:eastAsia="Times New Roman" w:hAnsi="Times New Roman"/>
          <w:sz w:val="28"/>
          <w:szCs w:val="28"/>
          <w:color w:val="auto"/>
        </w:rPr>
        <w:t xml:space="preserve"> [107; 108]</w:t>
      </w:r>
      <w:r>
        <w:rPr>
          <w:rFonts w:ascii="Times New Roman" w:cs="Times New Roman" w:eastAsia="Times New Roman" w:hAnsi="Times New Roman"/>
          <w:sz w:val="28"/>
          <w:szCs w:val="28"/>
          <w:color w:val="auto"/>
        </w:rPr>
        <w:t xml:space="preserve"> свідчить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існує три напрямки розробки моделей з метою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язання проблеми управління тренувального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структури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станів підготовленості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тренувального процесу в цілому та окремих його частин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тренувальних навантажень</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Щодо проблеми прогнозування і моделювання у футболі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варто сказати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вона також не обділена увагою вчених і науковців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цій галузі розроблено питання моделювання тактичних дій у процесі підготовки юнацьких команд з футболу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Дулібський</w:t>
      </w:r>
      <w:r>
        <w:rPr>
          <w:rFonts w:ascii="Times New Roman" w:cs="Times New Roman" w:eastAsia="Times New Roman" w:hAnsi="Times New Roman"/>
          <w:sz w:val="28"/>
          <w:szCs w:val="28"/>
          <w:color w:val="auto"/>
        </w:rPr>
        <w:t xml:space="preserve"> [40].</w:t>
      </w:r>
      <w:r>
        <w:rPr>
          <w:rFonts w:ascii="Times New Roman" w:cs="Times New Roman" w:eastAsia="Times New Roman" w:hAnsi="Times New Roman"/>
          <w:sz w:val="28"/>
          <w:szCs w:val="28"/>
          <w:color w:val="auto"/>
        </w:rPr>
        <w:t xml:space="preserve"> Зроблено спробу прогнозування результатів футбольних матчів на основі нечітких правил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Штовба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Видюк</w:t>
      </w:r>
      <w:r>
        <w:rPr>
          <w:rFonts w:ascii="Times New Roman" w:cs="Times New Roman" w:eastAsia="Times New Roman" w:hAnsi="Times New Roman"/>
          <w:sz w:val="28"/>
          <w:szCs w:val="28"/>
          <w:color w:val="auto"/>
        </w:rPr>
        <w:t>, [157]</w:t>
      </w:r>
      <w:r>
        <w:rPr>
          <w:rFonts w:ascii="Times New Roman" w:cs="Times New Roman" w:eastAsia="Times New Roman" w:hAnsi="Times New Roman"/>
          <w:sz w:val="28"/>
          <w:szCs w:val="28"/>
          <w:color w:val="auto"/>
        </w:rPr>
        <w:t xml:space="preserve"> та нечіткого багатофакторного аналізу</w:t>
      </w:r>
    </w:p>
    <w:p>
      <w:pPr>
        <w:spacing w:after="0" w:line="18"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Заволодько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Рищенко</w:t>
      </w:r>
      <w:r>
        <w:rPr>
          <w:rFonts w:ascii="Times New Roman" w:cs="Times New Roman" w:eastAsia="Times New Roman" w:hAnsi="Times New Roman"/>
          <w:sz w:val="28"/>
          <w:szCs w:val="28"/>
          <w:color w:val="auto"/>
        </w:rPr>
        <w:t xml:space="preserve"> [45].</w:t>
      </w:r>
      <w:r>
        <w:rPr>
          <w:rFonts w:ascii="Times New Roman" w:cs="Times New Roman" w:eastAsia="Times New Roman" w:hAnsi="Times New Roman"/>
          <w:sz w:val="28"/>
          <w:szCs w:val="28"/>
          <w:color w:val="auto"/>
        </w:rPr>
        <w:t xml:space="preserve"> Досліджено моделювання спеціалізованих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юних футболістів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Никитюк</w:t>
      </w:r>
      <w:r>
        <w:rPr>
          <w:rFonts w:ascii="Times New Roman" w:cs="Times New Roman" w:eastAsia="Times New Roman" w:hAnsi="Times New Roman"/>
          <w:sz w:val="28"/>
          <w:szCs w:val="28"/>
          <w:color w:val="auto"/>
        </w:rPr>
        <w:t xml:space="preserve"> [96].</w:t>
      </w:r>
      <w:r>
        <w:rPr>
          <w:rFonts w:ascii="Times New Roman" w:cs="Times New Roman" w:eastAsia="Times New Roman" w:hAnsi="Times New Roman"/>
          <w:sz w:val="28"/>
          <w:szCs w:val="28"/>
          <w:color w:val="auto"/>
        </w:rPr>
        <w:t xml:space="preserve"> Вивчалось і прогнозування фізичної підготовленості юних футболістів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Афанасьев</w:t>
      </w:r>
      <w:r>
        <w:rPr>
          <w:rFonts w:ascii="Times New Roman" w:cs="Times New Roman" w:eastAsia="Times New Roman" w:hAnsi="Times New Roman"/>
          <w:sz w:val="28"/>
          <w:szCs w:val="28"/>
          <w:color w:val="auto"/>
        </w:rPr>
        <w:t>, [1; 6].</w:t>
      </w:r>
      <w:r>
        <w:rPr>
          <w:rFonts w:ascii="Times New Roman" w:cs="Times New Roman" w:eastAsia="Times New Roman" w:hAnsi="Times New Roman"/>
          <w:sz w:val="28"/>
          <w:szCs w:val="28"/>
          <w:color w:val="auto"/>
        </w:rPr>
        <w:t xml:space="preserve"> Розроблені модельні</w:t>
      </w:r>
    </w:p>
    <w:p>
      <w:pPr>
        <w:sectPr>
          <w:pgSz w:w="11900" w:h="16838" w:orient="portrait"/>
          <w:cols w:equalWidth="0" w:num="1">
            <w:col w:w="9900"/>
          </w:cols>
          <w:pgMar w:left="1440" w:top="704" w:right="566" w:bottom="664" w:gutter="0" w:footer="0" w:header="0"/>
        </w:sectPr>
      </w:pPr>
    </w:p>
    <w:bookmarkStart w:id="19" w:name="page20"/>
    <w:bookmarkEnd w:id="19"/>
    <w:p>
      <w:pPr>
        <w:ind w:left="9700"/>
        <w:spacing w:after="0"/>
        <w:rPr>
          <w:sz w:val="20"/>
          <w:szCs w:val="20"/>
          <w:color w:val="auto"/>
        </w:rPr>
      </w:pPr>
      <w:r>
        <w:rPr>
          <w:rFonts w:ascii="Times New Roman" w:cs="Times New Roman" w:eastAsia="Times New Roman" w:hAnsi="Times New Roman"/>
          <w:sz w:val="20"/>
          <w:szCs w:val="20"/>
          <w:color w:val="auto"/>
        </w:rPr>
        <w:t>20</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варіанти структури міжігрових мікроциклів для змагального періоду при різних варіантах побудови річного макроциклу В. М. Шамардін [153; 154]</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Важливе місце в моделюванні відводиться математичним методам, що дають змогу виявляти особливості, закономірності, тенденції, перевіряти надійність суджень і припущень. Межі застосування математичних методів настільки широкі, наскільки широке коло прогнозів та моделей у футболі.</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Велике різноманіття методів математики, їх адекватне застосування створює певні проблеми в роботі фахівців. Труднощі пов’язані із наявністю великої кількості інформації, яка постійно доповнюється, змінюється і має динамічний характер. Водночас аналіз наукових джерел засвідчив, що практичні приклади навчання учнів футболу із застосуванням інформаційних моделей розроблені ще не достатньо, що й зумовило вибір теми дослідження.</w:t>
      </w:r>
    </w:p>
    <w:p>
      <w:pPr>
        <w:spacing w:after="0" w:line="7" w:lineRule="exact"/>
        <w:rPr>
          <w:sz w:val="20"/>
          <w:szCs w:val="20"/>
          <w:color w:val="auto"/>
        </w:rPr>
      </w:pPr>
    </w:p>
    <w:p>
      <w:pPr>
        <w:ind w:left="980"/>
        <w:spacing w:after="0"/>
        <w:tabs>
          <w:tab w:leader="none" w:pos="2200" w:val="left"/>
          <w:tab w:leader="none" w:pos="3360" w:val="left"/>
          <w:tab w:leader="none" w:pos="3760" w:val="left"/>
          <w:tab w:leader="none" w:pos="5460" w:val="left"/>
          <w:tab w:leader="none" w:pos="7380" w:val="left"/>
          <w:tab w:leader="none" w:pos="8860" w:val="left"/>
        </w:tabs>
        <w:rPr>
          <w:sz w:val="20"/>
          <w:szCs w:val="20"/>
          <w:color w:val="auto"/>
        </w:rPr>
      </w:pPr>
      <w:r>
        <w:rPr>
          <w:rFonts w:ascii="Times New Roman" w:cs="Times New Roman" w:eastAsia="Times New Roman" w:hAnsi="Times New Roman"/>
          <w:sz w:val="28"/>
          <w:szCs w:val="28"/>
          <w:b w:val="1"/>
          <w:bCs w:val="1"/>
          <w:color w:val="auto"/>
        </w:rPr>
        <w:t>Зв</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язок</w:t>
        <w:tab/>
        <w:t>роботи</w:t>
        <w:tab/>
        <w:t>з</w:t>
        <w:tab/>
        <w:t>науковими</w:t>
        <w:tab/>
        <w:t>програмами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ab/>
        <w:t>планами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ab/>
        <w:t>темами</w:t>
      </w:r>
      <w:r>
        <w:rPr>
          <w:rFonts w:ascii="Times New Roman" w:cs="Times New Roman" w:eastAsia="Times New Roman" w:hAnsi="Times New Roman"/>
          <w:sz w:val="28"/>
          <w:szCs w:val="28"/>
          <w:b w:val="1"/>
          <w:bCs w:val="1"/>
          <w:color w:val="auto"/>
        </w:rPr>
        <w:t>.</w:t>
      </w:r>
    </w:p>
    <w:p>
      <w:pPr>
        <w:spacing w:after="0" w:line="172"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Дисертацію виконано згідно з тематичним планом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дослідної роботи Східноєвропейського національного університету імені Лесі Українки за темою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педагогічні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основи фізичної активності різних груп населення» (номер держреєстрації 0115U002344).</w:t>
      </w:r>
    </w:p>
    <w:p>
      <w:pPr>
        <w:spacing w:after="0" w:line="20"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Роль автора полягає в обґрунтуванні методики навчання учнів футболу із застосуванням інформаційних моделей.</w:t>
      </w:r>
    </w:p>
    <w:p>
      <w:pPr>
        <w:spacing w:after="0" w:line="2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Тема дисертації затверджена вченою радою Східноєвропейського національного університету імені Лесі Українки (протокол № 11 від 24 квітня 2014 р.).</w:t>
      </w:r>
    </w:p>
    <w:p>
      <w:pPr>
        <w:spacing w:after="0" w:line="25"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b w:val="1"/>
          <w:bCs w:val="1"/>
          <w:color w:val="auto"/>
        </w:rPr>
        <w:t>Мета дослідження</w:t>
      </w:r>
      <w:r>
        <w:rPr>
          <w:rFonts w:ascii="Times New Roman" w:cs="Times New Roman" w:eastAsia="Times New Roman" w:hAnsi="Times New Roman"/>
          <w:sz w:val="28"/>
          <w:szCs w:val="28"/>
          <w:color w:val="auto"/>
        </w:rPr>
        <w:t xml:space="preserve"> – обґрунтувати методику навчання учнів футболу із застосуванням інформаційних моделей.</w:t>
      </w:r>
    </w:p>
    <w:p>
      <w:pPr>
        <w:spacing w:after="0" w:line="2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Завдання дослідження</w:t>
      </w:r>
      <w:r>
        <w:rPr>
          <w:rFonts w:ascii="Times New Roman" w:cs="Times New Roman" w:eastAsia="Times New Roman" w:hAnsi="Times New Roman"/>
          <w:sz w:val="28"/>
          <w:szCs w:val="28"/>
          <w:b w:val="1"/>
          <w:bCs w:val="1"/>
          <w:color w:val="auto"/>
        </w:rPr>
        <w:t>:</w:t>
      </w:r>
    </w:p>
    <w:p>
      <w:pPr>
        <w:spacing w:after="0" w:line="156" w:lineRule="exact"/>
        <w:rPr>
          <w:sz w:val="20"/>
          <w:szCs w:val="20"/>
          <w:color w:val="auto"/>
        </w:rPr>
      </w:pPr>
    </w:p>
    <w:p>
      <w:pPr>
        <w:ind w:left="1280" w:hanging="310"/>
        <w:spacing w:after="0"/>
        <w:tabs>
          <w:tab w:leader="none" w:pos="1280"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узагальнити досвід моделювання у спортивній діяльності футболістів;</w:t>
      </w:r>
    </w:p>
    <w:p>
      <w:pPr>
        <w:spacing w:after="0" w:line="174" w:lineRule="exact"/>
        <w:rPr>
          <w:rFonts w:ascii="Times New Roman" w:cs="Times New Roman" w:eastAsia="Times New Roman" w:hAnsi="Times New Roman"/>
          <w:sz w:val="28"/>
          <w:szCs w:val="28"/>
          <w:color w:val="auto"/>
        </w:rPr>
      </w:pPr>
    </w:p>
    <w:p>
      <w:pPr>
        <w:ind w:left="1260" w:hanging="290"/>
        <w:spacing w:after="0"/>
        <w:tabs>
          <w:tab w:leader="none" w:pos="1260" w:val="left"/>
        </w:tabs>
        <w:numPr>
          <w:ilvl w:val="0"/>
          <w:numId w:val="1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виявити вікову динаміку фізичної підготовленості футболістів 8–17 років;</w:t>
      </w:r>
    </w:p>
    <w:p>
      <w:pPr>
        <w:spacing w:after="0" w:line="174" w:lineRule="exact"/>
        <w:rPr>
          <w:rFonts w:ascii="Times New Roman" w:cs="Times New Roman" w:eastAsia="Times New Roman" w:hAnsi="Times New Roman"/>
          <w:sz w:val="27"/>
          <w:szCs w:val="27"/>
          <w:color w:val="auto"/>
        </w:rPr>
      </w:pPr>
    </w:p>
    <w:p>
      <w:pPr>
        <w:ind w:left="260" w:firstLine="710"/>
        <w:spacing w:after="0" w:line="349" w:lineRule="auto"/>
        <w:tabs>
          <w:tab w:leader="none" w:pos="1251"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обґрунтувати комплексний метод у моделюванні фізичної підготовленості футболістів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155" w:gutter="0" w:footer="0" w:header="0"/>
        </w:sectPr>
      </w:pPr>
    </w:p>
    <w:bookmarkStart w:id="20" w:name="page21"/>
    <w:bookmarkEnd w:id="20"/>
    <w:p>
      <w:pPr>
        <w:ind w:left="9700"/>
        <w:spacing w:after="0"/>
        <w:rPr>
          <w:sz w:val="20"/>
          <w:szCs w:val="20"/>
          <w:color w:val="auto"/>
        </w:rPr>
      </w:pPr>
      <w:r>
        <w:rPr>
          <w:rFonts w:ascii="Times New Roman" w:cs="Times New Roman" w:eastAsia="Times New Roman" w:hAnsi="Times New Roman"/>
          <w:sz w:val="20"/>
          <w:szCs w:val="20"/>
          <w:color w:val="auto"/>
        </w:rPr>
        <w:t>21</w:t>
      </w:r>
    </w:p>
    <w:p>
      <w:pPr>
        <w:spacing w:after="0" w:line="204"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color w:val="auto"/>
        </w:rPr>
        <w:t>4)</w:t>
      </w:r>
      <w:r>
        <w:rPr>
          <w:rFonts w:ascii="Times New Roman" w:cs="Times New Roman" w:eastAsia="Times New Roman" w:hAnsi="Times New Roman"/>
          <w:sz w:val="28"/>
          <w:szCs w:val="28"/>
          <w:color w:val="auto"/>
        </w:rPr>
        <w:t xml:space="preserve"> розробити моделювання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Для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язання поставлених завдань використано такі </w:t>
      </w:r>
      <w:r>
        <w:rPr>
          <w:rFonts w:ascii="Times New Roman" w:cs="Times New Roman" w:eastAsia="Times New Roman" w:hAnsi="Times New Roman"/>
          <w:sz w:val="28"/>
          <w:szCs w:val="28"/>
          <w:b w:val="1"/>
          <w:bCs w:val="1"/>
          <w:color w:val="auto"/>
        </w:rPr>
        <w:t>методи дослідження</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200" w:hanging="230"/>
        <w:spacing w:after="0"/>
        <w:tabs>
          <w:tab w:leader="none" w:pos="1200"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теоретичні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 аналіз психолого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педагогічної та спортивної літератури</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систематизація наукових даних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аргументування вихідних положень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узагальнення наявних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обґрунтування понятійно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термінологічного апарату</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ind w:left="1220" w:hanging="250"/>
        <w:spacing w:after="0"/>
        <w:tabs>
          <w:tab w:leader="none" w:pos="1220" w:val="left"/>
        </w:tabs>
        <w:numPr>
          <w:ilvl w:val="0"/>
          <w:numId w:val="19"/>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емпіричні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 педагогічне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антропометричні вимірювання</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right="520"/>
        <w:spacing w:after="0" w:line="354" w:lineRule="auto"/>
        <w:rPr>
          <w:sz w:val="20"/>
          <w:szCs w:val="20"/>
          <w:color w:val="auto"/>
        </w:rPr>
      </w:pPr>
      <w:r>
        <w:rPr>
          <w:rFonts w:ascii="Times New Roman" w:cs="Times New Roman" w:eastAsia="Times New Roman" w:hAnsi="Times New Roman"/>
          <w:sz w:val="28"/>
          <w:szCs w:val="28"/>
          <w:color w:val="auto"/>
        </w:rPr>
        <w:t>анкетування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визначення рівня фізичної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педагогічний експеримент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констатувальний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педагогічне спостереження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для розробки методики навчання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ind w:left="260" w:firstLine="710"/>
        <w:spacing w:after="0" w:line="351" w:lineRule="auto"/>
        <w:tabs>
          <w:tab w:leader="none" w:pos="1227" w:val="left"/>
        </w:tabs>
        <w:numPr>
          <w:ilvl w:val="0"/>
          <w:numId w:val="20"/>
        </w:numPr>
        <w:rPr>
          <w:rFonts w:ascii="Times New Roman" w:cs="Times New Roman" w:eastAsia="Times New Roman" w:hAnsi="Times New Roman"/>
          <w:sz w:val="28"/>
          <w:szCs w:val="28"/>
          <w:i w:val="1"/>
          <w:iCs w:val="1"/>
          <w:color w:val="auto"/>
        </w:rPr>
      </w:pPr>
      <w:r>
        <w:rPr>
          <w:rFonts w:ascii="Times New Roman" w:cs="Times New Roman" w:eastAsia="Times New Roman" w:hAnsi="Times New Roman"/>
          <w:sz w:val="28"/>
          <w:szCs w:val="28"/>
          <w:i w:val="1"/>
          <w:iCs w:val="1"/>
          <w:color w:val="auto"/>
        </w:rPr>
        <w:t>статистичні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для обробки емпіричних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перевірки вірогідності одержаних результатів</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Дослідження проводилися на базі дитячої футбольної школи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Волинь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Всього в тестуванні взяло участь</w:t>
      </w:r>
      <w:r>
        <w:rPr>
          <w:rFonts w:ascii="Times New Roman" w:cs="Times New Roman" w:eastAsia="Times New Roman" w:hAnsi="Times New Roman"/>
          <w:sz w:val="28"/>
          <w:szCs w:val="28"/>
          <w:color w:val="auto"/>
        </w:rPr>
        <w:t xml:space="preserve"> 245</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них</w:t>
      </w:r>
      <w:r>
        <w:rPr>
          <w:rFonts w:ascii="Times New Roman" w:cs="Times New Roman" w:eastAsia="Times New Roman" w:hAnsi="Times New Roman"/>
          <w:sz w:val="28"/>
          <w:szCs w:val="28"/>
          <w:color w:val="auto"/>
        </w:rPr>
        <w:t xml:space="preserve"> – 28</w:t>
      </w:r>
      <w:r>
        <w:rPr>
          <w:rFonts w:ascii="Times New Roman" w:cs="Times New Roman" w:eastAsia="Times New Roman" w:hAnsi="Times New Roman"/>
          <w:sz w:val="28"/>
          <w:szCs w:val="28"/>
          <w:color w:val="auto"/>
        </w:rPr>
        <w:t xml:space="preserve"> осіб</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19 − 9</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26 – 10</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30 – 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26 – 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25 –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24 – 14</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22 –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21 – 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24 – 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Дослідження тривало протягом</w:t>
      </w:r>
      <w:r>
        <w:rPr>
          <w:rFonts w:ascii="Times New Roman" w:cs="Times New Roman" w:eastAsia="Times New Roman" w:hAnsi="Times New Roman"/>
          <w:sz w:val="28"/>
          <w:szCs w:val="28"/>
          <w:color w:val="auto"/>
        </w:rPr>
        <w:t xml:space="preserve"> 2009–2018</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було реалізовано в кілька </w:t>
      </w:r>
      <w:r>
        <w:rPr>
          <w:rFonts w:ascii="Times New Roman" w:cs="Times New Roman" w:eastAsia="Times New Roman" w:hAnsi="Times New Roman"/>
          <w:sz w:val="28"/>
          <w:szCs w:val="28"/>
          <w:b w:val="1"/>
          <w:bCs w:val="1"/>
          <w:color w:val="auto"/>
        </w:rPr>
        <w:t>етапів</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i w:val="1"/>
          <w:iCs w:val="1"/>
          <w:color w:val="auto"/>
        </w:rPr>
        <w:t>Аналітико</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констатувальний</w:t>
      </w:r>
      <w:r>
        <w:rPr>
          <w:rFonts w:ascii="Times New Roman" w:cs="Times New Roman" w:eastAsia="Times New Roman" w:hAnsi="Times New Roman"/>
          <w:sz w:val="28"/>
          <w:szCs w:val="28"/>
          <w:color w:val="auto"/>
        </w:rPr>
        <w:t xml:space="preserve"> етап</w:t>
      </w:r>
      <w:r>
        <w:rPr>
          <w:rFonts w:ascii="Times New Roman" w:cs="Times New Roman" w:eastAsia="Times New Roman" w:hAnsi="Times New Roman"/>
          <w:sz w:val="28"/>
          <w:szCs w:val="28"/>
          <w:color w:val="auto"/>
        </w:rPr>
        <w:t xml:space="preserve"> (2013–2014</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передбачав аналіз літературних джерел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предмета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програми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накопичення й систематизацію емпіричного матеріалу</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ind w:left="260" w:right="500" w:firstLine="708"/>
        <w:spacing w:after="0" w:line="372" w:lineRule="auto"/>
        <w:rPr>
          <w:sz w:val="20"/>
          <w:szCs w:val="20"/>
          <w:color w:val="auto"/>
        </w:rPr>
      </w:pPr>
      <w:r>
        <w:rPr>
          <w:rFonts w:ascii="Times New Roman" w:cs="Times New Roman" w:eastAsia="Times New Roman" w:hAnsi="Times New Roman"/>
          <w:sz w:val="27"/>
          <w:szCs w:val="27"/>
          <w:color w:val="auto"/>
        </w:rPr>
        <w:t xml:space="preserve">На </w:t>
      </w:r>
      <w:r>
        <w:rPr>
          <w:rFonts w:ascii="Times New Roman" w:cs="Times New Roman" w:eastAsia="Times New Roman" w:hAnsi="Times New Roman"/>
          <w:sz w:val="27"/>
          <w:szCs w:val="27"/>
          <w:i w:val="1"/>
          <w:iCs w:val="1"/>
          <w:color w:val="auto"/>
        </w:rPr>
        <w:t>пошуковому етапі</w:t>
      </w:r>
      <w:r>
        <w:rPr>
          <w:rFonts w:ascii="Times New Roman" w:cs="Times New Roman" w:eastAsia="Times New Roman" w:hAnsi="Times New Roman"/>
          <w:sz w:val="27"/>
          <w:szCs w:val="27"/>
          <w:color w:val="auto"/>
        </w:rPr>
        <w:t xml:space="preserve"> (2014–2015</w:t>
      </w:r>
      <w:r>
        <w:rPr>
          <w:rFonts w:ascii="Times New Roman" w:cs="Times New Roman" w:eastAsia="Times New Roman" w:hAnsi="Times New Roman"/>
          <w:sz w:val="27"/>
          <w:szCs w:val="27"/>
          <w:color w:val="auto"/>
        </w:rPr>
        <w:t xml:space="preserve"> рр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визначено рівень та динаміку фізичної підготовленості футболістів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обґрунтовано застосування математичних методів у моделюванні фізичної підготовленості футболістів</w:t>
      </w:r>
      <w:r>
        <w:rPr>
          <w:rFonts w:ascii="Times New Roman" w:cs="Times New Roman" w:eastAsia="Times New Roman" w:hAnsi="Times New Roman"/>
          <w:sz w:val="27"/>
          <w:szCs w:val="27"/>
          <w:color w:val="auto"/>
        </w:rPr>
        <w:t>.</w:t>
      </w:r>
    </w:p>
    <w:p>
      <w:pPr>
        <w:spacing w:after="0" w:line="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i w:val="1"/>
          <w:iCs w:val="1"/>
          <w:color w:val="auto"/>
        </w:rPr>
        <w:t>Формувальний етап</w:t>
      </w:r>
      <w:r>
        <w:rPr>
          <w:rFonts w:ascii="Times New Roman" w:cs="Times New Roman" w:eastAsia="Times New Roman" w:hAnsi="Times New Roman"/>
          <w:sz w:val="28"/>
          <w:szCs w:val="28"/>
          <w:color w:val="auto"/>
        </w:rPr>
        <w:t xml:space="preserve"> (2015–2016</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спрямовувався на розробку методики навчання учнів футболу із застосуванням інформаційних моделей та перевірку її ефективності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Були сформовані приклади моделей фізичного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 та фізичної підготовленості юних</w:t>
      </w:r>
    </w:p>
    <w:p>
      <w:pPr>
        <w:sectPr>
          <w:pgSz w:w="11900" w:h="16838" w:orient="portrait"/>
          <w:cols w:equalWidth="0" w:num="1">
            <w:col w:w="9900"/>
          </w:cols>
          <w:pgMar w:left="1440" w:top="704" w:right="566" w:bottom="664" w:gutter="0" w:footer="0" w:header="0"/>
        </w:sectPr>
      </w:pPr>
    </w:p>
    <w:bookmarkStart w:id="21" w:name="page22"/>
    <w:bookmarkEnd w:id="21"/>
    <w:p>
      <w:pPr>
        <w:ind w:left="9700"/>
        <w:spacing w:after="0"/>
        <w:rPr>
          <w:sz w:val="20"/>
          <w:szCs w:val="20"/>
          <w:color w:val="auto"/>
        </w:rPr>
      </w:pPr>
      <w:r>
        <w:rPr>
          <w:rFonts w:ascii="Times New Roman" w:cs="Times New Roman" w:eastAsia="Times New Roman" w:hAnsi="Times New Roman"/>
          <w:sz w:val="20"/>
          <w:szCs w:val="20"/>
          <w:color w:val="auto"/>
        </w:rPr>
        <w:t>22</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футболістів різних вікових груп.</w:t>
      </w:r>
    </w:p>
    <w:p>
      <w:pPr>
        <w:spacing w:after="0" w:line="177" w:lineRule="exact"/>
        <w:rPr>
          <w:sz w:val="20"/>
          <w:szCs w:val="20"/>
          <w:color w:val="auto"/>
        </w:rPr>
      </w:pPr>
    </w:p>
    <w:p>
      <w:pPr>
        <w:jc w:val="both"/>
        <w:ind w:left="260" w:right="20" w:firstLine="708"/>
        <w:spacing w:after="0" w:line="354" w:lineRule="auto"/>
        <w:rPr>
          <w:sz w:val="20"/>
          <w:szCs w:val="20"/>
          <w:color w:val="auto"/>
        </w:rPr>
      </w:pPr>
      <w:r>
        <w:rPr>
          <w:rFonts w:ascii="Times New Roman" w:cs="Times New Roman" w:eastAsia="Times New Roman" w:hAnsi="Times New Roman"/>
          <w:sz w:val="28"/>
          <w:szCs w:val="28"/>
          <w:color w:val="auto"/>
        </w:rPr>
        <w:t xml:space="preserve">На </w:t>
      </w:r>
      <w:r>
        <w:rPr>
          <w:rFonts w:ascii="Times New Roman" w:cs="Times New Roman" w:eastAsia="Times New Roman" w:hAnsi="Times New Roman"/>
          <w:sz w:val="28"/>
          <w:szCs w:val="28"/>
          <w:i w:val="1"/>
          <w:iCs w:val="1"/>
          <w:color w:val="auto"/>
        </w:rPr>
        <w:t>узагальнювальному етапі</w:t>
      </w:r>
      <w:r>
        <w:rPr>
          <w:rFonts w:ascii="Times New Roman" w:cs="Times New Roman" w:eastAsia="Times New Roman" w:hAnsi="Times New Roman"/>
          <w:sz w:val="28"/>
          <w:szCs w:val="28"/>
          <w:color w:val="auto"/>
        </w:rPr>
        <w:t xml:space="preserve"> (2016</w:t>
      </w:r>
      <w:r>
        <w:rPr>
          <w:rFonts w:ascii="Times New Roman" w:cs="Times New Roman" w:eastAsia="Times New Roman" w:hAnsi="Times New Roman"/>
          <w:sz w:val="28"/>
          <w:szCs w:val="28"/>
          <w:color w:val="auto"/>
        </w:rPr>
        <w:t>–2018 рр.) проаналізовано й узагальнено дані експерименту, сформовано висновки, апробовано результати дослідження, оформлено текст дисертації.</w:t>
      </w:r>
    </w:p>
    <w:p>
      <w:pPr>
        <w:spacing w:after="0" w:line="22" w:lineRule="exact"/>
        <w:rPr>
          <w:sz w:val="20"/>
          <w:szCs w:val="20"/>
          <w:color w:val="auto"/>
        </w:rPr>
      </w:pPr>
    </w:p>
    <w:p>
      <w:pPr>
        <w:ind w:left="260" w:right="2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Об</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єкт дослідження</w:t>
      </w:r>
      <w:r>
        <w:rPr>
          <w:rFonts w:ascii="Times New Roman" w:cs="Times New Roman" w:eastAsia="Times New Roman" w:hAnsi="Times New Roman"/>
          <w:sz w:val="28"/>
          <w:szCs w:val="28"/>
          <w:color w:val="auto"/>
        </w:rPr>
        <w:t xml:space="preserve"> –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тренувальний процес юних футболістів.</w:t>
      </w:r>
    </w:p>
    <w:p>
      <w:pPr>
        <w:spacing w:after="0" w:line="25" w:lineRule="exact"/>
        <w:rPr>
          <w:sz w:val="20"/>
          <w:szCs w:val="20"/>
          <w:color w:val="auto"/>
        </w:rPr>
      </w:pPr>
    </w:p>
    <w:p>
      <w:pPr>
        <w:jc w:val="both"/>
        <w:ind w:left="260" w:right="20" w:firstLine="708"/>
        <w:spacing w:after="0" w:line="349" w:lineRule="auto"/>
        <w:rPr>
          <w:sz w:val="20"/>
          <w:szCs w:val="20"/>
          <w:color w:val="auto"/>
        </w:rPr>
      </w:pPr>
      <w:r>
        <w:rPr>
          <w:rFonts w:ascii="Times New Roman" w:cs="Times New Roman" w:eastAsia="Times New Roman" w:hAnsi="Times New Roman"/>
          <w:sz w:val="28"/>
          <w:szCs w:val="28"/>
          <w:b w:val="1"/>
          <w:bCs w:val="1"/>
          <w:color w:val="auto"/>
        </w:rPr>
        <w:t>Предмет дослідження</w:t>
      </w:r>
      <w:r>
        <w:rPr>
          <w:rFonts w:ascii="Times New Roman" w:cs="Times New Roman" w:eastAsia="Times New Roman" w:hAnsi="Times New Roman"/>
          <w:sz w:val="28"/>
          <w:szCs w:val="28"/>
          <w:color w:val="auto"/>
        </w:rPr>
        <w:t xml:space="preserve"> – методика навчання учнів футболу із застосуванням інформаційних моделей.</w:t>
      </w:r>
    </w:p>
    <w:p>
      <w:pPr>
        <w:spacing w:after="0" w:line="2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Наукова новизна одержаних результатів</w:t>
      </w:r>
      <w:r>
        <w:rPr>
          <w:rFonts w:ascii="Times New Roman" w:cs="Times New Roman" w:eastAsia="Times New Roman" w:hAnsi="Times New Roman"/>
          <w:sz w:val="28"/>
          <w:szCs w:val="28"/>
          <w:b w:val="1"/>
          <w:bCs w:val="1"/>
          <w:color w:val="auto"/>
        </w:rPr>
        <w:t>:</w:t>
      </w:r>
    </w:p>
    <w:p>
      <w:pPr>
        <w:spacing w:after="0" w:line="172" w:lineRule="exact"/>
        <w:rPr>
          <w:sz w:val="20"/>
          <w:szCs w:val="20"/>
          <w:color w:val="auto"/>
        </w:rPr>
      </w:pPr>
    </w:p>
    <w:p>
      <w:pPr>
        <w:jc w:val="both"/>
        <w:ind w:left="260" w:right="20" w:firstLine="708"/>
        <w:spacing w:after="0" w:line="354"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вперше</w:t>
      </w:r>
      <w:r>
        <w:rPr>
          <w:rFonts w:ascii="Times New Roman" w:cs="Times New Roman" w:eastAsia="Times New Roman" w:hAnsi="Times New Roman"/>
          <w:sz w:val="28"/>
          <w:szCs w:val="28"/>
          <w:color w:val="auto"/>
        </w:rPr>
        <w:t xml:space="preserve"> обґрунтовано методику навчання учнів футболу із застосуванням інформаційних моделей (на основі методів процентилів, сигмальних відхилень, шкали регресії, комплексного методу)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right="20" w:firstLine="708"/>
        <w:spacing w:after="0" w:line="356"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i w:val="1"/>
          <w:iCs w:val="1"/>
          <w:color w:val="auto"/>
        </w:rPr>
        <w:t>удосконалено</w:t>
      </w:r>
      <w:r>
        <w:rPr>
          <w:rFonts w:ascii="Times New Roman" w:cs="Times New Roman" w:eastAsia="Times New Roman" w:hAnsi="Times New Roman"/>
          <w:sz w:val="28"/>
          <w:szCs w:val="28"/>
          <w:color w:val="auto"/>
        </w:rPr>
        <w:t xml:space="preserve"> наукові дані про моделювання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 що дають змогу співвідносити величину навантаження, її вибіркову спрямованість з процесом удосконалення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p>
    <w:p>
      <w:pPr>
        <w:spacing w:after="0" w:line="22" w:lineRule="exact"/>
        <w:rPr>
          <w:sz w:val="20"/>
          <w:szCs w:val="20"/>
          <w:color w:val="auto"/>
        </w:rPr>
      </w:pPr>
    </w:p>
    <w:p>
      <w:pPr>
        <w:jc w:val="both"/>
        <w:ind w:left="260" w:right="20" w:firstLine="708"/>
        <w:spacing w:after="0" w:line="357" w:lineRule="auto"/>
        <w:rPr>
          <w:sz w:val="20"/>
          <w:szCs w:val="20"/>
          <w:color w:val="auto"/>
        </w:rPr>
      </w:pP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набули подальшого розвитку</w:t>
      </w:r>
      <w:r>
        <w:rPr>
          <w:rFonts w:ascii="Times New Roman" w:cs="Times New Roman" w:eastAsia="Times New Roman" w:hAnsi="Times New Roman"/>
          <w:sz w:val="28"/>
          <w:szCs w:val="28"/>
          <w:color w:val="auto"/>
        </w:rPr>
        <w:t xml:space="preserve"> відомості щодо застосування комплексного методу у моделюванні фізичної підготовленості футболістів. До розроблених протоколів комплексної моделі підготовленості футболістів увійшли антропометричні дані, показники технічної та фізичної підготовленості, функціональні можливості;</w:t>
      </w:r>
    </w:p>
    <w:p>
      <w:pPr>
        <w:spacing w:after="0" w:line="20" w:lineRule="exact"/>
        <w:rPr>
          <w:sz w:val="20"/>
          <w:szCs w:val="20"/>
          <w:color w:val="auto"/>
        </w:rPr>
      </w:pPr>
    </w:p>
    <w:p>
      <w:pPr>
        <w:jc w:val="both"/>
        <w:ind w:left="260" w:right="20" w:firstLine="708"/>
        <w:spacing w:after="0" w:line="351" w:lineRule="auto"/>
        <w:rPr>
          <w:sz w:val="20"/>
          <w:szCs w:val="20"/>
          <w:color w:val="auto"/>
        </w:rPr>
      </w:pP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доповнено</w:t>
      </w:r>
      <w:r>
        <w:rPr>
          <w:rFonts w:ascii="Times New Roman" w:cs="Times New Roman" w:eastAsia="Times New Roman" w:hAnsi="Times New Roman"/>
          <w:sz w:val="28"/>
          <w:szCs w:val="28"/>
          <w:color w:val="auto"/>
        </w:rPr>
        <w:t xml:space="preserve"> інформацію про стан та вікові закономірності розвитку фізичних якостей футболістів 8–17 років.</w:t>
      </w:r>
    </w:p>
    <w:p>
      <w:pPr>
        <w:spacing w:after="0" w:line="2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b w:val="1"/>
          <w:bCs w:val="1"/>
          <w:color w:val="auto"/>
        </w:rPr>
        <w:t>Практичне значення одержаних результатів</w:t>
      </w:r>
      <w:r>
        <w:rPr>
          <w:rFonts w:ascii="Times New Roman" w:cs="Times New Roman" w:eastAsia="Times New Roman" w:hAnsi="Times New Roman"/>
          <w:sz w:val="28"/>
          <w:szCs w:val="28"/>
          <w:color w:val="auto"/>
        </w:rPr>
        <w:t xml:space="preserve"> полягає в розробці методики навчання учнів футболу із застосуванням інформаційних моделей. Результати дослідження впроваджені у практику роботи футбольного клубу «Волинь» (довідка про впровадження від 18.05.2017) та навчальний процес студентів факультету фізичної культури, спорту і здоров’я Східноєвропейського національного університету імені Лесі Українки (довідка про впровадження №</w:t>
      </w:r>
      <w:r>
        <w:rPr>
          <w:rFonts w:ascii="Times New Roman" w:cs="Times New Roman" w:eastAsia="Times New Roman" w:hAnsi="Times New Roman"/>
          <w:sz w:val="28"/>
          <w:szCs w:val="28"/>
          <w:color w:val="auto"/>
        </w:rPr>
        <w:t xml:space="preserve"> 03-</w:t>
      </w:r>
      <w:r>
        <w:rPr>
          <w:rFonts w:ascii="Times New Roman" w:cs="Times New Roman" w:eastAsia="Times New Roman" w:hAnsi="Times New Roman"/>
          <w:sz w:val="28"/>
          <w:szCs w:val="28"/>
          <w:color w:val="auto"/>
        </w:rPr>
        <w:t>28/02/1495 від 22.05.2017).</w:t>
      </w:r>
    </w:p>
    <w:p>
      <w:pPr>
        <w:sectPr>
          <w:pgSz w:w="11900" w:h="16838" w:orient="portrait"/>
          <w:cols w:equalWidth="0" w:num="1">
            <w:col w:w="9920"/>
          </w:cols>
          <w:pgMar w:left="1440" w:top="704" w:right="546" w:bottom="662" w:gutter="0" w:footer="0" w:header="0"/>
        </w:sectPr>
      </w:pPr>
    </w:p>
    <w:bookmarkStart w:id="22" w:name="page23"/>
    <w:bookmarkEnd w:id="22"/>
    <w:p>
      <w:pPr>
        <w:ind w:left="9700"/>
        <w:spacing w:after="0"/>
        <w:rPr>
          <w:sz w:val="20"/>
          <w:szCs w:val="20"/>
          <w:color w:val="auto"/>
        </w:rPr>
      </w:pPr>
      <w:r>
        <w:rPr>
          <w:rFonts w:ascii="Times New Roman" w:cs="Times New Roman" w:eastAsia="Times New Roman" w:hAnsi="Times New Roman"/>
          <w:sz w:val="20"/>
          <w:szCs w:val="20"/>
          <w:color w:val="auto"/>
        </w:rPr>
        <w:t>23</w:t>
      </w:r>
    </w:p>
    <w:p>
      <w:pPr>
        <w:spacing w:after="0" w:line="20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 xml:space="preserve">Матеріали дослідження можуть бути використані у процесі підготовки фахівців з фізичного виховання і спорту при викладанні навчальних дисциплін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Теорія і методика спортивної підготовки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Олімпійський і професійний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спорт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при розробці навчальних програм та методичних рекомендацій</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b w:val="1"/>
          <w:bCs w:val="1"/>
          <w:color w:val="auto"/>
        </w:rPr>
        <w:t>Особистий внесок автора</w:t>
      </w:r>
      <w:r>
        <w:rPr>
          <w:rFonts w:ascii="Times New Roman" w:cs="Times New Roman" w:eastAsia="Times New Roman" w:hAnsi="Times New Roman"/>
          <w:sz w:val="28"/>
          <w:szCs w:val="28"/>
          <w:color w:val="auto"/>
        </w:rPr>
        <w:t xml:space="preserve"> полягає у визначенні вікової динаміки фізичної підготовленості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розробці моделювання у футболі із використанням методів процентилів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сигмальних відхилень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шкали регресії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комплексного методу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У працях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виконаних у співавторстві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дисертанту належать експериментальні дані та їх обґрунтування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списку публікацій за темою дисертації зазначено конкретний внесок здобувача у кожній праці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опублікована у співавторстві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b w:val="1"/>
          <w:bCs w:val="1"/>
          <w:color w:val="auto"/>
        </w:rPr>
        <w:t>Вірогідність результатів дослідження</w:t>
      </w:r>
      <w:r>
        <w:rPr>
          <w:rFonts w:ascii="Times New Roman" w:cs="Times New Roman" w:eastAsia="Times New Roman" w:hAnsi="Times New Roman"/>
          <w:sz w:val="28"/>
          <w:szCs w:val="28"/>
          <w:color w:val="auto"/>
        </w:rPr>
        <w:t xml:space="preserve"> забезпечено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методологічним обґрунтуванням вихідних положень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використанням комплексу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язаних методів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адекватних предмету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меті й завданням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експериментальною перевіркою основних положень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аналізом одержаних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репрезентативністю вибірки та використанням методів математичної статистики</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b w:val="1"/>
          <w:bCs w:val="1"/>
          <w:color w:val="auto"/>
        </w:rPr>
        <w:t>Апробація результатів дисертації</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color w:val="auto"/>
        </w:rPr>
        <w:t xml:space="preserve"> Матеріали дослідження доповідалися на щорічних наукових конференціях професорсько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викладацького складу Східноєвропейського національного університету імені Лесі Українки</w:t>
      </w:r>
      <w:r>
        <w:rPr>
          <w:rFonts w:ascii="Times New Roman" w:cs="Times New Roman" w:eastAsia="Times New Roman" w:hAnsi="Times New Roman"/>
          <w:sz w:val="27"/>
          <w:szCs w:val="27"/>
          <w:color w:val="auto"/>
        </w:rPr>
        <w:t xml:space="preserve"> (2014−2017</w:t>
      </w:r>
      <w:r>
        <w:rPr>
          <w:rFonts w:ascii="Times New Roman" w:cs="Times New Roman" w:eastAsia="Times New Roman" w:hAnsi="Times New Roman"/>
          <w:sz w:val="27"/>
          <w:szCs w:val="27"/>
          <w:color w:val="auto"/>
        </w:rPr>
        <w:t xml:space="preserve"> рр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Міжнародній науково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практичній конференції</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Молода наука Волині</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пріоритети та перспективи дослідження</w:t>
      </w:r>
      <w:r>
        <w:rPr>
          <w:rFonts w:ascii="Times New Roman" w:cs="Times New Roman" w:eastAsia="Times New Roman" w:hAnsi="Times New Roman"/>
          <w:sz w:val="27"/>
          <w:szCs w:val="27"/>
          <w:color w:val="auto"/>
        </w:rPr>
        <w:t>» (</w:t>
      </w:r>
      <w:r>
        <w:rPr>
          <w:rFonts w:ascii="Times New Roman" w:cs="Times New Roman" w:eastAsia="Times New Roman" w:hAnsi="Times New Roman"/>
          <w:sz w:val="27"/>
          <w:szCs w:val="27"/>
          <w:color w:val="auto"/>
        </w:rPr>
        <w:t>Луцьк</w:t>
      </w:r>
      <w:r>
        <w:rPr>
          <w:rFonts w:ascii="Times New Roman" w:cs="Times New Roman" w:eastAsia="Times New Roman" w:hAnsi="Times New Roman"/>
          <w:sz w:val="27"/>
          <w:szCs w:val="27"/>
          <w:color w:val="auto"/>
        </w:rPr>
        <w:t>, 2017),</w:t>
      </w:r>
      <w:r>
        <w:rPr>
          <w:rFonts w:ascii="Times New Roman" w:cs="Times New Roman" w:eastAsia="Times New Roman" w:hAnsi="Times New Roman"/>
          <w:sz w:val="27"/>
          <w:szCs w:val="27"/>
          <w:color w:val="auto"/>
        </w:rPr>
        <w:t xml:space="preserve"> Міжнародній науково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практичній конференції</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Фізичне виховання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спорт та культура здоров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w:t>
      </w:r>
    </w:p>
    <w:p>
      <w:pPr>
        <w:spacing w:after="0" w:line="2" w:lineRule="exact"/>
        <w:rPr>
          <w:sz w:val="20"/>
          <w:szCs w:val="20"/>
          <w:color w:val="auto"/>
        </w:rPr>
      </w:pPr>
    </w:p>
    <w:p>
      <w:pPr>
        <w:jc w:val="both"/>
        <w:ind w:left="260" w:firstLine="2"/>
        <w:spacing w:after="0" w:line="349" w:lineRule="auto"/>
        <w:tabs>
          <w:tab w:leader="none" w:pos="656"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сучасному суспільстві</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2014),</w:t>
      </w:r>
      <w:r>
        <w:rPr>
          <w:rFonts w:ascii="Times New Roman" w:cs="Times New Roman" w:eastAsia="Times New Roman" w:hAnsi="Times New Roman"/>
          <w:sz w:val="28"/>
          <w:szCs w:val="28"/>
          <w:color w:val="auto"/>
        </w:rPr>
        <w:t xml:space="preserve"> Міжнародній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практичній конференції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активність і якість життя людини</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 2017),</w:t>
      </w:r>
    </w:p>
    <w:p>
      <w:pPr>
        <w:spacing w:after="0" w:line="31"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Міжнародній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практичній конференції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 та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нації</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Вінниця</w:t>
      </w:r>
      <w:r>
        <w:rPr>
          <w:rFonts w:ascii="Times New Roman" w:cs="Times New Roman" w:eastAsia="Times New Roman" w:hAnsi="Times New Roman"/>
          <w:sz w:val="28"/>
          <w:szCs w:val="28"/>
          <w:color w:val="auto"/>
        </w:rPr>
        <w:t>, 2016).</w:t>
      </w:r>
    </w:p>
    <w:p>
      <w:pPr>
        <w:sectPr>
          <w:pgSz w:w="11900" w:h="16838" w:orient="portrait"/>
          <w:cols w:equalWidth="0" w:num="1">
            <w:col w:w="9900"/>
          </w:cols>
          <w:pgMar w:left="1440" w:top="704" w:right="566" w:bottom="1440" w:gutter="0" w:footer="0" w:header="0"/>
        </w:sectPr>
      </w:pPr>
    </w:p>
    <w:bookmarkStart w:id="23" w:name="page24"/>
    <w:bookmarkEnd w:id="23"/>
    <w:p>
      <w:pPr>
        <w:ind w:left="9700"/>
        <w:spacing w:after="0"/>
        <w:rPr>
          <w:sz w:val="20"/>
          <w:szCs w:val="20"/>
          <w:color w:val="auto"/>
        </w:rPr>
      </w:pPr>
      <w:r>
        <w:rPr>
          <w:rFonts w:ascii="Times New Roman" w:cs="Times New Roman" w:eastAsia="Times New Roman" w:hAnsi="Times New Roman"/>
          <w:sz w:val="20"/>
          <w:szCs w:val="20"/>
          <w:color w:val="auto"/>
        </w:rPr>
        <w:t>24</w:t>
      </w:r>
    </w:p>
    <w:p>
      <w:pPr>
        <w:spacing w:after="0" w:line="204"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b w:val="1"/>
          <w:bCs w:val="1"/>
          <w:color w:val="auto"/>
        </w:rPr>
        <w:t>Публікації</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Основні положення дисертації опубліковано у</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наукових працях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тому числі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статтях у наукових фахових виданнях України</w:t>
      </w:r>
      <w:r>
        <w:rPr>
          <w:rFonts w:ascii="Times New Roman" w:cs="Times New Roman" w:eastAsia="Times New Roman" w:hAnsi="Times New Roman"/>
          <w:sz w:val="28"/>
          <w:szCs w:val="28"/>
          <w:color w:val="auto"/>
        </w:rPr>
        <w:t>, 1 –</w:t>
      </w:r>
      <w:r>
        <w:rPr>
          <w:rFonts w:ascii="Times New Roman" w:cs="Times New Roman" w:eastAsia="Times New Roman" w:hAnsi="Times New Roman"/>
          <w:sz w:val="28"/>
          <w:szCs w:val="28"/>
          <w:color w:val="auto"/>
        </w:rPr>
        <w:t xml:space="preserve"> у закордонному періодичному виданні</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b w:val="1"/>
          <w:bCs w:val="1"/>
          <w:color w:val="auto"/>
        </w:rPr>
        <w:t>Структура і обсяг роботи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Дисертаційну роботу викладено на</w:t>
      </w:r>
      <w:r>
        <w:rPr>
          <w:rFonts w:ascii="Times New Roman" w:cs="Times New Roman" w:eastAsia="Times New Roman" w:hAnsi="Times New Roman"/>
          <w:sz w:val="28"/>
          <w:szCs w:val="28"/>
          <w:color w:val="auto"/>
        </w:rPr>
        <w:t xml:space="preserve"> 193</w:t>
      </w:r>
      <w:r>
        <w:rPr>
          <w:rFonts w:ascii="Times New Roman" w:cs="Times New Roman" w:eastAsia="Times New Roman" w:hAnsi="Times New Roman"/>
          <w:sz w:val="28"/>
          <w:szCs w:val="28"/>
          <w:color w:val="auto"/>
        </w:rPr>
        <w:t xml:space="preserve"> сторінці тексту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складається з вступу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 розділів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загальних висновків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списку використаних джерел</w:t>
      </w:r>
      <w:r>
        <w:rPr>
          <w:rFonts w:ascii="Times New Roman" w:cs="Times New Roman" w:eastAsia="Times New Roman" w:hAnsi="Times New Roman"/>
          <w:sz w:val="28"/>
          <w:szCs w:val="28"/>
          <w:color w:val="auto"/>
        </w:rPr>
        <w:t xml:space="preserve"> (162</w:t>
      </w:r>
      <w:r>
        <w:rPr>
          <w:rFonts w:ascii="Times New Roman" w:cs="Times New Roman" w:eastAsia="Times New Roman" w:hAnsi="Times New Roman"/>
          <w:sz w:val="28"/>
          <w:szCs w:val="28"/>
          <w:color w:val="auto"/>
        </w:rPr>
        <w:t xml:space="preserve"> вітчизняних та</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іноземних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додатків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Текст проілюстровано</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рисунками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доповнено</w:t>
      </w:r>
      <w:r>
        <w:rPr>
          <w:rFonts w:ascii="Times New Roman" w:cs="Times New Roman" w:eastAsia="Times New Roman" w:hAnsi="Times New Roman"/>
          <w:sz w:val="28"/>
          <w:szCs w:val="28"/>
          <w:color w:val="auto"/>
        </w:rPr>
        <w:t xml:space="preserve"> 28</w:t>
      </w:r>
      <w:r>
        <w:rPr>
          <w:rFonts w:ascii="Times New Roman" w:cs="Times New Roman" w:eastAsia="Times New Roman" w:hAnsi="Times New Roman"/>
          <w:sz w:val="28"/>
          <w:szCs w:val="28"/>
          <w:color w:val="auto"/>
        </w:rPr>
        <w:t xml:space="preserve"> таблицями</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440" w:gutter="0" w:footer="0" w:header="0"/>
        </w:sectPr>
      </w:pPr>
    </w:p>
    <w:bookmarkStart w:id="24" w:name="page25"/>
    <w:bookmarkEnd w:id="24"/>
    <w:p>
      <w:pPr>
        <w:ind w:left="9700"/>
        <w:spacing w:after="0"/>
        <w:rPr>
          <w:sz w:val="20"/>
          <w:szCs w:val="20"/>
          <w:color w:val="auto"/>
        </w:rPr>
      </w:pPr>
      <w:r>
        <w:rPr>
          <w:rFonts w:ascii="Times New Roman" w:cs="Times New Roman" w:eastAsia="Times New Roman" w:hAnsi="Times New Roman"/>
          <w:sz w:val="20"/>
          <w:szCs w:val="20"/>
          <w:color w:val="auto"/>
        </w:rPr>
        <w:t>25</w:t>
      </w:r>
    </w:p>
    <w:p>
      <w:pPr>
        <w:spacing w:after="0" w:line="1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РОЗДІЛ</w:t>
      </w:r>
      <w:r>
        <w:rPr>
          <w:rFonts w:ascii="Times New Roman" w:cs="Times New Roman" w:eastAsia="Times New Roman" w:hAnsi="Times New Roman"/>
          <w:sz w:val="28"/>
          <w:szCs w:val="28"/>
          <w:b w:val="1"/>
          <w:bCs w:val="1"/>
          <w:color w:val="auto"/>
        </w:rPr>
        <w:t xml:space="preserve"> 1.</w:t>
      </w:r>
    </w:p>
    <w:p>
      <w:pPr>
        <w:spacing w:after="0" w:line="177" w:lineRule="exact"/>
        <w:rPr>
          <w:sz w:val="20"/>
          <w:szCs w:val="20"/>
          <w:color w:val="auto"/>
        </w:rPr>
      </w:pPr>
    </w:p>
    <w:p>
      <w:pPr>
        <w:ind w:left="4320" w:right="540" w:hanging="2791"/>
        <w:spacing w:after="0" w:line="349" w:lineRule="auto"/>
        <w:rPr>
          <w:sz w:val="20"/>
          <w:szCs w:val="20"/>
          <w:color w:val="auto"/>
        </w:rPr>
      </w:pPr>
      <w:r>
        <w:rPr>
          <w:rFonts w:ascii="Times New Roman" w:cs="Times New Roman" w:eastAsia="Times New Roman" w:hAnsi="Times New Roman"/>
          <w:sz w:val="28"/>
          <w:szCs w:val="28"/>
          <w:b w:val="1"/>
          <w:bCs w:val="1"/>
          <w:color w:val="auto"/>
        </w:rPr>
        <w:t>МОДЕЛЮВАННЯ В СУЧАСНІЙ СПОРТИВНІЙ ТЕОРІЇ ТА ПРАКТИЦІ</w:t>
      </w:r>
    </w:p>
    <w:p>
      <w:pPr>
        <w:spacing w:after="0" w:line="200" w:lineRule="exact"/>
        <w:rPr>
          <w:sz w:val="20"/>
          <w:szCs w:val="20"/>
          <w:color w:val="auto"/>
        </w:rPr>
      </w:pPr>
    </w:p>
    <w:p>
      <w:pPr>
        <w:spacing w:after="0" w:line="297" w:lineRule="exact"/>
        <w:rPr>
          <w:sz w:val="20"/>
          <w:szCs w:val="20"/>
          <w:color w:val="auto"/>
        </w:rPr>
      </w:pPr>
    </w:p>
    <w:p>
      <w:pPr>
        <w:ind w:left="980"/>
        <w:spacing w:after="0"/>
        <w:tabs>
          <w:tab w:leader="none" w:pos="1680" w:val="left"/>
        </w:tabs>
        <w:rPr>
          <w:sz w:val="20"/>
          <w:szCs w:val="20"/>
          <w:color w:val="auto"/>
        </w:rPr>
      </w:pPr>
      <w:r>
        <w:rPr>
          <w:rFonts w:ascii="Times New Roman" w:cs="Times New Roman" w:eastAsia="Times New Roman" w:hAnsi="Times New Roman"/>
          <w:sz w:val="28"/>
          <w:szCs w:val="28"/>
          <w:b w:val="1"/>
          <w:bCs w:val="1"/>
          <w:color w:val="auto"/>
        </w:rPr>
        <w:t>1.1.</w:t>
      </w:r>
      <w:r>
        <w:rPr>
          <w:sz w:val="20"/>
          <w:szCs w:val="20"/>
          <w:color w:val="auto"/>
        </w:rPr>
        <w:tab/>
      </w:r>
      <w:r>
        <w:rPr>
          <w:rFonts w:ascii="Times New Roman" w:cs="Times New Roman" w:eastAsia="Times New Roman" w:hAnsi="Times New Roman"/>
          <w:sz w:val="28"/>
          <w:szCs w:val="28"/>
          <w:b w:val="1"/>
          <w:bCs w:val="1"/>
          <w:color w:val="auto"/>
        </w:rPr>
        <w:t>Загальна характеристика методів моделювання</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Нині проблема моделювання у футболі є одним із найвизначніших і найперспективніших наукових напрямів спортивної науки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метод наукового пізнання є відтворення форми або деяких властивостей предметів або явищ для їх вивчення або повторення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відтворення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дослідження властивостей яких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небудь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інших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їх моделлю</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Люди відвіку використовували моделювання як засіб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Зустрічаючись у своїй діяльності з невідомим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людина першочергово намагалася зіставити це невідоме з уже відомим їй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порівняння невідомого з відомим відбувається перенесення знання із другого на 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іншими словами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відоме виступає як модель невідомого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Таке перенесення знань з одних предметів на інші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певних відносинах схожі з першими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логіці отримало назву висновок за аналогією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моделювання дає змогу отримати знання про досліджуваний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або явище не шляхом його безпосереднього вивчення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шляхом вивчення аналогічного явища на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Специфіка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характеризується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між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дослідником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єктом пізнання стоїть проміжна ланка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модель</w:t>
      </w:r>
      <w:r>
        <w:rPr>
          <w:rFonts w:ascii="Times New Roman" w:cs="Times New Roman" w:eastAsia="Times New Roman" w:hAnsi="Times New Roman"/>
          <w:sz w:val="28"/>
          <w:szCs w:val="28"/>
          <w:color w:val="auto"/>
        </w:rPr>
        <w:t>.</w:t>
      </w:r>
    </w:p>
    <w:p>
      <w:pPr>
        <w:spacing w:after="0" w:line="17"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Слово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від латинського</w:t>
      </w:r>
      <w:r>
        <w:rPr>
          <w:rFonts w:ascii="Times New Roman" w:cs="Times New Roman" w:eastAsia="Times New Roman" w:hAnsi="Times New Roman"/>
          <w:sz w:val="28"/>
          <w:szCs w:val="28"/>
          <w:color w:val="auto"/>
        </w:rPr>
        <w:t xml:space="preserve"> «modulus» –</w:t>
      </w:r>
      <w:r>
        <w:rPr>
          <w:rFonts w:ascii="Times New Roman" w:cs="Times New Roman" w:eastAsia="Times New Roman" w:hAnsi="Times New Roman"/>
          <w:sz w:val="28"/>
          <w:szCs w:val="28"/>
          <w:color w:val="auto"/>
        </w:rPr>
        <w:t xml:space="preserve"> міра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означає умовний зразок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взірець чого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небудь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відображення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схема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найбільш загальному значенні моделлю називають навмисно створену або знайдену подобу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аналог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умовний образ або зразок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чогось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розглянуту як оригінал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натурального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справжнього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Звідси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моделювання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процес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створення такого роду моделей і оперування ними</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ind w:left="980"/>
        <w:spacing w:after="0"/>
        <w:tabs>
          <w:tab w:leader="none" w:pos="2020" w:val="left"/>
          <w:tab w:leader="none" w:pos="3920" w:val="left"/>
          <w:tab w:leader="none" w:pos="5880" w:val="left"/>
          <w:tab w:leader="none" w:pos="6440" w:val="left"/>
          <w:tab w:leader="none" w:pos="7980" w:val="left"/>
          <w:tab w:leader="none" w:pos="9760" w:val="left"/>
        </w:tabs>
        <w:rPr>
          <w:sz w:val="20"/>
          <w:szCs w:val="20"/>
          <w:color w:val="auto"/>
        </w:rPr>
      </w:pPr>
      <w:r>
        <w:rPr>
          <w:rFonts w:ascii="Times New Roman" w:cs="Times New Roman" w:eastAsia="Times New Roman" w:hAnsi="Times New Roman"/>
          <w:sz w:val="28"/>
          <w:szCs w:val="28"/>
          <w:color w:val="auto"/>
        </w:rPr>
        <w:t>Метод</w:t>
        <w:tab/>
        <w:t>моделювання</w:t>
        <w:tab/>
        <w:t>розглядається</w:t>
        <w:tab/>
        <w:t>як</w:t>
      </w:r>
      <w:r>
        <w:rPr>
          <w:sz w:val="20"/>
          <w:szCs w:val="20"/>
          <w:color w:val="auto"/>
        </w:rPr>
        <w:tab/>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головний</w:t>
      </w:r>
      <w:r>
        <w:rPr>
          <w:sz w:val="20"/>
          <w:szCs w:val="20"/>
          <w:color w:val="auto"/>
        </w:rPr>
        <w:tab/>
      </w:r>
      <w:r>
        <w:rPr>
          <w:rFonts w:ascii="Times New Roman" w:cs="Times New Roman" w:eastAsia="Times New Roman" w:hAnsi="Times New Roman"/>
          <w:sz w:val="28"/>
          <w:szCs w:val="28"/>
          <w:color w:val="auto"/>
        </w:rPr>
        <w:t>інструмент</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5"/>
          <w:szCs w:val="25"/>
          <w:color w:val="auto"/>
        </w:rPr>
        <w:t>в</w:t>
      </w:r>
    </w:p>
    <w:p>
      <w:pPr>
        <w:sectPr>
          <w:pgSz w:w="11900" w:h="16838" w:orient="portrait"/>
          <w:cols w:equalWidth="0" w:num="1">
            <w:col w:w="9900"/>
          </w:cols>
          <w:pgMar w:left="1440" w:top="704" w:right="566" w:bottom="818" w:gutter="0" w:footer="0" w:header="0"/>
        </w:sectPr>
      </w:pPr>
    </w:p>
    <w:bookmarkStart w:id="25" w:name="page26"/>
    <w:bookmarkEnd w:id="25"/>
    <w:p>
      <w:pPr>
        <w:ind w:left="9700"/>
        <w:spacing w:after="0"/>
        <w:rPr>
          <w:sz w:val="20"/>
          <w:szCs w:val="20"/>
          <w:color w:val="auto"/>
        </w:rPr>
      </w:pPr>
      <w:r>
        <w:rPr>
          <w:rFonts w:ascii="Times New Roman" w:cs="Times New Roman" w:eastAsia="Times New Roman" w:hAnsi="Times New Roman"/>
          <w:sz w:val="20"/>
          <w:szCs w:val="20"/>
          <w:color w:val="auto"/>
        </w:rPr>
        <w:t>26</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управлінні складними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 біологічними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системами</w:t>
      </w:r>
      <w:r>
        <w:rPr>
          <w:rFonts w:ascii="Times New Roman" w:cs="Times New Roman" w:eastAsia="Times New Roman" w:hAnsi="Times New Roman"/>
          <w:sz w:val="28"/>
          <w:szCs w:val="28"/>
          <w:color w:val="auto"/>
        </w:rPr>
        <w:t xml:space="preserve"> [4; 73].</w:t>
      </w:r>
    </w:p>
    <w:p>
      <w:pPr>
        <w:spacing w:after="0" w:line="177"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Методи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розвинуті в кібернетиці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знаходять доповнення у багатьох конкретних науках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 в біології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медицині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педагогіці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фізичній культурі та спорті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Що стосується особливостей функцій і процедур моделювання в різних випадках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 цьому відношенні необхідно розрізняти насамперед дослідницьке моделювання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один з дослідницьких підходів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проектувальне моделювання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спосіб проектування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практико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технологічне моделювання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спосіб системного упорядкування творчої діяльності в її практичному втіленні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такими або іншими назвами ці типи моделювання порівняно давно вже привернули до себе увагу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хоча і не однаковою мірою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Переважна увага серед них у спеціальних публікаціях приділялась дослідницькому моделюванню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проблематика якого була досить докладно розглянута в гносеологічному і методологічному аспектах вже в середині</w:t>
      </w:r>
      <w:r>
        <w:rPr>
          <w:rFonts w:ascii="Times New Roman" w:cs="Times New Roman" w:eastAsia="Times New Roman" w:hAnsi="Times New Roman"/>
          <w:sz w:val="28"/>
          <w:szCs w:val="28"/>
          <w:color w:val="auto"/>
        </w:rPr>
        <w:t xml:space="preserve"> 20</w:t>
      </w:r>
      <w:r>
        <w:rPr>
          <w:rFonts w:ascii="Times New Roman" w:cs="Times New Roman" w:eastAsia="Times New Roman" w:hAnsi="Times New Roman"/>
          <w:sz w:val="28"/>
          <w:szCs w:val="28"/>
          <w:color w:val="auto"/>
        </w:rPr>
        <w:t xml:space="preserve"> сторіччя</w:t>
      </w:r>
      <w:r>
        <w:rPr>
          <w:rFonts w:ascii="Times New Roman" w:cs="Times New Roman" w:eastAsia="Times New Roman" w:hAnsi="Times New Roman"/>
          <w:sz w:val="28"/>
          <w:szCs w:val="28"/>
          <w:color w:val="auto"/>
        </w:rPr>
        <w:t xml:space="preserve"> [88; 116; 117; 118; 134; 143].</w:t>
      </w:r>
    </w:p>
    <w:p>
      <w:pPr>
        <w:spacing w:after="0" w:line="17"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Доцільність виділення методів моделювання визначається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 відміну від методів екстраполяції і методів експертних оцінок їх застосування передбачає побудову достатньо складної і логічно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язаної моделі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 не має як копія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всіх деталях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відтворювати оригінал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лише замінює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його представником для абсолютно певної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тут слід нагадати ще один важливий методологічний закон соціальної прогностики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моделювати відповідно до певної мети</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Усі моделі класифікуються залежно від вибору їх основи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Основа класифікації визначається матеріалістичним розумінням моделі як засобу відображення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відтворення тієї або іншої частини дійсності для її глибшого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Штофф</w:t>
      </w:r>
      <w:r>
        <w:rPr>
          <w:rFonts w:ascii="Times New Roman" w:cs="Times New Roman" w:eastAsia="Times New Roman" w:hAnsi="Times New Roman"/>
          <w:sz w:val="28"/>
          <w:szCs w:val="28"/>
          <w:color w:val="auto"/>
        </w:rPr>
        <w:t xml:space="preserve"> [158]</w:t>
      </w:r>
      <w:r>
        <w:rPr>
          <w:rFonts w:ascii="Times New Roman" w:cs="Times New Roman" w:eastAsia="Times New Roman" w:hAnsi="Times New Roman"/>
          <w:sz w:val="28"/>
          <w:szCs w:val="28"/>
          <w:color w:val="auto"/>
        </w:rPr>
        <w:t xml:space="preserve"> пропонує таку класифікацію моделей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1.1).</w:t>
      </w:r>
    </w:p>
    <w:p>
      <w:pPr>
        <w:spacing w:after="0" w:line="20"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Глинский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Грязнов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Дынин і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Никитин</w:t>
      </w:r>
      <w:r>
        <w:rPr>
          <w:rFonts w:ascii="Times New Roman" w:cs="Times New Roman" w:eastAsia="Times New Roman" w:hAnsi="Times New Roman"/>
          <w:sz w:val="28"/>
          <w:szCs w:val="28"/>
          <w:color w:val="auto"/>
        </w:rPr>
        <w:t xml:space="preserve"> [33]</w:t>
      </w:r>
      <w:r>
        <w:rPr>
          <w:rFonts w:ascii="Times New Roman" w:cs="Times New Roman" w:eastAsia="Times New Roman" w:hAnsi="Times New Roman"/>
          <w:sz w:val="28"/>
          <w:szCs w:val="28"/>
          <w:color w:val="auto"/>
        </w:rPr>
        <w:t xml:space="preserve"> пропонують разом зі звичайним поділом моделей за способом реалізації класифікувати їх також за характером відтворюваних сторін оригіналу і</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7" w:gutter="0" w:footer="0" w:header="0"/>
        </w:sectPr>
      </w:pPr>
    </w:p>
    <w:bookmarkStart w:id="26" w:name="page27"/>
    <w:bookmarkEnd w:id="26"/>
    <w:p>
      <w:pPr>
        <w:ind w:left="9780"/>
        <w:spacing w:after="0"/>
        <w:rPr>
          <w:sz w:val="20"/>
          <w:szCs w:val="20"/>
          <w:color w:val="auto"/>
        </w:rPr>
      </w:pPr>
      <w:r>
        <w:rPr>
          <w:rFonts w:ascii="Times New Roman" w:cs="Times New Roman" w:eastAsia="Times New Roman" w:hAnsi="Times New Roman"/>
          <w:sz w:val="20"/>
          <w:szCs w:val="20"/>
          <w:color w:val="auto"/>
        </w:rPr>
        <w:t>27</w:t>
      </w:r>
    </w:p>
    <w:p>
      <w:pPr>
        <w:spacing w:after="0" w:line="190" w:lineRule="exact"/>
        <w:rPr>
          <w:sz w:val="20"/>
          <w:szCs w:val="20"/>
          <w:color w:val="auto"/>
        </w:rPr>
      </w:pPr>
    </w:p>
    <w:p>
      <w:pPr>
        <w:jc w:val="center"/>
        <w:spacing w:after="0"/>
        <w:tabs>
          <w:tab w:leader="none" w:pos="280" w:val="left"/>
          <w:tab w:leader="none" w:pos="280" w:val="left"/>
          <w:tab w:leader="none" w:pos="300" w:val="left"/>
          <w:tab w:leader="none" w:pos="280" w:val="left"/>
          <w:tab w:leader="none" w:pos="300" w:val="left"/>
          <w:tab w:leader="none" w:pos="300" w:val="left"/>
          <w:tab w:leader="none" w:pos="280" w:val="left"/>
          <w:tab w:leader="none" w:pos="280" w:val="left"/>
        </w:tabs>
        <w:rPr>
          <w:sz w:val="20"/>
          <w:szCs w:val="20"/>
          <w:color w:val="auto"/>
        </w:rPr>
      </w:pPr>
      <w:r>
        <w:rPr>
          <w:rFonts w:ascii="Times New Roman" w:cs="Times New Roman" w:eastAsia="Times New Roman" w:hAnsi="Times New Roman"/>
          <w:sz w:val="28"/>
          <w:szCs w:val="28"/>
          <w:color w:val="auto"/>
        </w:rPr>
        <w:t>взявши</w:t>
        <w:tab/>
        <w:t>за</w:t>
        <w:tab/>
        <w:t>основу</w:t>
        <w:tab/>
        <w:t>цю</w:t>
        <w:tab/>
        <w:t>ознаку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отримують</w:t>
        <w:tab/>
        <w:t>наступні</w:t>
        <w:tab/>
        <w:t>види</w:t>
        <w:tab/>
        <w:t>моделей</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340" w:right="340" w:firstLine="2"/>
        <w:spacing w:after="0" w:line="349" w:lineRule="auto"/>
        <w:tabs>
          <w:tab w:leader="none" w:pos="645"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субстанційні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структурні</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функціональні і</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 xml:space="preserve"> змішані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виключити четверту групу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є самостійною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три види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залишилися</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340" w:right="340"/>
        <w:spacing w:after="0" w:line="357" w:lineRule="auto"/>
        <w:rPr>
          <w:sz w:val="20"/>
          <w:szCs w:val="20"/>
          <w:color w:val="auto"/>
        </w:rPr>
      </w:pPr>
      <w:r>
        <w:rPr>
          <w:rFonts w:ascii="Times New Roman" w:cs="Times New Roman" w:eastAsia="Times New Roman" w:hAnsi="Times New Roman"/>
          <w:sz w:val="28"/>
          <w:szCs w:val="28"/>
          <w:color w:val="auto"/>
        </w:rPr>
        <w:t>відповідають поняттям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відображають найважливіші характеристики складних систем</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матеріал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субстрат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сукупність елементів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утворюють систему</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структуру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сукупність відносин і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між елементами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поведінка системи як цілого в зовнішніх умовах</w:t>
      </w:r>
      <w:r>
        <w:rPr>
          <w:rFonts w:ascii="Times New Roman" w:cs="Times New Roman" w:eastAsia="Times New Roman" w:hAnsi="Times New Roman"/>
          <w:sz w:val="28"/>
          <w:szCs w:val="28"/>
          <w:color w:val="auto"/>
        </w:rPr>
        <w:t>.</w:t>
      </w:r>
    </w:p>
    <w:p>
      <w:pPr>
        <w:spacing w:after="0" w:line="7" w:lineRule="exact"/>
        <w:rPr>
          <w:sz w:val="20"/>
          <w:szCs w:val="20"/>
          <w:color w:val="auto"/>
        </w:rPr>
      </w:pPr>
    </w:p>
    <w:tbl>
      <w:tblPr>
        <w:tblLayout w:type="fixed"/>
        <w:tblInd w:w="10" w:type="dxa"/>
        <w:tblCellMar>
          <w:top w:w="0" w:type="dxa"/>
          <w:left w:w="0" w:type="dxa"/>
          <w:bottom w:w="0" w:type="dxa"/>
          <w:right w:w="0" w:type="dxa"/>
        </w:tblCellMar>
      </w:tblPr>
      <w:tr>
        <w:trPr>
          <w:trHeight w:val="322"/>
        </w:trPr>
        <w:tc>
          <w:tcPr>
            <w:tcW w:w="1500" w:type="dxa"/>
            <w:vAlign w:val="bottom"/>
          </w:tcPr>
          <w:p>
            <w:pPr>
              <w:spacing w:after="0"/>
              <w:rPr>
                <w:sz w:val="24"/>
                <w:szCs w:val="24"/>
                <w:color w:val="auto"/>
              </w:rPr>
            </w:pPr>
          </w:p>
        </w:tc>
        <w:tc>
          <w:tcPr>
            <w:tcW w:w="186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1820" w:type="dxa"/>
            <w:vAlign w:val="bottom"/>
          </w:tcPr>
          <w:p>
            <w:pPr>
              <w:ind w:left="6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1.1</w:t>
            </w:r>
          </w:p>
        </w:tc>
        <w:tc>
          <w:tcPr>
            <w:tcW w:w="0" w:type="dxa"/>
            <w:vAlign w:val="bottom"/>
          </w:tcPr>
          <w:p>
            <w:pPr>
              <w:spacing w:after="0"/>
              <w:rPr>
                <w:sz w:val="1"/>
                <w:szCs w:val="1"/>
                <w:color w:val="auto"/>
              </w:rPr>
            </w:pPr>
          </w:p>
        </w:tc>
      </w:tr>
      <w:tr>
        <w:trPr>
          <w:trHeight w:val="490"/>
        </w:trPr>
        <w:tc>
          <w:tcPr>
            <w:tcW w:w="1500" w:type="dxa"/>
            <w:vAlign w:val="bottom"/>
          </w:tcPr>
          <w:p>
            <w:pPr>
              <w:spacing w:after="0"/>
              <w:rPr>
                <w:sz w:val="24"/>
                <w:szCs w:val="24"/>
                <w:color w:val="auto"/>
              </w:rPr>
            </w:pPr>
          </w:p>
        </w:tc>
        <w:tc>
          <w:tcPr>
            <w:tcW w:w="7040" w:type="dxa"/>
            <w:vAlign w:val="bottom"/>
            <w:gridSpan w:val="4"/>
          </w:tcPr>
          <w:p>
            <w:pPr>
              <w:jc w:val="center"/>
              <w:ind w:left="140"/>
              <w:spacing w:after="0"/>
              <w:rPr>
                <w:sz w:val="20"/>
                <w:szCs w:val="20"/>
                <w:color w:val="auto"/>
              </w:rPr>
            </w:pPr>
            <w:r>
              <w:rPr>
                <w:rFonts w:ascii="Times New Roman" w:cs="Times New Roman" w:eastAsia="Times New Roman" w:hAnsi="Times New Roman"/>
                <w:sz w:val="28"/>
                <w:szCs w:val="28"/>
                <w:b w:val="1"/>
                <w:bCs w:val="1"/>
                <w:color w:val="auto"/>
                <w:w w:val="99"/>
              </w:rPr>
              <w:t>Класифікація моделей</w:t>
            </w:r>
            <w:r>
              <w:rPr>
                <w:rFonts w:ascii="Times New Roman" w:cs="Times New Roman" w:eastAsia="Times New Roman" w:hAnsi="Times New Roman"/>
                <w:sz w:val="28"/>
                <w:szCs w:val="28"/>
                <w:b w:val="1"/>
                <w:bCs w:val="1"/>
                <w:color w:val="auto"/>
                <w:w w:val="99"/>
              </w:rPr>
              <w:t xml:space="preserve"> (</w:t>
            </w:r>
            <w:r>
              <w:rPr>
                <w:rFonts w:ascii="Times New Roman" w:cs="Times New Roman" w:eastAsia="Times New Roman" w:hAnsi="Times New Roman"/>
                <w:sz w:val="28"/>
                <w:szCs w:val="28"/>
                <w:b w:val="1"/>
                <w:bCs w:val="1"/>
                <w:color w:val="auto"/>
                <w:w w:val="99"/>
              </w:rPr>
              <w:t>за В</w:t>
            </w:r>
            <w:r>
              <w:rPr>
                <w:rFonts w:ascii="Times New Roman" w:cs="Times New Roman" w:eastAsia="Times New Roman" w:hAnsi="Times New Roman"/>
                <w:sz w:val="28"/>
                <w:szCs w:val="28"/>
                <w:b w:val="1"/>
                <w:bCs w:val="1"/>
                <w:color w:val="auto"/>
                <w:w w:val="99"/>
              </w:rPr>
              <w:t>.</w:t>
            </w:r>
            <w:r>
              <w:rPr>
                <w:rFonts w:ascii="Times New Roman" w:cs="Times New Roman" w:eastAsia="Times New Roman" w:hAnsi="Times New Roman"/>
                <w:sz w:val="28"/>
                <w:szCs w:val="28"/>
                <w:b w:val="1"/>
                <w:bCs w:val="1"/>
                <w:color w:val="auto"/>
                <w:w w:val="99"/>
              </w:rPr>
              <w:t xml:space="preserve"> А</w:t>
            </w:r>
            <w:r>
              <w:rPr>
                <w:rFonts w:ascii="Times New Roman" w:cs="Times New Roman" w:eastAsia="Times New Roman" w:hAnsi="Times New Roman"/>
                <w:sz w:val="28"/>
                <w:szCs w:val="28"/>
                <w:b w:val="1"/>
                <w:bCs w:val="1"/>
                <w:color w:val="auto"/>
                <w:w w:val="99"/>
              </w:rPr>
              <w:t>.</w:t>
            </w:r>
            <w:r>
              <w:rPr>
                <w:rFonts w:ascii="Times New Roman" w:cs="Times New Roman" w:eastAsia="Times New Roman" w:hAnsi="Times New Roman"/>
                <w:sz w:val="28"/>
                <w:szCs w:val="28"/>
                <w:b w:val="1"/>
                <w:bCs w:val="1"/>
                <w:color w:val="auto"/>
                <w:w w:val="99"/>
              </w:rPr>
              <w:t xml:space="preserve"> Штоффом</w:t>
            </w:r>
            <w:r>
              <w:rPr>
                <w:rFonts w:ascii="Times New Roman" w:cs="Times New Roman" w:eastAsia="Times New Roman" w:hAnsi="Times New Roman"/>
                <w:sz w:val="28"/>
                <w:szCs w:val="28"/>
                <w:b w:val="1"/>
                <w:bCs w:val="1"/>
                <w:color w:val="auto"/>
                <w:w w:val="99"/>
              </w:rPr>
              <w:t xml:space="preserve"> [158])</w:t>
            </w:r>
          </w:p>
        </w:tc>
        <w:tc>
          <w:tcPr>
            <w:tcW w:w="1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1500" w:type="dxa"/>
            <w:vAlign w:val="bottom"/>
            <w:tcBorders>
              <w:bottom w:val="single" w:sz="8" w:color="auto"/>
            </w:tcBorders>
          </w:tcPr>
          <w:p>
            <w:pPr>
              <w:spacing w:after="0"/>
              <w:rPr>
                <w:sz w:val="14"/>
                <w:szCs w:val="14"/>
                <w:color w:val="auto"/>
              </w:rPr>
            </w:pPr>
          </w:p>
        </w:tc>
        <w:tc>
          <w:tcPr>
            <w:tcW w:w="186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82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9"/>
        </w:trPr>
        <w:tc>
          <w:tcPr>
            <w:tcW w:w="1500" w:type="dxa"/>
            <w:vAlign w:val="bottom"/>
            <w:tcBorders>
              <w:left w:val="single" w:sz="8" w:color="auto"/>
            </w:tcBorders>
          </w:tcPr>
          <w:p>
            <w:pPr>
              <w:spacing w:after="0"/>
              <w:rPr>
                <w:sz w:val="24"/>
                <w:szCs w:val="24"/>
                <w:color w:val="auto"/>
              </w:rPr>
            </w:pPr>
          </w:p>
        </w:tc>
        <w:tc>
          <w:tcPr>
            <w:tcW w:w="1860" w:type="dxa"/>
            <w:vAlign w:val="bottom"/>
          </w:tcPr>
          <w:p>
            <w:pPr>
              <w:spacing w:after="0"/>
              <w:rPr>
                <w:sz w:val="24"/>
                <w:szCs w:val="24"/>
                <w:color w:val="auto"/>
              </w:rPr>
            </w:pPr>
          </w:p>
        </w:tc>
        <w:tc>
          <w:tcPr>
            <w:tcW w:w="3680" w:type="dxa"/>
            <w:vAlign w:val="bottom"/>
            <w:gridSpan w:val="2"/>
          </w:tcPr>
          <w:p>
            <w:pPr>
              <w:jc w:val="center"/>
              <w:spacing w:after="0" w:line="309" w:lineRule="exact"/>
              <w:rPr>
                <w:sz w:val="20"/>
                <w:szCs w:val="20"/>
                <w:color w:val="auto"/>
              </w:rPr>
            </w:pPr>
            <w:r>
              <w:rPr>
                <w:rFonts w:ascii="Times New Roman" w:cs="Times New Roman" w:eastAsia="Times New Roman" w:hAnsi="Times New Roman"/>
                <w:sz w:val="28"/>
                <w:szCs w:val="28"/>
                <w:b w:val="1"/>
                <w:bCs w:val="1"/>
                <w:color w:val="auto"/>
                <w:w w:val="99"/>
              </w:rPr>
              <w:t>Моделі</w:t>
            </w:r>
          </w:p>
        </w:tc>
        <w:tc>
          <w:tcPr>
            <w:tcW w:w="1500" w:type="dxa"/>
            <w:vAlign w:val="bottom"/>
          </w:tcPr>
          <w:p>
            <w:pPr>
              <w:spacing w:after="0"/>
              <w:rPr>
                <w:sz w:val="24"/>
                <w:szCs w:val="24"/>
                <w:color w:val="auto"/>
              </w:rPr>
            </w:pPr>
          </w:p>
        </w:tc>
        <w:tc>
          <w:tcPr>
            <w:tcW w:w="1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1500" w:type="dxa"/>
            <w:vAlign w:val="bottom"/>
            <w:tcBorders>
              <w:left w:val="single" w:sz="8" w:color="auto"/>
              <w:bottom w:val="single" w:sz="8" w:color="auto"/>
            </w:tcBorders>
          </w:tcPr>
          <w:p>
            <w:pPr>
              <w:spacing w:after="0"/>
              <w:rPr>
                <w:sz w:val="14"/>
                <w:szCs w:val="14"/>
                <w:color w:val="auto"/>
              </w:rPr>
            </w:pPr>
          </w:p>
        </w:tc>
        <w:tc>
          <w:tcPr>
            <w:tcW w:w="186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500" w:type="dxa"/>
            <w:vAlign w:val="bottom"/>
            <w:tcBorders>
              <w:left w:val="single" w:sz="8" w:color="auto"/>
            </w:tcBorders>
          </w:tcPr>
          <w:p>
            <w:pPr>
              <w:spacing w:after="0"/>
              <w:rPr>
                <w:sz w:val="24"/>
                <w:szCs w:val="24"/>
                <w:color w:val="auto"/>
              </w:rPr>
            </w:pPr>
          </w:p>
        </w:tc>
        <w:tc>
          <w:tcPr>
            <w:tcW w:w="1860" w:type="dxa"/>
            <w:vAlign w:val="bottom"/>
          </w:tcPr>
          <w:p>
            <w:pPr>
              <w:ind w:left="760"/>
              <w:spacing w:after="0" w:line="304" w:lineRule="exact"/>
              <w:rPr>
                <w:sz w:val="20"/>
                <w:szCs w:val="20"/>
                <w:color w:val="auto"/>
              </w:rPr>
            </w:pPr>
            <w:r>
              <w:rPr>
                <w:rFonts w:ascii="Times New Roman" w:cs="Times New Roman" w:eastAsia="Times New Roman" w:hAnsi="Times New Roman"/>
                <w:sz w:val="28"/>
                <w:szCs w:val="28"/>
                <w:color w:val="auto"/>
              </w:rPr>
              <w:t>Уявні</w:t>
            </w:r>
          </w:p>
        </w:tc>
        <w:tc>
          <w:tcPr>
            <w:tcW w:w="1840" w:type="dxa"/>
            <w:vAlign w:val="bottom"/>
            <w:tcBorders>
              <w:right w:val="single" w:sz="8" w:color="auto"/>
            </w:tcBorders>
          </w:tcPr>
          <w:p>
            <w:pPr>
              <w:spacing w:after="0"/>
              <w:rPr>
                <w:sz w:val="24"/>
                <w:szCs w:val="24"/>
                <w:color w:val="auto"/>
              </w:rPr>
            </w:pPr>
          </w:p>
        </w:tc>
        <w:tc>
          <w:tcPr>
            <w:tcW w:w="1840" w:type="dxa"/>
            <w:vAlign w:val="bottom"/>
          </w:tcPr>
          <w:p>
            <w:pPr>
              <w:spacing w:after="0"/>
              <w:rPr>
                <w:sz w:val="24"/>
                <w:szCs w:val="24"/>
                <w:color w:val="auto"/>
              </w:rPr>
            </w:pPr>
          </w:p>
        </w:tc>
        <w:tc>
          <w:tcPr>
            <w:tcW w:w="1500" w:type="dxa"/>
            <w:vAlign w:val="bottom"/>
          </w:tcPr>
          <w:p>
            <w:pPr>
              <w:spacing w:after="0" w:line="304" w:lineRule="exact"/>
              <w:rPr>
                <w:sz w:val="20"/>
                <w:szCs w:val="20"/>
                <w:color w:val="auto"/>
              </w:rPr>
            </w:pPr>
            <w:r>
              <w:rPr>
                <w:rFonts w:ascii="Times New Roman" w:cs="Times New Roman" w:eastAsia="Times New Roman" w:hAnsi="Times New Roman"/>
                <w:sz w:val="28"/>
                <w:szCs w:val="28"/>
                <w:color w:val="auto"/>
              </w:rPr>
              <w:t>Матеріальні</w:t>
            </w:r>
          </w:p>
        </w:tc>
        <w:tc>
          <w:tcPr>
            <w:tcW w:w="1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500" w:type="dxa"/>
            <w:vAlign w:val="bottom"/>
            <w:tcBorders>
              <w:left w:val="single" w:sz="8" w:color="auto"/>
              <w:bottom w:val="single" w:sz="8" w:color="auto"/>
            </w:tcBorders>
          </w:tcPr>
          <w:p>
            <w:pPr>
              <w:spacing w:after="0"/>
              <w:rPr>
                <w:sz w:val="14"/>
                <w:szCs w:val="14"/>
                <w:color w:val="auto"/>
              </w:rPr>
            </w:pPr>
          </w:p>
        </w:tc>
        <w:tc>
          <w:tcPr>
            <w:tcW w:w="1860" w:type="dxa"/>
            <w:vAlign w:val="bottom"/>
            <w:tcBorders>
              <w:bottom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5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Образні</w:t>
            </w:r>
          </w:p>
        </w:tc>
        <w:tc>
          <w:tcPr>
            <w:tcW w:w="18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Змішані</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Знакові</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Просторово</w:t>
            </w:r>
          </w:p>
        </w:tc>
        <w:tc>
          <w:tcPr>
            <w:tcW w:w="15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Фізично</w:t>
            </w:r>
          </w:p>
        </w:tc>
        <w:tc>
          <w:tcPr>
            <w:tcW w:w="18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Математично</w:t>
            </w: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right w:val="single" w:sz="8" w:color="auto"/>
            </w:tcBorders>
            <w:vMerge w:val="continue"/>
          </w:tcPr>
          <w:p>
            <w:pPr>
              <w:spacing w:after="0"/>
              <w:rPr>
                <w:sz w:val="20"/>
                <w:szCs w:val="20"/>
                <w:color w:val="auto"/>
              </w:rPr>
            </w:pPr>
          </w:p>
        </w:tc>
        <w:tc>
          <w:tcPr>
            <w:tcW w:w="1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образно</w:t>
            </w:r>
            <w:r>
              <w:rPr>
                <w:rFonts w:ascii="Times New Roman" w:cs="Times New Roman" w:eastAsia="Times New Roman" w:hAnsi="Times New Roman"/>
                <w:sz w:val="28"/>
                <w:szCs w:val="28"/>
                <w:color w:val="auto"/>
              </w:rPr>
              <w:t>-</w:t>
            </w:r>
          </w:p>
        </w:tc>
        <w:tc>
          <w:tcPr>
            <w:tcW w:w="1840" w:type="dxa"/>
            <w:vAlign w:val="bottom"/>
            <w:tcBorders>
              <w:right w:val="single" w:sz="8" w:color="auto"/>
            </w:tcBorders>
            <w:vMerge w:val="continue"/>
          </w:tcPr>
          <w:p>
            <w:pPr>
              <w:spacing w:after="0"/>
              <w:rPr>
                <w:sz w:val="20"/>
                <w:szCs w:val="20"/>
                <w:color w:val="auto"/>
              </w:rPr>
            </w:pPr>
          </w:p>
        </w:tc>
        <w:tc>
          <w:tcPr>
            <w:tcW w:w="1840" w:type="dxa"/>
            <w:vAlign w:val="bottom"/>
            <w:tcBorders>
              <w:right w:val="single" w:sz="8" w:color="auto"/>
            </w:tcBorders>
            <w:vMerge w:val="continue"/>
          </w:tcPr>
          <w:p>
            <w:pPr>
              <w:spacing w:after="0"/>
              <w:rPr>
                <w:sz w:val="20"/>
                <w:szCs w:val="20"/>
                <w:color w:val="auto"/>
              </w:rPr>
            </w:pPr>
          </w:p>
        </w:tc>
        <w:tc>
          <w:tcPr>
            <w:tcW w:w="1500" w:type="dxa"/>
            <w:vAlign w:val="bottom"/>
            <w:tcBorders>
              <w:right w:val="single" w:sz="8" w:color="auto"/>
            </w:tcBorders>
            <w:vMerge w:val="continue"/>
          </w:tcPr>
          <w:p>
            <w:pPr>
              <w:spacing w:after="0"/>
              <w:rPr>
                <w:sz w:val="20"/>
                <w:szCs w:val="20"/>
                <w:color w:val="auto"/>
              </w:rPr>
            </w:pPr>
          </w:p>
        </w:tc>
        <w:tc>
          <w:tcPr>
            <w:tcW w:w="182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5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іконічні</w:t>
            </w:r>
            <w:r>
              <w:rPr>
                <w:rFonts w:ascii="Times New Roman" w:cs="Times New Roman" w:eastAsia="Times New Roman" w:hAnsi="Times New Roman"/>
                <w:sz w:val="28"/>
                <w:szCs w:val="28"/>
                <w:color w:val="auto"/>
              </w:rPr>
              <w:t>)</w:t>
            </w:r>
          </w:p>
        </w:tc>
        <w:tc>
          <w:tcPr>
            <w:tcW w:w="1860" w:type="dxa"/>
            <w:vAlign w:val="bottom"/>
            <w:tcBorders>
              <w:right w:val="single" w:sz="8" w:color="auto"/>
            </w:tcBorders>
            <w:vMerge w:val="continue"/>
          </w:tcPr>
          <w:p>
            <w:pPr>
              <w:spacing w:after="0"/>
              <w:rPr>
                <w:sz w:val="21"/>
                <w:szCs w:val="21"/>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символічні</w:t>
            </w:r>
            <w:r>
              <w:rPr>
                <w:rFonts w:ascii="Times New Roman" w:cs="Times New Roman" w:eastAsia="Times New Roman" w:hAnsi="Times New Roman"/>
                <w:sz w:val="28"/>
                <w:szCs w:val="28"/>
                <w:color w:val="auto"/>
              </w:rPr>
              <w:t>)</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подібні</w:t>
            </w:r>
          </w:p>
        </w:tc>
        <w:tc>
          <w:tcPr>
            <w:tcW w:w="15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подібні</w:t>
            </w:r>
          </w:p>
        </w:tc>
        <w:tc>
          <w:tcPr>
            <w:tcW w:w="18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подібні</w:t>
            </w:r>
          </w:p>
        </w:tc>
        <w:tc>
          <w:tcPr>
            <w:tcW w:w="0" w:type="dxa"/>
            <w:vAlign w:val="bottom"/>
          </w:tcPr>
          <w:p>
            <w:pPr>
              <w:spacing w:after="0"/>
              <w:rPr>
                <w:sz w:val="1"/>
                <w:szCs w:val="1"/>
                <w:color w:val="auto"/>
              </w:rPr>
            </w:pPr>
          </w:p>
        </w:tc>
      </w:tr>
      <w:tr>
        <w:trPr>
          <w:trHeight w:val="242"/>
        </w:trPr>
        <w:tc>
          <w:tcPr>
            <w:tcW w:w="1500" w:type="dxa"/>
            <w:vAlign w:val="bottom"/>
            <w:tcBorders>
              <w:left w:val="single" w:sz="8" w:color="auto"/>
              <w:right w:val="single" w:sz="8" w:color="auto"/>
            </w:tcBorders>
            <w:vMerge w:val="continue"/>
          </w:tcPr>
          <w:p>
            <w:pPr>
              <w:spacing w:after="0"/>
              <w:rPr>
                <w:sz w:val="21"/>
                <w:szCs w:val="21"/>
                <w:color w:val="auto"/>
              </w:rPr>
            </w:pPr>
          </w:p>
        </w:tc>
        <w:tc>
          <w:tcPr>
            <w:tcW w:w="1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знакові</w:t>
            </w:r>
            <w:r>
              <w:rPr>
                <w:rFonts w:ascii="Times New Roman" w:cs="Times New Roman" w:eastAsia="Times New Roman" w:hAnsi="Times New Roman"/>
                <w:sz w:val="28"/>
                <w:szCs w:val="28"/>
                <w:color w:val="auto"/>
                <w:w w:val="99"/>
              </w:rPr>
              <w:t>)</w:t>
            </w:r>
          </w:p>
        </w:tc>
        <w:tc>
          <w:tcPr>
            <w:tcW w:w="1840" w:type="dxa"/>
            <w:vAlign w:val="bottom"/>
            <w:tcBorders>
              <w:right w:val="single" w:sz="8" w:color="auto"/>
            </w:tcBorders>
            <w:vMerge w:val="continue"/>
          </w:tcPr>
          <w:p>
            <w:pPr>
              <w:spacing w:after="0"/>
              <w:rPr>
                <w:sz w:val="21"/>
                <w:szCs w:val="21"/>
                <w:color w:val="auto"/>
              </w:rPr>
            </w:pPr>
          </w:p>
        </w:tc>
        <w:tc>
          <w:tcPr>
            <w:tcW w:w="1840" w:type="dxa"/>
            <w:vAlign w:val="bottom"/>
            <w:tcBorders>
              <w:right w:val="single" w:sz="8" w:color="auto"/>
            </w:tcBorders>
            <w:vMerge w:val="continue"/>
          </w:tcPr>
          <w:p>
            <w:pPr>
              <w:spacing w:after="0"/>
              <w:rPr>
                <w:sz w:val="21"/>
                <w:szCs w:val="21"/>
                <w:color w:val="auto"/>
              </w:rPr>
            </w:pPr>
          </w:p>
        </w:tc>
        <w:tc>
          <w:tcPr>
            <w:tcW w:w="1500" w:type="dxa"/>
            <w:vAlign w:val="bottom"/>
            <w:tcBorders>
              <w:right w:val="single" w:sz="8" w:color="auto"/>
            </w:tcBorders>
            <w:vMerge w:val="continue"/>
          </w:tcPr>
          <w:p>
            <w:pPr>
              <w:spacing w:after="0"/>
              <w:rPr>
                <w:sz w:val="21"/>
                <w:szCs w:val="21"/>
                <w:color w:val="auto"/>
              </w:rPr>
            </w:pPr>
          </w:p>
        </w:tc>
        <w:tc>
          <w:tcPr>
            <w:tcW w:w="182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500" w:type="dxa"/>
            <w:vAlign w:val="bottom"/>
            <w:tcBorders>
              <w:left w:val="single" w:sz="8" w:color="auto"/>
              <w:right w:val="single" w:sz="8" w:color="auto"/>
            </w:tcBorders>
          </w:tcPr>
          <w:p>
            <w:pPr>
              <w:spacing w:after="0"/>
              <w:rPr>
                <w:sz w:val="20"/>
                <w:szCs w:val="20"/>
                <w:color w:val="auto"/>
              </w:rPr>
            </w:pPr>
          </w:p>
        </w:tc>
        <w:tc>
          <w:tcPr>
            <w:tcW w:w="1860" w:type="dxa"/>
            <w:vAlign w:val="bottom"/>
            <w:tcBorders>
              <w:right w:val="single" w:sz="8" w:color="auto"/>
            </w:tcBorders>
            <w:vMerge w:val="continue"/>
          </w:tcPr>
          <w:p>
            <w:pPr>
              <w:spacing w:after="0"/>
              <w:rPr>
                <w:sz w:val="20"/>
                <w:szCs w:val="20"/>
                <w:color w:val="auto"/>
              </w:rPr>
            </w:pPr>
          </w:p>
        </w:tc>
        <w:tc>
          <w:tcPr>
            <w:tcW w:w="1840" w:type="dxa"/>
            <w:vAlign w:val="bottom"/>
            <w:tcBorders>
              <w:right w:val="single" w:sz="8" w:color="auto"/>
            </w:tcBorders>
          </w:tcPr>
          <w:p>
            <w:pPr>
              <w:spacing w:after="0"/>
              <w:rPr>
                <w:sz w:val="20"/>
                <w:szCs w:val="20"/>
                <w:color w:val="auto"/>
              </w:rPr>
            </w:pPr>
          </w:p>
        </w:tc>
        <w:tc>
          <w:tcPr>
            <w:tcW w:w="1840" w:type="dxa"/>
            <w:vAlign w:val="bottom"/>
            <w:tcBorders>
              <w:right w:val="single" w:sz="8" w:color="auto"/>
            </w:tcBorders>
          </w:tcPr>
          <w:p>
            <w:pPr>
              <w:spacing w:after="0"/>
              <w:rPr>
                <w:sz w:val="20"/>
                <w:szCs w:val="20"/>
                <w:color w:val="auto"/>
              </w:rPr>
            </w:pPr>
          </w:p>
        </w:tc>
        <w:tc>
          <w:tcPr>
            <w:tcW w:w="1500" w:type="dxa"/>
            <w:vAlign w:val="bottom"/>
            <w:tcBorders>
              <w:right w:val="single" w:sz="8" w:color="auto"/>
            </w:tcBorders>
          </w:tcPr>
          <w:p>
            <w:pPr>
              <w:spacing w:after="0"/>
              <w:rPr>
                <w:sz w:val="20"/>
                <w:szCs w:val="20"/>
                <w:color w:val="auto"/>
              </w:rPr>
            </w:pPr>
          </w:p>
        </w:tc>
        <w:tc>
          <w:tcPr>
            <w:tcW w:w="182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1500" w:type="dxa"/>
            <w:vAlign w:val="bottom"/>
            <w:tcBorders>
              <w:left w:val="single" w:sz="8" w:color="auto"/>
              <w:bottom w:val="single" w:sz="8" w:color="auto"/>
              <w:right w:val="single" w:sz="8" w:color="auto"/>
            </w:tcBorders>
          </w:tcPr>
          <w:p>
            <w:pPr>
              <w:spacing w:after="0"/>
              <w:rPr>
                <w:sz w:val="14"/>
                <w:szCs w:val="14"/>
                <w:color w:val="auto"/>
              </w:rPr>
            </w:pPr>
          </w:p>
        </w:tc>
        <w:tc>
          <w:tcPr>
            <w:tcW w:w="186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5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Гіпотетичні</w:t>
            </w:r>
          </w:p>
        </w:tc>
        <w:tc>
          <w:tcPr>
            <w:tcW w:w="18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Схеми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графи</w:t>
            </w:r>
            <w:r>
              <w:rPr>
                <w:rFonts w:ascii="Times New Roman" w:cs="Times New Roman" w:eastAsia="Times New Roman" w:hAnsi="Times New Roman"/>
                <w:sz w:val="28"/>
                <w:szCs w:val="28"/>
                <w:color w:val="auto"/>
              </w:rPr>
              <w:t>,</w:t>
            </w:r>
          </w:p>
        </w:tc>
        <w:tc>
          <w:tcPr>
            <w:tcW w:w="184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Певним чином</w:t>
            </w:r>
          </w:p>
        </w:tc>
        <w:tc>
          <w:tcPr>
            <w:tcW w:w="184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Макети</w:t>
            </w:r>
            <w:r>
              <w:rPr>
                <w:rFonts w:ascii="Times New Roman" w:cs="Times New Roman" w:eastAsia="Times New Roman" w:hAnsi="Times New Roman"/>
                <w:sz w:val="28"/>
                <w:szCs w:val="28"/>
                <w:color w:val="auto"/>
              </w:rPr>
              <w:t>,</w:t>
            </w:r>
          </w:p>
        </w:tc>
        <w:tc>
          <w:tcPr>
            <w:tcW w:w="15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Моделі</w:t>
            </w:r>
            <w:r>
              <w:rPr>
                <w:rFonts w:ascii="Times New Roman" w:cs="Times New Roman" w:eastAsia="Times New Roman" w:hAnsi="Times New Roman"/>
                <w:sz w:val="28"/>
                <w:szCs w:val="28"/>
                <w:color w:val="auto"/>
                <w:w w:val="99"/>
              </w:rPr>
              <w:t>,</w:t>
            </w:r>
          </w:p>
        </w:tc>
        <w:tc>
          <w:tcPr>
            <w:tcW w:w="18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Аналогові</w:t>
            </w: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моделі</w:t>
            </w:r>
            <w:r>
              <w:rPr>
                <w:rFonts w:ascii="Times New Roman" w:cs="Times New Roman" w:eastAsia="Times New Roman" w:hAnsi="Times New Roman"/>
                <w:sz w:val="28"/>
                <w:szCs w:val="28"/>
                <w:color w:val="auto"/>
              </w:rPr>
              <w:t>,</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карти</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інтерпретовані</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компонування</w:t>
            </w:r>
            <w:r>
              <w:rPr>
                <w:rFonts w:ascii="Times New Roman" w:cs="Times New Roman" w:eastAsia="Times New Roman" w:hAnsi="Times New Roman"/>
                <w:sz w:val="28"/>
                <w:szCs w:val="28"/>
                <w:color w:val="auto"/>
                <w:w w:val="99"/>
              </w:rPr>
              <w:t>,</w:t>
            </w: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яким</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моделі</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моделі</w:t>
            </w:r>
            <w:r>
              <w:rPr>
                <w:rFonts w:ascii="Times New Roman" w:cs="Times New Roman" w:eastAsia="Times New Roman" w:hAnsi="Times New Roman"/>
                <w:sz w:val="28"/>
                <w:szCs w:val="28"/>
                <w:color w:val="auto"/>
              </w:rPr>
              <w:t>-</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топографічні</w:t>
            </w:r>
            <w:r>
              <w:rPr>
                <w:rFonts w:ascii="Times New Roman" w:cs="Times New Roman" w:eastAsia="Times New Roman" w:hAnsi="Times New Roman"/>
                <w:sz w:val="28"/>
                <w:szCs w:val="28"/>
                <w:color w:val="auto"/>
              </w:rPr>
              <w:t>),</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знакові</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просторові</w:t>
            </w: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властиві</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структурні</w:t>
            </w: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аналоги</w:t>
            </w:r>
            <w:r>
              <w:rPr>
                <w:rFonts w:ascii="Times New Roman" w:cs="Times New Roman" w:eastAsia="Times New Roman" w:hAnsi="Times New Roman"/>
                <w:sz w:val="28"/>
                <w:szCs w:val="28"/>
                <w:color w:val="auto"/>
                <w:w w:val="98"/>
              </w:rPr>
              <w:t>,</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географічні та</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системи</w:t>
            </w:r>
            <w:r>
              <w:rPr>
                <w:rFonts w:ascii="Times New Roman" w:cs="Times New Roman" w:eastAsia="Times New Roman" w:hAnsi="Times New Roman"/>
                <w:sz w:val="28"/>
                <w:szCs w:val="28"/>
                <w:color w:val="auto"/>
              </w:rPr>
              <w:t>.</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моделі в хімії</w:t>
            </w:r>
            <w:r>
              <w:rPr>
                <w:rFonts w:ascii="Times New Roman" w:cs="Times New Roman" w:eastAsia="Times New Roman" w:hAnsi="Times New Roman"/>
                <w:sz w:val="28"/>
                <w:szCs w:val="28"/>
                <w:color w:val="auto"/>
              </w:rPr>
              <w:t>,</w:t>
            </w: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механічні</w:t>
            </w:r>
            <w:r>
              <w:rPr>
                <w:rFonts w:ascii="Times New Roman" w:cs="Times New Roman" w:eastAsia="Times New Roman" w:hAnsi="Times New Roman"/>
                <w:sz w:val="28"/>
                <w:szCs w:val="28"/>
                <w:color w:val="auto"/>
                <w:w w:val="98"/>
              </w:rPr>
              <w:t>,</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моделі</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5"/>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моделі</w:t>
            </w:r>
            <w:r>
              <w:rPr>
                <w:rFonts w:ascii="Times New Roman" w:cs="Times New Roman" w:eastAsia="Times New Roman" w:hAnsi="Times New Roman"/>
                <w:sz w:val="28"/>
                <w:szCs w:val="28"/>
                <w:color w:val="auto"/>
              </w:rPr>
              <w:t>-</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ін</w:t>
            </w:r>
            <w:r>
              <w:rPr>
                <w:rFonts w:ascii="Times New Roman" w:cs="Times New Roman" w:eastAsia="Times New Roman" w:hAnsi="Times New Roman"/>
                <w:sz w:val="28"/>
                <w:szCs w:val="28"/>
                <w:color w:val="auto"/>
                <w:w w:val="99"/>
              </w:rPr>
              <w:t>.).</w:t>
            </w: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муляжи</w:t>
            </w:r>
            <w:r>
              <w:rPr>
                <w:rFonts w:ascii="Times New Roman" w:cs="Times New Roman" w:eastAsia="Times New Roman" w:hAnsi="Times New Roman"/>
                <w:sz w:val="28"/>
                <w:szCs w:val="28"/>
                <w:color w:val="auto"/>
              </w:rPr>
              <w:t>.</w:t>
            </w: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динамічні</w:t>
            </w:r>
            <w:r>
              <w:rPr>
                <w:rFonts w:ascii="Times New Roman" w:cs="Times New Roman" w:eastAsia="Times New Roman" w:hAnsi="Times New Roman"/>
                <w:sz w:val="28"/>
                <w:szCs w:val="28"/>
                <w:color w:val="auto"/>
                <w:w w:val="99"/>
              </w:rPr>
              <w:t>,</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цифрові</w:t>
            </w: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ідеалізації</w:t>
            </w:r>
            <w:r>
              <w:rPr>
                <w:rFonts w:ascii="Times New Roman" w:cs="Times New Roman" w:eastAsia="Times New Roman" w:hAnsi="Times New Roman"/>
                <w:sz w:val="28"/>
                <w:szCs w:val="28"/>
                <w:color w:val="auto"/>
              </w:rPr>
              <w:t>,</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структурні</w:t>
            </w: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кінематичні</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машини</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3"/>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інші</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хімічні</w:t>
            </w: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і інші види</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функціональні</w:t>
            </w: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модельні</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формули</w:t>
            </w:r>
            <w:r>
              <w:rPr>
                <w:rFonts w:ascii="Times New Roman" w:cs="Times New Roman" w:eastAsia="Times New Roman" w:hAnsi="Times New Roman"/>
                <w:sz w:val="28"/>
                <w:szCs w:val="28"/>
                <w:color w:val="auto"/>
              </w:rPr>
              <w:t>,</w:t>
            </w: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фізичної</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кібернетичні</w:t>
            </w:r>
          </w:p>
        </w:tc>
        <w:tc>
          <w:tcPr>
            <w:tcW w:w="0" w:type="dxa"/>
            <w:vAlign w:val="bottom"/>
          </w:tcPr>
          <w:p>
            <w:pPr>
              <w:spacing w:after="0"/>
              <w:rPr>
                <w:sz w:val="1"/>
                <w:szCs w:val="1"/>
                <w:color w:val="auto"/>
              </w:rPr>
            </w:pPr>
          </w:p>
        </w:tc>
      </w:tr>
      <w:tr>
        <w:trPr>
          <w:trHeight w:val="485"/>
        </w:trPr>
        <w:tc>
          <w:tcPr>
            <w:tcW w:w="15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презентації</w:t>
            </w:r>
            <w:r>
              <w:rPr>
                <w:rFonts w:ascii="Times New Roman" w:cs="Times New Roman" w:eastAsia="Times New Roman" w:hAnsi="Times New Roman"/>
                <w:sz w:val="28"/>
                <w:szCs w:val="28"/>
                <w:color w:val="auto"/>
                <w:w w:val="99"/>
              </w:rPr>
              <w:t>.</w:t>
            </w: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креслення</w:t>
            </w:r>
            <w:r>
              <w:rPr>
                <w:rFonts w:ascii="Times New Roman" w:cs="Times New Roman" w:eastAsia="Times New Roman" w:hAnsi="Times New Roman"/>
                <w:sz w:val="28"/>
                <w:szCs w:val="28"/>
                <w:color w:val="auto"/>
                <w:w w:val="99"/>
              </w:rPr>
              <w:t>,</w:t>
            </w: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подібності</w:t>
            </w:r>
          </w:p>
        </w:tc>
        <w:tc>
          <w:tcPr>
            <w:tcW w:w="1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пристрої</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spacing w:after="0"/>
              <w:rPr>
                <w:sz w:val="24"/>
                <w:szCs w:val="24"/>
                <w:color w:val="auto"/>
              </w:rPr>
            </w:pPr>
          </w:p>
        </w:tc>
        <w:tc>
          <w:tcPr>
            <w:tcW w:w="1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графіки</w:t>
            </w:r>
            <w:r>
              <w:rPr>
                <w:rFonts w:ascii="Times New Roman" w:cs="Times New Roman" w:eastAsia="Times New Roman" w:hAnsi="Times New Roman"/>
                <w:sz w:val="28"/>
                <w:szCs w:val="28"/>
                <w:color w:val="auto"/>
              </w:rPr>
              <w:t>.</w:t>
            </w: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89"/>
              </w:rPr>
              <w:t>з</w:t>
            </w:r>
          </w:p>
        </w:tc>
        <w:tc>
          <w:tcPr>
            <w:tcW w:w="1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1500" w:type="dxa"/>
            <w:vAlign w:val="bottom"/>
            <w:tcBorders>
              <w:left w:val="single" w:sz="8" w:color="auto"/>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оригіналом</w:t>
            </w:r>
            <w:r>
              <w:rPr>
                <w:rFonts w:ascii="Times New Roman" w:cs="Times New Roman" w:eastAsia="Times New Roman" w:hAnsi="Times New Roman"/>
                <w:sz w:val="28"/>
                <w:szCs w:val="28"/>
                <w:color w:val="auto"/>
                <w:w w:val="99"/>
              </w:rPr>
              <w:t>.</w:t>
            </w:r>
          </w:p>
        </w:tc>
        <w:tc>
          <w:tcPr>
            <w:tcW w:w="1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500" w:type="dxa"/>
            <w:vAlign w:val="bottom"/>
            <w:tcBorders>
              <w:left w:val="single" w:sz="8" w:color="auto"/>
              <w:bottom w:val="single" w:sz="8" w:color="auto"/>
              <w:right w:val="single" w:sz="8" w:color="auto"/>
            </w:tcBorders>
          </w:tcPr>
          <w:p>
            <w:pPr>
              <w:spacing w:after="0"/>
              <w:rPr>
                <w:sz w:val="14"/>
                <w:szCs w:val="14"/>
                <w:color w:val="auto"/>
              </w:rPr>
            </w:pPr>
          </w:p>
        </w:tc>
        <w:tc>
          <w:tcPr>
            <w:tcW w:w="186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c>
          <w:tcPr>
            <w:tcW w:w="1500" w:type="dxa"/>
            <w:vAlign w:val="bottom"/>
            <w:tcBorders>
              <w:bottom w:val="single" w:sz="8" w:color="auto"/>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77"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Кочергин</w:t>
      </w:r>
      <w:r>
        <w:rPr>
          <w:rFonts w:ascii="Times New Roman" w:cs="Times New Roman" w:eastAsia="Times New Roman" w:hAnsi="Times New Roman"/>
          <w:sz w:val="28"/>
          <w:szCs w:val="28"/>
          <w:color w:val="auto"/>
        </w:rPr>
        <w:t xml:space="preserve"> [70]</w:t>
      </w:r>
      <w:r>
        <w:rPr>
          <w:rFonts w:ascii="Times New Roman" w:cs="Times New Roman" w:eastAsia="Times New Roman" w:hAnsi="Times New Roman"/>
          <w:sz w:val="28"/>
          <w:szCs w:val="28"/>
          <w:color w:val="auto"/>
        </w:rPr>
        <w:t xml:space="preserve"> розрізняє три види моделювання</w:t>
      </w:r>
      <w:r>
        <w:rPr>
          <w:rFonts w:ascii="Times New Roman" w:cs="Times New Roman" w:eastAsia="Times New Roman" w:hAnsi="Times New Roman"/>
          <w:sz w:val="28"/>
          <w:szCs w:val="28"/>
          <w:color w:val="auto"/>
        </w:rPr>
        <w:t>:</w:t>
      </w:r>
    </w:p>
    <w:p>
      <w:pPr>
        <w:spacing w:after="0" w:line="161" w:lineRule="exact"/>
        <w:rPr>
          <w:sz w:val="20"/>
          <w:szCs w:val="20"/>
          <w:color w:val="auto"/>
        </w:rPr>
      </w:pPr>
    </w:p>
    <w:p>
      <w:pPr>
        <w:ind w:left="1360" w:hanging="310"/>
        <w:spacing w:after="0"/>
        <w:tabs>
          <w:tab w:leader="none" w:pos="136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функціональне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якого характерна імітація поведінки прототипу</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1360" w:hanging="310"/>
        <w:spacing w:after="0"/>
        <w:tabs>
          <w:tab w:leader="none" w:pos="1360"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інформаційне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імітує процеси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протікають у прототипі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лише з</w:t>
      </w:r>
    </w:p>
    <w:p>
      <w:pPr>
        <w:sectPr>
          <w:pgSz w:w="11900" w:h="16838" w:orient="portrait"/>
          <w:cols w:equalWidth="0" w:num="1">
            <w:col w:w="10320"/>
          </w:cols>
          <w:pgMar w:left="1360" w:top="704" w:right="226" w:bottom="767" w:gutter="0" w:footer="0" w:header="0"/>
        </w:sectPr>
      </w:pPr>
    </w:p>
    <w:bookmarkStart w:id="27" w:name="page28"/>
    <w:bookmarkEnd w:id="27"/>
    <w:p>
      <w:pPr>
        <w:ind w:left="9700"/>
        <w:spacing w:after="0"/>
        <w:rPr>
          <w:sz w:val="20"/>
          <w:szCs w:val="20"/>
          <w:color w:val="auto"/>
        </w:rPr>
      </w:pPr>
      <w:r>
        <w:rPr>
          <w:rFonts w:ascii="Times New Roman" w:cs="Times New Roman" w:eastAsia="Times New Roman" w:hAnsi="Times New Roman"/>
          <w:sz w:val="20"/>
          <w:szCs w:val="20"/>
          <w:color w:val="auto"/>
        </w:rPr>
        <w:t>28</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інформаційного боку</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1280" w:hanging="310"/>
        <w:spacing w:after="0"/>
        <w:tabs>
          <w:tab w:leader="none" w:pos="128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субстратно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структурне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враховує не тільки поведінку прототипу</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але також його матеріальну основу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структуру і субстрат</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firstLine="710"/>
        <w:spacing w:after="0" w:line="349" w:lineRule="auto"/>
        <w:tabs>
          <w:tab w:leader="none" w:pos="1311"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науковій літературі існує ще декілька видів класифікації моделей і моделювання</w:t>
      </w:r>
      <w:r>
        <w:rPr>
          <w:rFonts w:ascii="Times New Roman" w:cs="Times New Roman" w:eastAsia="Times New Roman" w:hAnsi="Times New Roman"/>
          <w:sz w:val="28"/>
          <w:szCs w:val="28"/>
          <w:color w:val="auto"/>
        </w:rPr>
        <w:t xml:space="preserve"> [30; 97].</w:t>
      </w:r>
    </w:p>
    <w:p>
      <w:pPr>
        <w:spacing w:after="0" w:line="1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За формою моделі бувають різноманітними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71" w:lineRule="auto"/>
        <w:rPr>
          <w:sz w:val="20"/>
          <w:szCs w:val="20"/>
          <w:color w:val="auto"/>
        </w:rPr>
      </w:pP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 р е д м е т н и м 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наприклад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плани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макети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При проведенні установки на гру футбольний тренер використовує макет</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 якому гравці</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моделюються</w:t>
      </w:r>
      <w:r>
        <w:rPr>
          <w:rFonts w:ascii="Times New Roman" w:cs="Times New Roman" w:eastAsia="Times New Roman" w:hAnsi="Times New Roman"/>
          <w:sz w:val="27"/>
          <w:szCs w:val="27"/>
          <w:color w:val="auto"/>
        </w:rPr>
        <w:t>»</w:t>
      </w:r>
    </w:p>
    <w:p>
      <w:pPr>
        <w:ind w:left="480" w:hanging="218"/>
        <w:spacing w:after="0"/>
        <w:tabs>
          <w:tab w:leader="none" w:pos="480"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вигляді фішок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розігрують ті або інші тактичні варіанти</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 і з и ч н и м 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Приклад з футболу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Тренери команди вищої ліги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знаючи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команда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суперник на внутрішньому чемпіонаті грає в тій самій тактичній схемі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 майбутній суперник у розіграші Європейських Кубків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моделюють майбутній варіант гри у внутрішньому чемпіонаті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 використовується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діє фізично</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 о г і ч н и м 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передбачають опис логіки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події</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 а т е м а т и ч н и м 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тобто ті які використовують опис процесу за допомогою системи рівнянь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нерівностей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математичні моделі без допомоги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зазвичай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обробляти надзвичайно складно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можна говорити вже про к і б е р н е т и ч н у м о д е л 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яку отримують із використанням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На відміну від математичних моделей кібернетична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внесена в пам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набуває властивості динамічності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живе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розвивається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її допомогою можна експериментувати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Кібернетична модель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ютері є засобом для швидкого отримання нових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більш точних прогнозів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дає змогу при введенні додаткових даних уточнювати прогноз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Іншими словами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створити прогнозну систему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безперервно діє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гнучко реагує на зміну обставин і розвиток спортивних подій</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Необхідно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для розробки теорії і методології спортивного моделювання виділялися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ставилася його мета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визначалися системоутворюючий чинник всієї прогнозованої системи і методи</w:t>
      </w:r>
    </w:p>
    <w:p>
      <w:pPr>
        <w:sectPr>
          <w:pgSz w:w="11900" w:h="16838" w:orient="portrait"/>
          <w:cols w:equalWidth="0" w:num="1">
            <w:col w:w="9900"/>
          </w:cols>
          <w:pgMar w:left="1440" w:top="704" w:right="566" w:bottom="667" w:gutter="0" w:footer="0" w:header="0"/>
        </w:sectPr>
      </w:pPr>
    </w:p>
    <w:bookmarkStart w:id="28" w:name="page29"/>
    <w:bookmarkEnd w:id="28"/>
    <w:p>
      <w:pPr>
        <w:ind w:left="9700"/>
        <w:spacing w:after="0"/>
        <w:rPr>
          <w:sz w:val="20"/>
          <w:szCs w:val="20"/>
          <w:color w:val="auto"/>
        </w:rPr>
      </w:pPr>
      <w:r>
        <w:rPr>
          <w:rFonts w:ascii="Times New Roman" w:cs="Times New Roman" w:eastAsia="Times New Roman" w:hAnsi="Times New Roman"/>
          <w:sz w:val="20"/>
          <w:szCs w:val="20"/>
          <w:color w:val="auto"/>
        </w:rPr>
        <w:t>29</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системи спрямовувалися на активність їх функціонування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Процес моделювання має максимально використовувати системний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комплексний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свою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спиратися на діалектику пізнання істини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передбачення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Не зважаючи на велику різницю всіх видів класифікації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пропонованих різними авторами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доцільно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ясувати їх галузі застосування під час моделювання надійності спортивної діяльності</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це метод теоретичного і практичного опосередкованого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замість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пізнання створюється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замісник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результати дослідження переносяться на реальний предмет вивчення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9"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1.2.</w:t>
      </w:r>
      <w:r>
        <w:rPr>
          <w:rFonts w:ascii="Times New Roman" w:cs="Times New Roman" w:eastAsia="Times New Roman" w:hAnsi="Times New Roman"/>
          <w:sz w:val="28"/>
          <w:szCs w:val="28"/>
          <w:b w:val="1"/>
          <w:bCs w:val="1"/>
          <w:color w:val="auto"/>
        </w:rPr>
        <w:t xml:space="preserve"> Використання методу моделювання та прогнозування у спортивній практиці</w:t>
      </w:r>
    </w:p>
    <w:p>
      <w:pPr>
        <w:spacing w:after="0" w:line="200" w:lineRule="exact"/>
        <w:rPr>
          <w:sz w:val="20"/>
          <w:szCs w:val="20"/>
          <w:color w:val="auto"/>
        </w:rPr>
      </w:pPr>
    </w:p>
    <w:p>
      <w:pPr>
        <w:spacing w:after="0" w:line="30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Щоб повніше відповісти на запитання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ж таке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низка дослідників цілком обґрунтовано звертається до теорії функціональних систем академіка Анохина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Згідно з цією теорією для біологічних систем характерна властивість до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випереджаючого віддзеркалення дійсності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проявляється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реалізації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мети передує уявлення про кінцевий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мету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досягнення кінцевого результату організм формує програму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спорті цей принцип знаходить своє віддзеркалення у створенні моделі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спроможного показати запланований високий спортивний результат</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Нині моделювання у спорті набуває великого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цим учені вказують на групи основних причин</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Перша група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причини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характеру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дослідження безпосередньо самого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або неможливо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дорого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вимагає дуже тривалого часу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Друга група причин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єктивні причини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зростають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w:t>
      </w:r>
    </w:p>
    <w:p>
      <w:pPr>
        <w:sectPr>
          <w:pgSz w:w="11900" w:h="16838" w:orient="portrait"/>
          <w:cols w:equalWidth="0" w:num="1">
            <w:col w:w="9900"/>
          </w:cols>
          <w:pgMar w:left="1440" w:top="704" w:right="566" w:bottom="818" w:gutter="0" w:footer="0" w:header="0"/>
        </w:sectPr>
      </w:pPr>
    </w:p>
    <w:bookmarkStart w:id="29" w:name="page30"/>
    <w:bookmarkEnd w:id="29"/>
    <w:p>
      <w:pPr>
        <w:ind w:left="9700"/>
        <w:spacing w:after="0"/>
        <w:rPr>
          <w:sz w:val="20"/>
          <w:szCs w:val="20"/>
          <w:color w:val="auto"/>
        </w:rPr>
      </w:pPr>
      <w:r>
        <w:rPr>
          <w:rFonts w:ascii="Times New Roman" w:cs="Times New Roman" w:eastAsia="Times New Roman" w:hAnsi="Times New Roman"/>
          <w:sz w:val="20"/>
          <w:szCs w:val="20"/>
          <w:color w:val="auto"/>
        </w:rPr>
        <w:t>30</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розподілом пізнавальних функцій сучасної науки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Застосування системного підходу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можливості науки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розширилися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w:t>
      </w:r>
      <w:r>
        <w:rPr>
          <w:rFonts w:ascii="Times New Roman" w:cs="Times New Roman" w:eastAsia="Times New Roman" w:hAnsi="Times New Roman"/>
          <w:sz w:val="28"/>
          <w:szCs w:val="28"/>
          <w:i w:val="1"/>
          <w:iCs w:val="1"/>
          <w:color w:val="auto"/>
        </w:rPr>
        <w:t>ЕОМ</w:t>
      </w:r>
      <w:r>
        <w:rPr>
          <w:rFonts w:ascii="Times New Roman" w:cs="Times New Roman" w:eastAsia="Times New Roman" w:hAnsi="Times New Roman"/>
          <w:sz w:val="28"/>
          <w:szCs w:val="28"/>
          <w:color w:val="auto"/>
        </w:rPr>
        <w:t xml:space="preserve"> проникати в таємниці поки що прихованих явищ підвищення спортивної майстерності наших атлетів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теоретична освіта тренерів дає змогу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ця група причин має велику перспективу для подальшого впровадження методів моделювання у сучасний спорт</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Методи моделювання займають у спортивній прогностиці особливе місце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використовують у якості початкової інформації як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єктивні відомості про тенденції змін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спортивного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думки експертів про можливі майбутні шляхи і результати розвитку спортивної діяльності</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61" w:lineRule="auto"/>
        <w:rPr>
          <w:sz w:val="20"/>
          <w:szCs w:val="20"/>
          <w:color w:val="auto"/>
        </w:rPr>
      </w:pPr>
      <w:r>
        <w:rPr>
          <w:rFonts w:ascii="Times New Roman" w:cs="Times New Roman" w:eastAsia="Times New Roman" w:hAnsi="Times New Roman"/>
          <w:sz w:val="28"/>
          <w:szCs w:val="28"/>
          <w:color w:val="auto"/>
        </w:rPr>
        <w:t>Наприкінці</w:t>
      </w:r>
      <w:r>
        <w:rPr>
          <w:rFonts w:ascii="Times New Roman" w:cs="Times New Roman" w:eastAsia="Times New Roman" w:hAnsi="Times New Roman"/>
          <w:sz w:val="28"/>
          <w:szCs w:val="28"/>
          <w:color w:val="auto"/>
        </w:rPr>
        <w:t xml:space="preserve"> 60-</w:t>
      </w:r>
      <w:r>
        <w:rPr>
          <w:rFonts w:ascii="Times New Roman" w:cs="Times New Roman" w:eastAsia="Times New Roman" w:hAnsi="Times New Roman"/>
          <w:sz w:val="28"/>
          <w:szCs w:val="28"/>
          <w:color w:val="auto"/>
        </w:rPr>
        <w:t>х років минулого сторіччя у спорті найприйнятнішою була класифікація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пропонована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Братко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Волковым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Кочергиным і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Царегородцевым</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які підрозділяли всі моделі на три типи</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фізичні речовинні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речовинно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математичні 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логіко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відміну від інших класифікацій тут вводиться проміжний тип речовинно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математичної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інтегрує уявне і матеріальне моделювання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7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До першого типу відносяться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фізичну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хімічну або біологічну природу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схожу з природою явища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вивчається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зберігають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зазвичай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геометричну подібність з оригіналом і відрізняються від нього лише розмірами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швидкістю перебігу досліджуваних явищ й іноді матеріалом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гірськолижному спорті дослідження аеродинамічних властивостей стрибуна з трампліну виконується шляхом продування в аеродинамічній трубі його зменшеної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гімнастиці фізичні речовинні моделі знаходять своє відображення в створюваних шарнірних моделях гімнастів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яких можна досліджувати всі основні параметри техніки гімнаста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найосновніше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програмувати майбутні гімнастичні елементи і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До другого типу відносяться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мають відмінну від прототипу фізичну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хімічну або біологічну природу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що допускають однаковий з</w:t>
      </w:r>
    </w:p>
    <w:p>
      <w:pPr>
        <w:sectPr>
          <w:pgSz w:w="11900" w:h="16838" w:orient="portrait"/>
          <w:cols w:equalWidth="0" w:num="1">
            <w:col w:w="9900"/>
          </w:cols>
          <w:pgMar w:left="1440" w:top="704" w:right="566" w:bottom="672" w:gutter="0" w:footer="0" w:header="0"/>
        </w:sectPr>
      </w:pPr>
    </w:p>
    <w:bookmarkStart w:id="30" w:name="page31"/>
    <w:bookmarkEnd w:id="30"/>
    <w:p>
      <w:pPr>
        <w:ind w:left="9700"/>
        <w:spacing w:after="0"/>
        <w:rPr>
          <w:sz w:val="20"/>
          <w:szCs w:val="20"/>
          <w:color w:val="auto"/>
        </w:rPr>
      </w:pPr>
      <w:r>
        <w:rPr>
          <w:rFonts w:ascii="Times New Roman" w:cs="Times New Roman" w:eastAsia="Times New Roman" w:hAnsi="Times New Roman"/>
          <w:sz w:val="20"/>
          <w:szCs w:val="20"/>
          <w:color w:val="auto"/>
        </w:rPr>
        <w:t>31</w:t>
      </w:r>
    </w:p>
    <w:p>
      <w:pPr>
        <w:spacing w:after="0" w:line="204"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оригіналом математичний опис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ступінь абстракції дозволяє віднести до моделі такого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типу в спорті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розробку модельних характеристик вимог до ідеального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це напрям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найбільш інтенсивно розвивається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спорті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друге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умов змагань на тренувальних заняттях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так зване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привчання до умов 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третє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застосування технічних засобів навчання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різного роду програмуючих тренажерів для вдосконалення необхідних фізичних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спортивної техніки і тактичного мислення спортсменів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четверте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розробку нових схем планування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типу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маятника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здвоєних і строєних циклів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До третього типу відносяться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конструюються із знаків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цих моделях фізична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хімічна або біологічна характеристика прототипу і моделі вже не відіграє ніякої ролі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моделях третього типу важливі тільки чисто логічні і математичні властивості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моделі відносяться до абстрактних моделей і називаються логіко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Нові знання про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цікавить нас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логічному моделюванні отримують шляхом логічних і математичних висновків із первинного опису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абсолютно неможливе під час фізичного або речовинно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математичного моделювання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Значний вклад в розвиток наукового напрямку моделювання в спорту здійснили представники львівської школи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Заневський</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Пятков</w:t>
      </w:r>
      <w:r>
        <w:rPr>
          <w:rFonts w:ascii="Times New Roman" w:cs="Times New Roman" w:eastAsia="Times New Roman" w:hAnsi="Times New Roman"/>
          <w:sz w:val="28"/>
          <w:szCs w:val="28"/>
          <w:color w:val="auto"/>
        </w:rPr>
        <w:t xml:space="preserve"> [113],</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Огірко</w:t>
      </w:r>
      <w:r>
        <w:rPr>
          <w:rFonts w:ascii="Times New Roman" w:cs="Times New Roman" w:eastAsia="Times New Roman" w:hAnsi="Times New Roman"/>
          <w:sz w:val="28"/>
          <w:szCs w:val="28"/>
          <w:color w:val="auto"/>
        </w:rPr>
        <w:t xml:space="preserve"> [101;102], .</w:t>
      </w:r>
    </w:p>
    <w:p>
      <w:pPr>
        <w:spacing w:after="0" w:line="23" w:lineRule="exact"/>
        <w:rPr>
          <w:sz w:val="20"/>
          <w:szCs w:val="20"/>
          <w:color w:val="auto"/>
        </w:rPr>
      </w:pPr>
    </w:p>
    <w:p>
      <w:pPr>
        <w:jc w:val="both"/>
        <w:ind w:left="260" w:firstLine="710"/>
        <w:spacing w:after="0" w:line="358" w:lineRule="auto"/>
        <w:tabs>
          <w:tab w:leader="none" w:pos="1282"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спорті до цього типу відносяться кореляційні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регресійні та факторні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зростання спортивних результатів у видах спорту з кількісними параметрами їх фіксації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рівня тренованості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структури фізичних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структури технічної майстерності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ґ</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 всіх сторін підготовленості спортсмена до відповідальних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степені надійності змагальної діяльності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 всіх сторін системи підготовки спортсменів у країні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Логіко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математичні моделі в принципі можуть застосовуватись абсолютно до всіх сторін підготовки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розвитку найважливіших підсистем спорту в країні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світового</w:t>
      </w:r>
    </w:p>
    <w:p>
      <w:pPr>
        <w:sectPr>
          <w:pgSz w:w="11900" w:h="16838" w:orient="portrait"/>
          <w:cols w:equalWidth="0" w:num="1">
            <w:col w:w="9900"/>
          </w:cols>
          <w:pgMar w:left="1440" w:top="704" w:right="566" w:bottom="668" w:gutter="0" w:footer="0" w:header="0"/>
        </w:sectPr>
      </w:pPr>
    </w:p>
    <w:bookmarkStart w:id="31" w:name="page32"/>
    <w:bookmarkEnd w:id="31"/>
    <w:p>
      <w:pPr>
        <w:ind w:left="9700"/>
        <w:spacing w:after="0"/>
        <w:rPr>
          <w:sz w:val="20"/>
          <w:szCs w:val="20"/>
          <w:color w:val="auto"/>
        </w:rPr>
      </w:pPr>
      <w:r>
        <w:rPr>
          <w:rFonts w:ascii="Times New Roman" w:cs="Times New Roman" w:eastAsia="Times New Roman" w:hAnsi="Times New Roman"/>
          <w:sz w:val="20"/>
          <w:szCs w:val="20"/>
          <w:color w:val="auto"/>
        </w:rPr>
        <w:t>32</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зокрема олімпійського</w:t>
      </w:r>
      <w:r>
        <w:rPr>
          <w:rFonts w:ascii="Times New Roman" w:cs="Times New Roman" w:eastAsia="Times New Roman" w:hAnsi="Times New Roman"/>
          <w:sz w:val="28"/>
          <w:szCs w:val="28"/>
          <w:color w:val="auto"/>
        </w:rPr>
        <w:t xml:space="preserve"> [144].</w:t>
      </w:r>
      <w:r>
        <w:rPr>
          <w:rFonts w:ascii="Times New Roman" w:cs="Times New Roman" w:eastAsia="Times New Roman" w:hAnsi="Times New Roman"/>
          <w:sz w:val="28"/>
          <w:szCs w:val="28"/>
          <w:color w:val="auto"/>
        </w:rPr>
        <w:t xml:space="preserve"> Цей останній вид моделювання називається глобальним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Визнаючи евристичну значущість методів глобального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запропонованих західними вченими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радянські вчені головний акцент робили на аналізі соціальних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економічних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політичних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ідеологічних аспектів</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Ця класифікація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 всі класифікації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запропоновані вченими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базується на теоретичній формулі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стосується структури процесу пізнання і його механізму</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Від живого споглядання до абстрактного мислення і від нього до практики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такий діалектичний шлях пізнання істини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пізнання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єктивної реальності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Стосовно проблеми моделювання абстрактне мислення виступає у вигляді речовинно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математичних і логіко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математичних моделей</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Чижевський</w:t>
      </w:r>
      <w:r>
        <w:rPr>
          <w:rFonts w:ascii="Times New Roman" w:cs="Times New Roman" w:eastAsia="Times New Roman" w:hAnsi="Times New Roman"/>
          <w:sz w:val="28"/>
          <w:szCs w:val="28"/>
          <w:color w:val="auto"/>
        </w:rPr>
        <w:t xml:space="preserve"> [149]</w:t>
      </w:r>
      <w:r>
        <w:rPr>
          <w:rFonts w:ascii="Times New Roman" w:cs="Times New Roman" w:eastAsia="Times New Roman" w:hAnsi="Times New Roman"/>
          <w:sz w:val="28"/>
          <w:szCs w:val="28"/>
          <w:color w:val="auto"/>
        </w:rPr>
        <w:t xml:space="preserve"> визначив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побудови економічних прогнозів у галузі спорту доцільне широке застосування математичного апарату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Запропоновано комплексне застосування імітаційного моделювання для побудови моделі масового обслуговування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достатньо правдиво імітує реальні умови роботи й дозволяє виявляти резерви</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Моделювання у спортивній практиці виконує різні функції</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581"/>
        <w:spacing w:after="0" w:line="358"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використовується як замінник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з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дослідження на моделі дозволили отримати нові відомості про сам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експериментуванні з моделлю вдається отримати нові 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віддзеркаленням структури і функцій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Після перевірки знань про модель з погляду їх значення для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отримані теоретичні уявлення можуть стати складовою частиною теорії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581"/>
        <w:spacing w:after="0" w:line="35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використовуються для узагальнення емпіричного 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розуміння закономірних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різноманітних процесів і явищ у сфері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Емпіричне 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перероблене в модельних уявленнях і реалізоване в моделях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сприяє створенню відповідних теоретичних узагальнень</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581"/>
        <w:spacing w:after="0" w:line="354"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виконують суттєвий вплив на переклад експериментально проведених наукових робіт у практичну сферу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важливий не аналіз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їх практична реаліація</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7" w:gutter="0" w:footer="0" w:header="0"/>
        </w:sectPr>
      </w:pPr>
    </w:p>
    <w:bookmarkStart w:id="32" w:name="page33"/>
    <w:bookmarkEnd w:id="32"/>
    <w:p>
      <w:pPr>
        <w:ind w:left="9700"/>
        <w:spacing w:after="0"/>
        <w:rPr>
          <w:sz w:val="20"/>
          <w:szCs w:val="20"/>
          <w:color w:val="auto"/>
        </w:rPr>
      </w:pPr>
      <w:r>
        <w:rPr>
          <w:rFonts w:ascii="Times New Roman" w:cs="Times New Roman" w:eastAsia="Times New Roman" w:hAnsi="Times New Roman"/>
          <w:sz w:val="20"/>
          <w:szCs w:val="20"/>
          <w:color w:val="auto"/>
        </w:rPr>
        <w:t>33</w:t>
      </w:r>
    </w:p>
    <w:p>
      <w:pPr>
        <w:spacing w:after="0" w:line="20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Необхідно вказати на той факт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якісні методи дослідження без точного урахування кількісної сторони стають малоефективними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не дають можливості глибокого проникнення в суть явищ</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вивчаються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Зрілість науки визначається мірою використання математики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свідченням Поля Лафарга наука тільки тоді досягає досконалості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їй вдається користуватися математикою</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Евристична роль математики полягає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дедуктивному характері математичних теорій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можливість обчислювати і передбачати нові факти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друге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використанні певних математичних схем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своєрідних формальних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змістовне тлумачення яких часто веде до нових відкриттів у галузі конкретних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Класичним прикладом є знамениті рівняння Максвела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тлумачення яких привело до розвитку фізичної теорії електромагнітного поля</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Математичні моделі відіграють велику роль у спорті для прогнозування спортивних результатів у видах спорту з кількісними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розробці статистичних модельних характеристик рівня підготовленості спортсмена до відповідальних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розробці вимог до певних сторін спортивної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розробці різного роду вимог до відбору перспективних молодих спортсменів за низкою визначальних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Кожна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 то фізична або математична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володіти такими основними рисами</w:t>
      </w:r>
      <w:r>
        <w:rPr>
          <w:rFonts w:ascii="Times New Roman" w:cs="Times New Roman" w:eastAsia="Times New Roman" w:hAnsi="Times New Roman"/>
          <w:sz w:val="28"/>
          <w:szCs w:val="28"/>
          <w:color w:val="auto"/>
        </w:rPr>
        <w:t xml:space="preserve"> [97]</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відповідати модельованому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здатною замінити пізнаваний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на певних етапах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бути спроможною у процесі дослідження надавати інформацію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допускає перевірку дослідом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мати деякі досить чіткі правила переходу від модельних інформацій до інформації про сам модельований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Моделювання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на основі абстрактних моделей базується на ряді спільних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Спершу визначається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Потім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межі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мета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 цій підставі складається перелік компонентів та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включаються до моделі</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Наступний важливий етап моделювання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ясування співвідношення між</w:t>
      </w:r>
    </w:p>
    <w:p>
      <w:pPr>
        <w:sectPr>
          <w:pgSz w:w="11900" w:h="16838" w:orient="portrait"/>
          <w:cols w:equalWidth="0" w:num="1">
            <w:col w:w="9900"/>
          </w:cols>
          <w:pgMar w:left="1440" w:top="704" w:right="566" w:bottom="818" w:gutter="0" w:footer="0" w:header="0"/>
        </w:sectPr>
      </w:pPr>
    </w:p>
    <w:bookmarkStart w:id="33" w:name="page34"/>
    <w:bookmarkEnd w:id="33"/>
    <w:p>
      <w:pPr>
        <w:ind w:left="9700"/>
        <w:spacing w:after="0"/>
        <w:rPr>
          <w:sz w:val="20"/>
          <w:szCs w:val="20"/>
          <w:color w:val="auto"/>
        </w:rPr>
      </w:pPr>
      <w:r>
        <w:rPr>
          <w:rFonts w:ascii="Times New Roman" w:cs="Times New Roman" w:eastAsia="Times New Roman" w:hAnsi="Times New Roman"/>
          <w:sz w:val="20"/>
          <w:szCs w:val="20"/>
          <w:color w:val="auto"/>
        </w:rPr>
        <w:t>34</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компонентами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Досить важливим етапом моделювання є кількісна оцінка всіх параметрів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беруть участь у функціонуванні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кінцевому етапі співвідношення між компонентами та процесами можуть бути представлені у вигляді математичного виразу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Під час конструювання та дослідження моделі перевіряється її відповідність реальному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 може ускладнюватися шляхом додавання суттєвих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спершу пропущених компонентів та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або спрощуватися за рахунок виключення мало суттєвих для її функціонування компонентів і процесів</w:t>
      </w:r>
      <w:r>
        <w:rPr>
          <w:rFonts w:ascii="Times New Roman" w:cs="Times New Roman" w:eastAsia="Times New Roman" w:hAnsi="Times New Roman"/>
          <w:sz w:val="28"/>
          <w:szCs w:val="28"/>
          <w:color w:val="auto"/>
        </w:rPr>
        <w:t xml:space="preserve"> [47; 48; 105; 106; 107; 160; 161].</w:t>
      </w:r>
    </w:p>
    <w:p>
      <w:pPr>
        <w:spacing w:after="0" w:line="23"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Огірко</w:t>
      </w:r>
      <w:r>
        <w:rPr>
          <w:rFonts w:ascii="Times New Roman" w:cs="Times New Roman" w:eastAsia="Times New Roman" w:hAnsi="Times New Roman"/>
          <w:sz w:val="28"/>
          <w:szCs w:val="28"/>
          <w:color w:val="auto"/>
        </w:rPr>
        <w:t xml:space="preserve"> [101;102; 103]</w:t>
      </w:r>
      <w:r>
        <w:rPr>
          <w:rFonts w:ascii="Times New Roman" w:cs="Times New Roman" w:eastAsia="Times New Roman" w:hAnsi="Times New Roman"/>
          <w:sz w:val="28"/>
          <w:szCs w:val="28"/>
          <w:color w:val="auto"/>
        </w:rPr>
        <w:t xml:space="preserve"> визначав вплив основних біомеханічних факторів на техніку виконання вправ на прикладі вправ великим махом на поперечині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дало змогу встановити серед спортсменів три типи тілобудови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p>
    <w:p>
      <w:pPr>
        <w:spacing w:after="0" w:line="22"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спортсмени з пропорційним співвідношенням тулуба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верхніх і нижніх кінцівок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спортсмени з відносно коротким тулубом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довгими нижніми та короткими верхніми кінцівками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спортсмени з відносно довгим тулубом</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короткими нижніми й довгими верхніми кінцівками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виконання вправ великим махом на поперечині великий вплив має зміна ЗЦВ тіла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впливає на момент інерції й кінетичний момент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Зміна механічної енергії тіла спортсмена можлива лише за допомогою згинально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розгинальних рухів у плечових і кульшових суглобах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Помічено залежності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 амплітудою коливання спортсмена та зростом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коефіцієнт кореляції</w:t>
      </w:r>
      <w:r>
        <w:rPr>
          <w:rFonts w:ascii="Times New Roman" w:cs="Times New Roman" w:eastAsia="Times New Roman" w:hAnsi="Times New Roman"/>
          <w:sz w:val="28"/>
          <w:szCs w:val="28"/>
          <w:color w:val="auto"/>
        </w:rPr>
        <w:t xml:space="preserve"> – 0,81;</w:t>
      </w:r>
      <w:r>
        <w:rPr>
          <w:rFonts w:ascii="Times New Roman" w:cs="Times New Roman" w:eastAsia="Times New Roman" w:hAnsi="Times New Roman"/>
          <w:sz w:val="28"/>
          <w:szCs w:val="28"/>
          <w:color w:val="auto"/>
        </w:rPr>
        <w:t xml:space="preserve"> у спортсменів більш високого зросту амплітуда коливань зменшується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порівняно зі спортсменами нижчого зросту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852"/>
        <w:spacing w:after="0" w:line="358" w:lineRule="auto"/>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Мочернюк</w:t>
      </w:r>
      <w:r>
        <w:rPr>
          <w:rFonts w:ascii="Times New Roman" w:cs="Times New Roman" w:eastAsia="Times New Roman" w:hAnsi="Times New Roman"/>
          <w:sz w:val="28"/>
          <w:szCs w:val="28"/>
          <w:color w:val="auto"/>
        </w:rPr>
        <w:t xml:space="preserve"> [94]</w:t>
      </w:r>
      <w:r>
        <w:rPr>
          <w:rFonts w:ascii="Times New Roman" w:cs="Times New Roman" w:eastAsia="Times New Roman" w:hAnsi="Times New Roman"/>
          <w:sz w:val="28"/>
          <w:szCs w:val="28"/>
          <w:color w:val="auto"/>
        </w:rPr>
        <w:t xml:space="preserve"> розробив моделі виконання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ривка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важкоатлетками високої кваліфікації У результаті проведеного дослідження визначено кінематичні та динамічні параметри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необхідні для успішного виконання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ривка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зі змагальним результатом і факторну вагу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спортсменок властива ритмічна й кінематична структура виконання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ривка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характеризується нарощуванням швидкості переміщення снаряда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включно до третьої фази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вищою швидкістю руху прилада та довшим</w:t>
      </w:r>
    </w:p>
    <w:p>
      <w:pPr>
        <w:sectPr>
          <w:pgSz w:w="11900" w:h="16838" w:orient="portrait"/>
          <w:cols w:equalWidth="0" w:num="1">
            <w:col w:w="9900"/>
          </w:cols>
          <w:pgMar w:left="1440" w:top="704" w:right="566" w:bottom="662" w:gutter="0" w:footer="0" w:header="0"/>
        </w:sectPr>
      </w:pPr>
    </w:p>
    <w:bookmarkStart w:id="34" w:name="page35"/>
    <w:bookmarkEnd w:id="34"/>
    <w:p>
      <w:pPr>
        <w:ind w:left="9700"/>
        <w:spacing w:after="0"/>
        <w:rPr>
          <w:sz w:val="20"/>
          <w:szCs w:val="20"/>
          <w:color w:val="auto"/>
        </w:rPr>
      </w:pPr>
      <w:r>
        <w:rPr>
          <w:rFonts w:ascii="Times New Roman" w:cs="Times New Roman" w:eastAsia="Times New Roman" w:hAnsi="Times New Roman"/>
          <w:sz w:val="20"/>
          <w:szCs w:val="20"/>
          <w:color w:val="auto"/>
        </w:rPr>
        <w:t>35</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амортизаційним шляхом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порівняно з чоловіками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підвищення змагальних результатів потрібно приводити у відповідність до встановлених модельних параметрів призерів чемпіонатів світу та Європи індивідуальні дані українських спортсменок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 силові показники варто підвищити в середньому на</w:t>
      </w:r>
      <w:r>
        <w:rPr>
          <w:rFonts w:ascii="Times New Roman" w:cs="Times New Roman" w:eastAsia="Times New Roman" w:hAnsi="Times New Roman"/>
          <w:sz w:val="28"/>
          <w:szCs w:val="28"/>
          <w:color w:val="auto"/>
        </w:rPr>
        <w:t xml:space="preserve"> 15 %.</w:t>
      </w:r>
    </w:p>
    <w:p>
      <w:pPr>
        <w:spacing w:after="0" w:line="22" w:lineRule="exact"/>
        <w:rPr>
          <w:sz w:val="20"/>
          <w:szCs w:val="20"/>
          <w:color w:val="auto"/>
        </w:rPr>
      </w:pPr>
    </w:p>
    <w:p>
      <w:pPr>
        <w:jc w:val="both"/>
        <w:ind w:left="260" w:firstLine="852"/>
        <w:spacing w:after="0" w:line="359" w:lineRule="auto"/>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Худолій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Іващенко</w:t>
      </w:r>
      <w:r>
        <w:rPr>
          <w:rFonts w:ascii="Times New Roman" w:cs="Times New Roman" w:eastAsia="Times New Roman" w:hAnsi="Times New Roman"/>
          <w:sz w:val="28"/>
          <w:szCs w:val="28"/>
          <w:color w:val="auto"/>
        </w:rPr>
        <w:t xml:space="preserve"> [145]</w:t>
      </w:r>
      <w:r>
        <w:rPr>
          <w:rFonts w:ascii="Times New Roman" w:cs="Times New Roman" w:eastAsia="Times New Roman" w:hAnsi="Times New Roman"/>
          <w:sz w:val="28"/>
          <w:szCs w:val="28"/>
          <w:color w:val="auto"/>
        </w:rPr>
        <w:t xml:space="preserve"> обґрунтували концепцію побудови процесу навчання і розвитку рухових здібностей у дітей і підлітків на основі моделювання окремих компонентів навчального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 основі моделей рухової підготовленості дітей і підлітків здійснюється підбір основних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підвідних і підготовчих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етапний контроль за рівнем рухової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моделей тренувальних навантажень визначаються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величина і спрямованість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співвідношення засобів фізичної і технічної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терміни використання навантажень різної спрямованості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терміни для розвитку сили і підвищення працездатності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терміни оперативного і поточного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моделей процесу навчання визначаються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терміни для навчання умінням управляти рухами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навчання фізичним вправам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порядок рішення завдань навчання і підбору навчальних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принципові настанови до програмування навчального процесу дітей і підлітків</w:t>
      </w:r>
      <w:r>
        <w:rPr>
          <w:rFonts w:ascii="Times New Roman" w:cs="Times New Roman" w:eastAsia="Times New Roman" w:hAnsi="Times New Roman"/>
          <w:sz w:val="28"/>
          <w:szCs w:val="28"/>
          <w:color w:val="auto"/>
        </w:rPr>
        <w:t xml:space="preserve"> [150];</w:t>
      </w:r>
      <w:r>
        <w:rPr>
          <w:rFonts w:ascii="Times New Roman" w:cs="Times New Roman" w:eastAsia="Times New Roman" w:hAnsi="Times New Roman"/>
          <w:sz w:val="28"/>
          <w:szCs w:val="28"/>
          <w:color w:val="auto"/>
        </w:rPr>
        <w:t xml:space="preserve"> терміни оперативного і поточного контролю</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Костюкевич</w:t>
      </w:r>
      <w:r>
        <w:rPr>
          <w:rFonts w:ascii="Times New Roman" w:cs="Times New Roman" w:eastAsia="Times New Roman" w:hAnsi="Times New Roman"/>
          <w:sz w:val="28"/>
          <w:szCs w:val="28"/>
          <w:color w:val="auto"/>
        </w:rPr>
        <w:t xml:space="preserve"> [67; 68; 69; 70]</w:t>
      </w:r>
      <w:r>
        <w:rPr>
          <w:rFonts w:ascii="Times New Roman" w:cs="Times New Roman" w:eastAsia="Times New Roman" w:hAnsi="Times New Roman"/>
          <w:sz w:val="28"/>
          <w:szCs w:val="28"/>
          <w:color w:val="auto"/>
        </w:rPr>
        <w:t xml:space="preserve"> на основі модельно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цільового підходу експериментально обґрунтував концепцію моделювання тренувального процесу спортсменів командних ігрових видів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Було визначено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науковою основою моделювання є системний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дозволяє всебічно вивчити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дослідження враховуючи різноманітні чинники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визначають спортивний успіх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Одним з варіантів системного підходу до тренувального процесу є модельно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цільовий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припускає поетапну побудову моделі підготовки спортсменів на основі початкових показників їх підготовленості та змагальної діяльності з подальшою зміною мети й завдань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прогнозовані компоненти майбутньої змагальної діяльності перевершували попередні та були адекватні новому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більш високому спортивному результату</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ind w:left="1020"/>
        <w:spacing w:after="0"/>
        <w:tabs>
          <w:tab w:leader="none" w:pos="1480" w:val="left"/>
          <w:tab w:leader="none" w:pos="3040" w:val="left"/>
          <w:tab w:leader="none" w:pos="4100" w:val="left"/>
          <w:tab w:leader="none" w:pos="5920" w:val="left"/>
          <w:tab w:leader="none" w:pos="6920" w:val="left"/>
          <w:tab w:leader="none" w:pos="8340" w:val="left"/>
          <w:tab w:leader="none" w:pos="8740" w:val="left"/>
          <w:tab w:leader="none" w:pos="9360" w:val="left"/>
        </w:tabs>
        <w:rPr>
          <w:sz w:val="20"/>
          <w:szCs w:val="20"/>
          <w:color w:val="auto"/>
        </w:rPr>
      </w:pPr>
      <w:r>
        <w:rPr>
          <w:rFonts w:ascii="Times New Roman" w:cs="Times New Roman" w:eastAsia="Times New Roman" w:hAnsi="Times New Roman"/>
          <w:sz w:val="28"/>
          <w:szCs w:val="28"/>
          <w:color w:val="auto"/>
        </w:rPr>
        <w:t>За</w:t>
        <w:tab/>
        <w:t>допомогою</w:t>
        <w:tab/>
        <w:t>методу</w:t>
        <w:tab/>
        <w:t>моделювання</w:t>
        <w:tab/>
        <w:t>можна</w:t>
        <w:tab/>
        <w:t>врахувати</w:t>
        <w:tab/>
        <w:t>ті</w:t>
        <w:tab/>
        <w:t>або</w:t>
      </w:r>
      <w:r>
        <w:rPr>
          <w:sz w:val="20"/>
          <w:szCs w:val="20"/>
          <w:color w:val="auto"/>
        </w:rPr>
        <w:tab/>
      </w:r>
      <w:r>
        <w:rPr>
          <w:rFonts w:ascii="Times New Roman" w:cs="Times New Roman" w:eastAsia="Times New Roman" w:hAnsi="Times New Roman"/>
          <w:sz w:val="27"/>
          <w:szCs w:val="27"/>
          <w:color w:val="auto"/>
        </w:rPr>
        <w:t>інші</w:t>
      </w:r>
    </w:p>
    <w:p>
      <w:pPr>
        <w:sectPr>
          <w:pgSz w:w="11900" w:h="16838" w:orient="portrait"/>
          <w:cols w:equalWidth="0" w:num="1">
            <w:col w:w="9900"/>
          </w:cols>
          <w:pgMar w:left="1440" w:top="704" w:right="566" w:bottom="818" w:gutter="0" w:footer="0" w:header="0"/>
        </w:sectPr>
      </w:pPr>
    </w:p>
    <w:bookmarkStart w:id="35" w:name="page36"/>
    <w:bookmarkEnd w:id="35"/>
    <w:p>
      <w:pPr>
        <w:ind w:left="9700"/>
        <w:spacing w:after="0"/>
        <w:rPr>
          <w:sz w:val="20"/>
          <w:szCs w:val="20"/>
          <w:color w:val="auto"/>
        </w:rPr>
      </w:pPr>
      <w:r>
        <w:rPr>
          <w:rFonts w:ascii="Times New Roman" w:cs="Times New Roman" w:eastAsia="Times New Roman" w:hAnsi="Times New Roman"/>
          <w:sz w:val="20"/>
          <w:szCs w:val="20"/>
          <w:color w:val="auto"/>
        </w:rPr>
        <w:t>36</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співвідношення між різними параметрами під час короткотермінового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середньотермінового і довготермінового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Методологія спортивного прогнозування базується на діалектичній концепції розвитку природи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суспільства й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загальна наукова методологія спортивного прогнозування опирається на матеріалістичну філософію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під загальною методологією розуміють застосування загальнонаукових методів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головним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математичних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під приватною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застосування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інтернаукових і приватнонаукових методів прогнозування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системного підходу</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61"/>
        <w:spacing w:after="0" w:line="356" w:lineRule="auto"/>
        <w:rPr>
          <w:sz w:val="20"/>
          <w:szCs w:val="20"/>
          <w:color w:val="auto"/>
        </w:rPr>
      </w:pPr>
      <w:r>
        <w:rPr>
          <w:rFonts w:ascii="Times New Roman" w:cs="Times New Roman" w:eastAsia="Times New Roman" w:hAnsi="Times New Roman"/>
          <w:sz w:val="28"/>
          <w:szCs w:val="28"/>
          <w:color w:val="auto"/>
        </w:rPr>
        <w:t>Прогноз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імовірна науково обґрунтована думка щодо спостережуваного стану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нашому випадку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якийсь момент часу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правило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змаганнях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щодо можливих шляхів досягнення такого стану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визначеного за мету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61"/>
        <w:spacing w:after="0" w:line="356" w:lineRule="auto"/>
        <w:rPr>
          <w:sz w:val="20"/>
          <w:szCs w:val="20"/>
          <w:color w:val="auto"/>
        </w:rPr>
      </w:pPr>
      <w:r>
        <w:rPr>
          <w:rFonts w:ascii="Times New Roman" w:cs="Times New Roman" w:eastAsia="Times New Roman" w:hAnsi="Times New Roman"/>
          <w:sz w:val="28"/>
          <w:szCs w:val="28"/>
          <w:color w:val="auto"/>
        </w:rPr>
        <w:t>Прогнозування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такий ступінь знання майбутнього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котрий характеризується деякими кількісними параметрами щодо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ця та ймовірності передбачуваної події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 багатоваріативний і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язково передбачає можливість внесення коректив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61"/>
        <w:spacing w:after="0" w:line="355" w:lineRule="auto"/>
        <w:rPr>
          <w:sz w:val="20"/>
          <w:szCs w:val="20"/>
          <w:color w:val="auto"/>
        </w:rPr>
      </w:pPr>
      <w:r>
        <w:rPr>
          <w:rFonts w:ascii="Times New Roman" w:cs="Times New Roman" w:eastAsia="Times New Roman" w:hAnsi="Times New Roman"/>
          <w:sz w:val="28"/>
          <w:szCs w:val="28"/>
          <w:color w:val="auto"/>
        </w:rPr>
        <w:t>План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відміну від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містить однозначно певні терміни й умови настання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події і становить собою заздалегідь намі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чену систему заходів</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61"/>
        <w:spacing w:after="0" w:line="355" w:lineRule="auto"/>
        <w:rPr>
          <w:sz w:val="20"/>
          <w:szCs w:val="20"/>
          <w:color w:val="auto"/>
        </w:rPr>
      </w:pPr>
      <w:r>
        <w:rPr>
          <w:rFonts w:ascii="Times New Roman" w:cs="Times New Roman" w:eastAsia="Times New Roman" w:hAnsi="Times New Roman"/>
          <w:sz w:val="28"/>
          <w:szCs w:val="28"/>
          <w:color w:val="auto"/>
        </w:rPr>
        <w:t>Програма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проміжний етап між прогнозом і планом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Зупинимося на деяких елементах теорії прогнозування для визначення можливості їх застосування у спорті</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61"/>
        <w:spacing w:after="0" w:line="354" w:lineRule="auto"/>
        <w:rPr>
          <w:sz w:val="20"/>
          <w:szCs w:val="20"/>
          <w:color w:val="auto"/>
        </w:rPr>
      </w:pPr>
      <w:r>
        <w:rPr>
          <w:rFonts w:ascii="Times New Roman" w:cs="Times New Roman" w:eastAsia="Times New Roman" w:hAnsi="Times New Roman"/>
          <w:sz w:val="28"/>
          <w:szCs w:val="28"/>
          <w:color w:val="auto"/>
        </w:rPr>
        <w:t>Прогнозування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вид пізнавальної діяльності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спрямованої на формування прогнозів розвитку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на основі аналізу тенденцій його розвитку</w:t>
      </w:r>
      <w:r>
        <w:rPr>
          <w:rFonts w:ascii="Times New Roman" w:cs="Times New Roman" w:eastAsia="Times New Roman" w:hAnsi="Times New Roman"/>
          <w:sz w:val="28"/>
          <w:szCs w:val="28"/>
          <w:color w:val="auto"/>
        </w:rPr>
        <w:t>.</w:t>
      </w:r>
    </w:p>
    <w:p>
      <w:pPr>
        <w:spacing w:after="0" w:line="1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єктом прогнозу можуть бути події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категорії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предмети</w:t>
      </w:r>
    </w:p>
    <w:p>
      <w:pPr>
        <w:spacing w:after="0" w:line="174" w:lineRule="exact"/>
        <w:rPr>
          <w:sz w:val="20"/>
          <w:szCs w:val="20"/>
          <w:color w:val="auto"/>
        </w:rPr>
      </w:pPr>
    </w:p>
    <w:p>
      <w:pPr>
        <w:jc w:val="both"/>
        <w:ind w:left="260" w:firstLine="2"/>
        <w:spacing w:after="0" w:line="354" w:lineRule="auto"/>
        <w:tabs>
          <w:tab w:leader="none" w:pos="416"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засоби виробництва й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Одним із головних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прогнозування у футболі є фізичний стан гравця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котрий змінюється під дією зовнішніх і внутрішніх чинників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7" w:gutter="0" w:footer="0" w:header="0"/>
        </w:sectPr>
      </w:pPr>
    </w:p>
    <w:bookmarkStart w:id="36" w:name="page37"/>
    <w:bookmarkEnd w:id="36"/>
    <w:p>
      <w:pPr>
        <w:ind w:left="9700"/>
        <w:spacing w:after="0"/>
        <w:rPr>
          <w:sz w:val="20"/>
          <w:szCs w:val="20"/>
          <w:color w:val="auto"/>
        </w:rPr>
      </w:pPr>
      <w:r>
        <w:rPr>
          <w:rFonts w:ascii="Times New Roman" w:cs="Times New Roman" w:eastAsia="Times New Roman" w:hAnsi="Times New Roman"/>
          <w:sz w:val="20"/>
          <w:szCs w:val="20"/>
          <w:color w:val="auto"/>
        </w:rPr>
        <w:t>37</w:t>
      </w:r>
    </w:p>
    <w:p>
      <w:pPr>
        <w:spacing w:after="0" w:line="204" w:lineRule="exact"/>
        <w:rPr>
          <w:sz w:val="20"/>
          <w:szCs w:val="20"/>
          <w:color w:val="auto"/>
        </w:rPr>
      </w:pPr>
    </w:p>
    <w:p>
      <w:pPr>
        <w:jc w:val="both"/>
        <w:ind w:left="260" w:firstLine="761"/>
        <w:spacing w:after="0" w:line="358" w:lineRule="auto"/>
        <w:rPr>
          <w:sz w:val="20"/>
          <w:szCs w:val="20"/>
          <w:color w:val="auto"/>
        </w:rPr>
      </w:pPr>
      <w:r>
        <w:rPr>
          <w:rFonts w:ascii="Times New Roman" w:cs="Times New Roman" w:eastAsia="Times New Roman" w:hAnsi="Times New Roman"/>
          <w:sz w:val="28"/>
          <w:szCs w:val="28"/>
          <w:color w:val="auto"/>
        </w:rPr>
        <w:t>Мета прогнозування полягає в уявному передбаченні бажаних результатів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Ймовірнісне майбутнє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являється як деяка сума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реалізація яких може залежати від зусиль і прагнень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може здійснюватися без нашої участі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Залежно від указаних варіантів майбутнього виділяють пошуковий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дослідницький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нормативний підходи до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Перший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язаний із прогнозуванням раніше невідомих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непланованих подій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дослідницький прогноз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 прогнозуванням конкретних подій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можна передбачати і планувати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нормативний прогноз</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На чому ґрунтувалися раніше спортивні прогнози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прогнозів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 тепер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лежали ті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супроводжують кожне наукове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 і синтез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дедукція та індукція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спостереження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експеримент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систематизація і класифікація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інтуїтивне передбачення і гіпотеза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аналогія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екстраполяція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61"/>
        <w:spacing w:after="0" w:line="356" w:lineRule="auto"/>
        <w:rPr>
          <w:sz w:val="20"/>
          <w:szCs w:val="20"/>
          <w:color w:val="auto"/>
        </w:rPr>
      </w:pPr>
      <w:r>
        <w:rPr>
          <w:rFonts w:ascii="Times New Roman" w:cs="Times New Roman" w:eastAsia="Times New Roman" w:hAnsi="Times New Roman"/>
          <w:sz w:val="28"/>
          <w:szCs w:val="28"/>
          <w:color w:val="auto"/>
        </w:rPr>
        <w:t>Інтуїтивне передбачення слугує основою експертних оцінок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Досвідчений тренер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оглянувши новачка на перших заняттях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інтуїтивно відчуває майбутнього хорошого спортсмена або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спостерігаючи за тренуванням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готується до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передбачає його можливі результати</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Баландин зі співавторами</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дає таке визначення інтуїції щодо проблем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Інтуїція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тренера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спортсмена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це заснована на минулому досвіді здатність ухвалювати правильні рішення без усвідомлення їх довідності в поточний момент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фахівців спорту можна використовувати як експертів</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61"/>
        <w:spacing w:after="0" w:line="349" w:lineRule="auto"/>
        <w:rPr>
          <w:sz w:val="20"/>
          <w:szCs w:val="20"/>
          <w:color w:val="auto"/>
        </w:rPr>
      </w:pPr>
      <w:r>
        <w:rPr>
          <w:rFonts w:ascii="Times New Roman" w:cs="Times New Roman" w:eastAsia="Times New Roman" w:hAnsi="Times New Roman"/>
          <w:sz w:val="28"/>
          <w:szCs w:val="28"/>
          <w:color w:val="auto"/>
        </w:rPr>
        <w:t>Для прогнозування широко застосовують метод експертних оцінок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ґрунтується на обліку думок експертів</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Нині дуже поширений метод екстраполяції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Суть його в такому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припустимо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фіксовані дані про зміну й перебіг тієї або тієї величини протягом деякого проміжку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маси штанги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піднімає атлет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дані неважко відобразити на графіку у вигляді відповідної кривої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Плавно продовжуючи криву за межі цього проміжку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 дістанемо можливість передбачити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може показати спортсмен за період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нас</w:t>
      </w:r>
    </w:p>
    <w:p>
      <w:pPr>
        <w:sectPr>
          <w:pgSz w:w="11900" w:h="16838" w:orient="portrait"/>
          <w:cols w:equalWidth="0" w:num="1">
            <w:col w:w="9900"/>
          </w:cols>
          <w:pgMar w:left="1440" w:top="704" w:right="566" w:bottom="668" w:gutter="0" w:footer="0" w:header="0"/>
        </w:sectPr>
      </w:pPr>
    </w:p>
    <w:bookmarkStart w:id="37" w:name="page38"/>
    <w:bookmarkEnd w:id="37"/>
    <w:p>
      <w:pPr>
        <w:ind w:left="9700"/>
        <w:spacing w:after="0"/>
        <w:rPr>
          <w:sz w:val="20"/>
          <w:szCs w:val="20"/>
          <w:color w:val="auto"/>
        </w:rPr>
      </w:pPr>
      <w:r>
        <w:rPr>
          <w:rFonts w:ascii="Times New Roman" w:cs="Times New Roman" w:eastAsia="Times New Roman" w:hAnsi="Times New Roman"/>
          <w:sz w:val="20"/>
          <w:szCs w:val="20"/>
          <w:color w:val="auto"/>
        </w:rPr>
        <w:t>38</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цікавить</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Урахувати ті або ті співвідношення між різними параметрами під час короткотермінового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середньотермінового і довготермінового прогнозування можна за допомогою методу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Доцільність виділення методів моделювання визначається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відміну від методів екстраполяції і методів експертних оцінок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застосування передбачає побудову достатньо складної та логічно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язаної моделі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прогнозування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61"/>
        <w:spacing w:after="0" w:line="356" w:lineRule="auto"/>
        <w:rPr>
          <w:sz w:val="20"/>
          <w:szCs w:val="20"/>
          <w:color w:val="auto"/>
        </w:rPr>
      </w:pPr>
      <w:r>
        <w:rPr>
          <w:rFonts w:ascii="Times New Roman" w:cs="Times New Roman" w:eastAsia="Times New Roman" w:hAnsi="Times New Roman"/>
          <w:sz w:val="28"/>
          <w:szCs w:val="28"/>
          <w:color w:val="auto"/>
        </w:rPr>
        <w:t>Модель не повинна як копія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всіх деталях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відтворювати оригінал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лише замінює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його представником для абсолютно певної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тут слід нагадати ще один важливий методологічний закон соціальної прогностики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моделювати відповідно до певної мети</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За формою моделі бувають різноманітними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61"/>
        <w:spacing w:after="0" w:line="355"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предметними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проведенні установки на гру футбольний тренер використовує макет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якому гравці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моделюються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вигляді фішок і розігрують ті або ті тактичні варіанти</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Приклад з футболу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тренери команди вищої ліги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знаючи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що команда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суперник на внутрішньому чемпіонаті грає в тій самій тактичній схемі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 майбутній суперник у розіграші Європейських кубків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моделюють майбутній варіант гри у внутрішньому чемпіонаті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використовується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діє фізично</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логічними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передбачають опис логіки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події</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математичними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використовують опис процесу за допомогою системи рівнянь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нерівностей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математичні моделі без допомоги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зазвичай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обробляти надзвичайно складно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можна говорити вже про кібернетичну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отримують із використанням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61"/>
        <w:spacing w:after="0" w:line="356" w:lineRule="auto"/>
        <w:rPr>
          <w:sz w:val="20"/>
          <w:szCs w:val="20"/>
          <w:color w:val="auto"/>
        </w:rPr>
      </w:pPr>
      <w:r>
        <w:rPr>
          <w:rFonts w:ascii="Times New Roman" w:cs="Times New Roman" w:eastAsia="Times New Roman" w:hAnsi="Times New Roman"/>
          <w:sz w:val="28"/>
          <w:szCs w:val="28"/>
          <w:color w:val="auto"/>
        </w:rPr>
        <w:t>На відміну від математичних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кібернетична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сена до пам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яті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набуває властивості динамічності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живе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розвивається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її допомогою можна експериментувати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Кібернетична модель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засіб для швидкого отримання нових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більш точних прогнозів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38" w:name="page39"/>
    <w:bookmarkEnd w:id="38"/>
    <w:p>
      <w:pPr>
        <w:ind w:left="9700"/>
        <w:spacing w:after="0"/>
        <w:rPr>
          <w:sz w:val="20"/>
          <w:szCs w:val="20"/>
          <w:color w:val="auto"/>
        </w:rPr>
      </w:pPr>
      <w:r>
        <w:rPr>
          <w:rFonts w:ascii="Times New Roman" w:cs="Times New Roman" w:eastAsia="Times New Roman" w:hAnsi="Times New Roman"/>
          <w:sz w:val="20"/>
          <w:szCs w:val="20"/>
          <w:color w:val="auto"/>
        </w:rPr>
        <w:t>39</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тобто дає змогу при введенні додаткових даних уточнювати прогноз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Іншими словами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створити прогнозну систему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безперервно діє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гнучко реагує на зміну обставин і розвиток спортивних подій</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61"/>
        <w:spacing w:after="0" w:line="355" w:lineRule="auto"/>
        <w:rPr>
          <w:sz w:val="20"/>
          <w:szCs w:val="20"/>
          <w:color w:val="auto"/>
        </w:rPr>
      </w:pPr>
      <w:r>
        <w:rPr>
          <w:rFonts w:ascii="Times New Roman" w:cs="Times New Roman" w:eastAsia="Times New Roman" w:hAnsi="Times New Roman"/>
          <w:sz w:val="28"/>
          <w:szCs w:val="28"/>
          <w:color w:val="auto"/>
        </w:rPr>
        <w:t>Розгляд методологічних і теоретичних основ соціального прогнозування дає змогу представити розробку прогнозу в футболі як системне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передбачає низку послідовних етапів фаз і стадій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Основні етапи</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ind w:left="260" w:firstLine="761"/>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або розробка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приватної методології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головної мети й основних завдань прогнозу</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побудова   концептуальної   моделі   з   визначенням   тимчасових</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організаційних і матеріальних обмежень</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firstLine="761"/>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побудова схеми декомпозиції та синтезу прогнозів функціонування підсистем і елементів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 основних показників</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розробка найбільш вірогідних варіантів прогнозу</w:t>
      </w:r>
      <w:r>
        <w:rPr>
          <w:rFonts w:ascii="Times New Roman" w:cs="Times New Roman" w:eastAsia="Times New Roman" w:hAnsi="Times New Roman"/>
          <w:sz w:val="28"/>
          <w:szCs w:val="28"/>
          <w:color w:val="auto"/>
        </w:rPr>
        <w:t>;</w:t>
      </w:r>
    </w:p>
    <w:p>
      <w:pPr>
        <w:spacing w:after="0" w:line="16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експертиза і складання основного варіанта прогнозу</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верифікація і корекція прогнозу</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61"/>
        <w:spacing w:after="0" w:line="354" w:lineRule="auto"/>
        <w:rPr>
          <w:sz w:val="20"/>
          <w:szCs w:val="20"/>
          <w:color w:val="auto"/>
        </w:rPr>
      </w:pPr>
      <w:r>
        <w:rPr>
          <w:rFonts w:ascii="Times New Roman" w:cs="Times New Roman" w:eastAsia="Times New Roman" w:hAnsi="Times New Roman"/>
          <w:sz w:val="28"/>
          <w:szCs w:val="28"/>
          <w:color w:val="auto"/>
        </w:rPr>
        <w:t>Системні дослідження дають змогу підійти до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язання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практичного завдання прогнозування досягнень спортсменів на Олімпійських іграх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чемпіонатах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Європи за такими основними напрямами</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60" w:firstLine="761"/>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економічних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яких розвиватиметься спорт вищих досягнень</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зростання спортивних результатів</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firstLine="761"/>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вимог до рівня всебічної підготовленості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його особистісно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індивідуальних і соціально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політичних якостей</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60" w:firstLine="761"/>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комплексу засобів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сприяють досягненню високих спортивних результатів на великих міжнародних змаганнях</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61"/>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розробка й упровадження системного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комплексного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якісного і кількісного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підходу до прогнозування у спорті щодо окремого спортсмена</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команди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виду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успішності виступів спортсменів на відповідальних змаганнях</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020"/>
        <w:spacing w:after="0"/>
        <w:tabs>
          <w:tab w:leader="none" w:pos="2080" w:val="left"/>
          <w:tab w:leader="none" w:pos="2500" w:val="left"/>
          <w:tab w:leader="none" w:pos="3820" w:val="left"/>
          <w:tab w:leader="none" w:pos="4820" w:val="left"/>
          <w:tab w:leader="none" w:pos="6700" w:val="left"/>
          <w:tab w:leader="none" w:pos="8360" w:val="left"/>
          <w:tab w:leader="none" w:pos="9600" w:val="left"/>
        </w:tabs>
        <w:rPr>
          <w:sz w:val="20"/>
          <w:szCs w:val="20"/>
          <w:color w:val="auto"/>
        </w:rPr>
      </w:pPr>
      <w:r>
        <w:rPr>
          <w:rFonts w:ascii="Times New Roman" w:cs="Times New Roman" w:eastAsia="Times New Roman" w:hAnsi="Times New Roman"/>
          <w:sz w:val="28"/>
          <w:szCs w:val="28"/>
          <w:color w:val="auto"/>
        </w:rPr>
        <w:t>Такою</w:t>
        <w:tab/>
        <w:t>є</w:t>
        <w:tab/>
        <w:t>загальна</w:t>
        <w:tab/>
        <w:t>схема</w:t>
        <w:tab/>
        <w:t>застосування</w:t>
        <w:tab/>
        <w:t>системного</w:t>
        <w:tab/>
        <w:t>підходу</w:t>
      </w:r>
      <w:r>
        <w:rPr>
          <w:sz w:val="20"/>
          <w:szCs w:val="20"/>
          <w:color w:val="auto"/>
        </w:rPr>
        <w:tab/>
      </w:r>
      <w:r>
        <w:rPr>
          <w:rFonts w:ascii="Times New Roman" w:cs="Times New Roman" w:eastAsia="Times New Roman" w:hAnsi="Times New Roman"/>
          <w:sz w:val="27"/>
          <w:szCs w:val="27"/>
          <w:color w:val="auto"/>
        </w:rPr>
        <w:t>до</w:t>
      </w:r>
    </w:p>
    <w:p>
      <w:pPr>
        <w:sectPr>
          <w:pgSz w:w="11900" w:h="16838" w:orient="portrait"/>
          <w:cols w:equalWidth="0" w:num="1">
            <w:col w:w="9900"/>
          </w:cols>
          <w:pgMar w:left="1440" w:top="704" w:right="566" w:bottom="818" w:gutter="0" w:footer="0" w:header="0"/>
        </w:sectPr>
      </w:pPr>
    </w:p>
    <w:bookmarkStart w:id="39" w:name="page40"/>
    <w:bookmarkEnd w:id="39"/>
    <w:p>
      <w:pPr>
        <w:ind w:left="9700"/>
        <w:spacing w:after="0"/>
        <w:rPr>
          <w:sz w:val="20"/>
          <w:szCs w:val="20"/>
          <w:color w:val="auto"/>
        </w:rPr>
      </w:pPr>
      <w:r>
        <w:rPr>
          <w:rFonts w:ascii="Times New Roman" w:cs="Times New Roman" w:eastAsia="Times New Roman" w:hAnsi="Times New Roman"/>
          <w:sz w:val="20"/>
          <w:szCs w:val="20"/>
          <w:color w:val="auto"/>
        </w:rPr>
        <w:t>40</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прогнозування в спорті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принципі вона може застосовуватись як до окремого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до команди загалом</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Найскладнішим питанням є пошук підсистем розвитку спорту вищих досягнень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впливають на успішність виступів на Олімпійських іг</w:t>
      </w:r>
      <w:r>
        <w:rPr>
          <w:rFonts w:ascii="Times New Roman" w:cs="Times New Roman" w:eastAsia="Times New Roman" w:hAnsi="Times New Roman"/>
          <w:sz w:val="28"/>
          <w:szCs w:val="28"/>
          <w:color w:val="auto"/>
        </w:rPr>
        <w:t>pax,</w:t>
      </w:r>
      <w:r>
        <w:rPr>
          <w:rFonts w:ascii="Times New Roman" w:cs="Times New Roman" w:eastAsia="Times New Roman" w:hAnsi="Times New Roman"/>
          <w:sz w:val="28"/>
          <w:szCs w:val="28"/>
          <w:color w:val="auto"/>
        </w:rPr>
        <w:t xml:space="preserve"> а також їх критеріїв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доказ їх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 взаємозалежності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Питання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обрати в якості підсистеми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окремих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команди або збірну команду</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61"/>
        <w:spacing w:after="0" w:line="357" w:lineRule="auto"/>
        <w:rPr>
          <w:sz w:val="20"/>
          <w:szCs w:val="20"/>
          <w:color w:val="auto"/>
        </w:rPr>
      </w:pPr>
      <w:r>
        <w:rPr>
          <w:rFonts w:ascii="Times New Roman" w:cs="Times New Roman" w:eastAsia="Times New Roman" w:hAnsi="Times New Roman"/>
          <w:sz w:val="28"/>
          <w:szCs w:val="28"/>
          <w:color w:val="auto"/>
        </w:rPr>
        <w:t>Коли мова йдеться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спортивне прогнозування знаходиться на новому етапі свого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мається на увазі не тільки розширення кола наукових і практичних організацій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питаннями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появи нових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істотне вдосконалення старих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випробуваних методів розробки прогнозів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Загальним родовим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єднуючим поняттям для всіх вищеназваних визначень є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Передбачення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яким розуміють здатність людини передбачити і спрогнозувати майбутнє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Майбутнє при цьому виступає як у вигляді матеріальних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у вигляді ідеальних моделей</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Першим принципом прогнозування в соціальній сфері є відношення до соціальної дійсності як до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єктивної реальності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єктивна реальність може і повинна розглядатися і система спортивної діяльності з характерними соціальними відносинами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єктивна реальність може розглядатися і середовище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оточує спортсмена</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Спортивна діяльність кожного спортсмена і команди розвивається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досягає певних результатів не в порожнечі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в умовах існування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розвитку та діяльності інших систем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 індивідом і спортивною діяльністю відбувається активна взаємодія у формі різних відносин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економічних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ідеологічних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психологічних і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підході до вивчення взаємин між індивідом і його спортивною діяльністю спостерігаються величезна різноманітність явищ спортивного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надзвичайно складне переплетення різних соціальних процесів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одночасна взаємодія безлічі різноманітних сил і чинників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другим принципом прогнозування є цілісний системний підхід</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8" w:gutter="0" w:footer="0" w:header="0"/>
        </w:sectPr>
      </w:pPr>
    </w:p>
    <w:bookmarkStart w:id="40" w:name="page41"/>
    <w:bookmarkEnd w:id="40"/>
    <w:p>
      <w:pPr>
        <w:ind w:left="9700"/>
        <w:spacing w:after="0"/>
        <w:rPr>
          <w:sz w:val="20"/>
          <w:szCs w:val="20"/>
          <w:color w:val="auto"/>
        </w:rPr>
      </w:pPr>
      <w:r>
        <w:rPr>
          <w:rFonts w:ascii="Times New Roman" w:cs="Times New Roman" w:eastAsia="Times New Roman" w:hAnsi="Times New Roman"/>
          <w:sz w:val="20"/>
          <w:szCs w:val="20"/>
          <w:color w:val="auto"/>
        </w:rPr>
        <w:t>41</w:t>
      </w:r>
    </w:p>
    <w:p>
      <w:pPr>
        <w:spacing w:after="0" w:line="190" w:lineRule="exact"/>
        <w:rPr>
          <w:sz w:val="20"/>
          <w:szCs w:val="20"/>
          <w:color w:val="auto"/>
        </w:rPr>
      </w:pPr>
    </w:p>
    <w:p>
      <w:pPr>
        <w:ind w:left="980"/>
        <w:spacing w:after="0"/>
        <w:tabs>
          <w:tab w:leader="none" w:pos="2060" w:val="left"/>
          <w:tab w:leader="none" w:pos="4300" w:val="left"/>
          <w:tab w:leader="none" w:pos="5960" w:val="left"/>
          <w:tab w:leader="none" w:pos="7680" w:val="left"/>
          <w:tab w:leader="none" w:pos="9760" w:val="left"/>
        </w:tabs>
        <w:rPr>
          <w:sz w:val="20"/>
          <w:szCs w:val="20"/>
          <w:color w:val="auto"/>
        </w:rPr>
      </w:pPr>
      <w:r>
        <w:rPr>
          <w:rFonts w:ascii="Times New Roman" w:cs="Times New Roman" w:eastAsia="Times New Roman" w:hAnsi="Times New Roman"/>
          <w:sz w:val="28"/>
          <w:szCs w:val="28"/>
          <w:color w:val="auto"/>
        </w:rPr>
        <w:t>Третім</w:t>
        <w:tab/>
        <w:t>методологічним</w:t>
        <w:tab/>
        <w:t>принципом</w:t>
        <w:tab/>
        <w:t>соціального</w:t>
        <w:tab/>
        <w:t>прогнозування</w:t>
      </w:r>
      <w:r>
        <w:rPr>
          <w:sz w:val="20"/>
          <w:szCs w:val="20"/>
          <w:color w:val="auto"/>
        </w:rPr>
        <w:tab/>
      </w:r>
      <w:r>
        <w:rPr>
          <w:rFonts w:ascii="Times New Roman" w:cs="Times New Roman" w:eastAsia="Times New Roman" w:hAnsi="Times New Roman"/>
          <w:sz w:val="27"/>
          <w:szCs w:val="27"/>
          <w:color w:val="auto"/>
        </w:rPr>
        <w:t>є</w:t>
      </w:r>
    </w:p>
    <w:p>
      <w:pPr>
        <w:spacing w:after="0" w:line="177"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визнання історичного детермінізму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визнання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закономірностей функціонування і розвитку соціальних систем</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Четвертим принципом наукового передбачення є комплексний характер соціального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і прогнозування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людської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враховувати всі основні напрямки формування особи в комплексі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єдності етичного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трудового і фізичного виховання</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Прогнозування має враховувати весь комплекс виховних і повчальних заходів по відношенню до особи спортсмена або команди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також включає в моделювання майбутніх спортивних подій і весь комплекс дії різних організацій і осіб на спортсмена або команду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Вивчення наукової літератури показує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система передбачення у людини в своєму онтогенетичному розвитку проходить три стадії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стадію антиципації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стадію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екстраполяції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стадію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наукового передбачення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Пропонована ієрархія понять дає змогу виділити відмінні риси даних стадій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вживаних в спортивній діяльності</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а стадія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антиципація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миттєве бачення майбутнього з терміновою сенсомоторною корекцією здійснюваних доцільних операцій для його досягнення</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а стадія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прогноз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екстраполяція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ретроспективне за часовою амплітудою бачення майбутнього з пролонгованою сенсорно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інтелектуальною корекцією здійснюваних доцільних дій для його реалізації</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я стадія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наукове передбачення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наукове бачення майбутнього з пролонгованою інтелектуальною корекцією цілеспрямованої діяльності для його здійснення</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спортивне прогнозування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наукове передбачення перспектив розвитку спорту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 всьому його різноманітті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знання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законів і аналізу дійсного його стану</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Прогнозування має три стадії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ретроспекцію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діагноз і проспекцію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p>
    <w:p>
      <w:pPr>
        <w:sectPr>
          <w:pgSz w:w="11900" w:h="16838" w:orient="portrait"/>
          <w:cols w:equalWidth="0" w:num="1">
            <w:col w:w="9900"/>
          </w:cols>
          <w:pgMar w:left="1440" w:top="704" w:right="566" w:bottom="818" w:gutter="0" w:footer="0" w:header="0"/>
        </w:sectPr>
      </w:pPr>
    </w:p>
    <w:bookmarkStart w:id="41" w:name="page42"/>
    <w:bookmarkEnd w:id="41"/>
    <w:p>
      <w:pPr>
        <w:ind w:left="9700"/>
        <w:spacing w:after="0"/>
        <w:rPr>
          <w:sz w:val="20"/>
          <w:szCs w:val="20"/>
          <w:color w:val="auto"/>
        </w:rPr>
      </w:pPr>
      <w:r>
        <w:rPr>
          <w:rFonts w:ascii="Times New Roman" w:cs="Times New Roman" w:eastAsia="Times New Roman" w:hAnsi="Times New Roman"/>
          <w:sz w:val="20"/>
          <w:szCs w:val="20"/>
          <w:color w:val="auto"/>
        </w:rPr>
        <w:t>42</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стадії ретроспекції вирішуються такі основні завдання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формування опису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прогнозу в минулому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остаточне формування і уточнення завдання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стадії діагнозу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розробка моделі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 методу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Стадія проспекції припускає на підставі всіх попередніх етапів вирішення завдання отримання результатів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часом попередження прогнозованої події є короткотермінові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середньотермінові та довготермінові прогнози</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У футболі короткотермінове прогнозування охоплює часовий інтервал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характеризується хвилинами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годинами і кількома днями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Короткотермінове прогнозування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язане з вирішенням завдань одного або кількох занять і спрямоване на передбачення реакції організму на задану програму занять і відповідність цієї програми функціональним можливостям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ймовірність вирішення поставлених завдань заняття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Короткотерміновий проноз будується на даних попереднього і термінового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передбачає аналіз таких видів інформації</w:t>
      </w:r>
      <w:r>
        <w:rPr>
          <w:rFonts w:ascii="Times New Roman" w:cs="Times New Roman" w:eastAsia="Times New Roman" w:hAnsi="Times New Roman"/>
          <w:sz w:val="28"/>
          <w:szCs w:val="28"/>
          <w:color w:val="auto"/>
        </w:rPr>
        <w:t xml:space="preserve"> [38; 71]:</w:t>
      </w:r>
    </w:p>
    <w:p>
      <w:pPr>
        <w:spacing w:after="0" w:line="23"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результатів лікарського огляду перед початком занять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виявлення факторів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знижують фізичну працездатність і тренованість</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рівня фізичного стану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фізичної підготовленості</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даних про хід впрацьовування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ритм серця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дихання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ЕКГ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 рівень функціонування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судинної системи під час виконання навантаження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характер і тривалість процесів відновлення після однієї вправи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серії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уроку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кількох уроків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занять</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підставі багатьох досліджень</w:t>
      </w:r>
      <w:r>
        <w:rPr>
          <w:rFonts w:ascii="Times New Roman" w:cs="Times New Roman" w:eastAsia="Times New Roman" w:hAnsi="Times New Roman"/>
          <w:sz w:val="28"/>
          <w:szCs w:val="28"/>
          <w:color w:val="auto"/>
        </w:rPr>
        <w:t xml:space="preserve"> [2; 104; 109; 151]</w:t>
      </w:r>
      <w:r>
        <w:rPr>
          <w:rFonts w:ascii="Times New Roman" w:cs="Times New Roman" w:eastAsia="Times New Roman" w:hAnsi="Times New Roman"/>
          <w:sz w:val="28"/>
          <w:szCs w:val="28"/>
          <w:color w:val="auto"/>
        </w:rPr>
        <w:t xml:space="preserve"> визначено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виникнення кумулятивного тренувального ефекту необхідні мінімум триразові заняття на тиждень при оптимальному фізичному навантаженні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веде до підвищення рівня фізичного стану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Перехід від одного рівня фізичного стану до іншого здійснюється протягом двох місяців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стало підставою для визначення тривалості основного періоду кондиційного тренування залежно від вихідного положення фізичного стану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Дворазові заняття на тиждень при</w:t>
      </w:r>
    </w:p>
    <w:p>
      <w:pPr>
        <w:sectPr>
          <w:pgSz w:w="11900" w:h="16838" w:orient="portrait"/>
          <w:cols w:equalWidth="0" w:num="1">
            <w:col w:w="9900"/>
          </w:cols>
          <w:pgMar w:left="1440" w:top="704" w:right="566" w:bottom="662" w:gutter="0" w:footer="0" w:header="0"/>
        </w:sectPr>
      </w:pPr>
    </w:p>
    <w:bookmarkStart w:id="42" w:name="page43"/>
    <w:bookmarkEnd w:id="42"/>
    <w:p>
      <w:pPr>
        <w:ind w:left="9700"/>
        <w:spacing w:after="0"/>
        <w:rPr>
          <w:sz w:val="20"/>
          <w:szCs w:val="20"/>
          <w:color w:val="auto"/>
        </w:rPr>
      </w:pPr>
      <w:r>
        <w:rPr>
          <w:rFonts w:ascii="Times New Roman" w:cs="Times New Roman" w:eastAsia="Times New Roman" w:hAnsi="Times New Roman"/>
          <w:sz w:val="20"/>
          <w:szCs w:val="20"/>
          <w:color w:val="auto"/>
        </w:rPr>
        <w:t>43</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достатньому обсязі й інтенсивності навантаження призводять до підтримуючого ефекту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можна прогнозувати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два заняття на тиждень не можуть підвищити рівень фізичного стану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фізичної підготовленості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тільки підтримують його на природному та генетично обумовленому рівні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 підтверджено на практиці</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Довготермінове прогнозування спрямоване на оптимізацію процесу спортивного відбору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підготовку і участь у змаганнях на протязі відносно тривалого часу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3–4</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Особливе значення такий прогноз набуває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вирішенням таких завдань</w:t>
      </w:r>
      <w:r>
        <w:rPr>
          <w:rFonts w:ascii="Times New Roman" w:cs="Times New Roman" w:eastAsia="Times New Roman" w:hAnsi="Times New Roman"/>
          <w:sz w:val="28"/>
          <w:szCs w:val="28"/>
          <w:color w:val="auto"/>
        </w:rPr>
        <w:t xml:space="preserve"> [105]:</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відбору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здатних досягнути високих показників у футболі</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орієнтації футболістів на вибір ігрового амплуа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перспективної техніко</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тактичної моделі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котра максимально використовує індивідуальні можливості спортсменів</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оптимальної структури тренувального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динаміки навантажень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 ймовірного розвитку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формування різноманітних компонентів спортивної майстерності</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вибору найбільш ефективних технічних рішень</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виявлення складу основних суперників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технічної і тактичної майстерності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фізичної і психічної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особливостей змагальної діяльності</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вивчення умов майбутніх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включаючи режим проведення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кліматичні умови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особливості суддівства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інвентарю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обладнання</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спортивного результату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може виявитись достатнім для перемоги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характеристики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дасть змогу досягнути поставлену мету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80" w:right="20" w:firstLine="710"/>
        <w:spacing w:after="0" w:line="355" w:lineRule="auto"/>
        <w:rPr>
          <w:sz w:val="20"/>
          <w:szCs w:val="20"/>
          <w:color w:val="auto"/>
        </w:rPr>
      </w:pPr>
      <w:r>
        <w:rPr>
          <w:rFonts w:ascii="Times New Roman" w:cs="Times New Roman" w:eastAsia="Times New Roman" w:hAnsi="Times New Roman"/>
          <w:sz w:val="28"/>
          <w:szCs w:val="28"/>
          <w:color w:val="auto"/>
        </w:rPr>
        <w:t>Зважаючи на загальні проблеми комплексного прогнозування можна сформулювати завдання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ставляться перед комплексним спортивним прогнозуванням</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відбір і ущільнення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відсів надмірної інформації</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систематизація і впорядкування наявної необхідної інформації</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818" w:gutter="0" w:footer="0" w:header="0"/>
        </w:sectPr>
      </w:pPr>
    </w:p>
    <w:bookmarkStart w:id="43" w:name="page44"/>
    <w:bookmarkEnd w:id="43"/>
    <w:p>
      <w:pPr>
        <w:ind w:left="9700"/>
        <w:spacing w:after="0"/>
        <w:rPr>
          <w:sz w:val="20"/>
          <w:szCs w:val="20"/>
          <w:color w:val="auto"/>
        </w:rPr>
      </w:pPr>
      <w:r>
        <w:rPr>
          <w:rFonts w:ascii="Times New Roman" w:cs="Times New Roman" w:eastAsia="Times New Roman" w:hAnsi="Times New Roman"/>
          <w:sz w:val="20"/>
          <w:szCs w:val="20"/>
          <w:color w:val="auto"/>
        </w:rPr>
        <w:t>44</w:t>
      </w:r>
    </w:p>
    <w:p>
      <w:pPr>
        <w:spacing w:after="0" w:line="204" w:lineRule="exact"/>
        <w:rPr>
          <w:sz w:val="20"/>
          <w:szCs w:val="20"/>
          <w:color w:val="auto"/>
        </w:rPr>
      </w:pPr>
    </w:p>
    <w:p>
      <w:pPr>
        <w:ind w:left="280" w:firstLine="710"/>
        <w:spacing w:after="0" w:line="351" w:lineRule="auto"/>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заповнення пропусків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обумовлених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єктивними властивостями системи</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створення системи збору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зберігання і опрацювання даних</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1000" w:right="240"/>
        <w:spacing w:after="0" w:line="373" w:lineRule="auto"/>
        <w:rPr>
          <w:sz w:val="20"/>
          <w:szCs w:val="20"/>
          <w:color w:val="auto"/>
        </w:rPr>
      </w:pPr>
      <w:r>
        <w:rPr>
          <w:rFonts w:ascii="Times New Roman" w:cs="Times New Roman" w:eastAsia="Times New Roman" w:hAnsi="Times New Roman"/>
          <w:sz w:val="27"/>
          <w:szCs w:val="27"/>
          <w:color w:val="auto"/>
        </w:rPr>
        <w:t>ґ</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розробка методів обробки матеріалів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доступних для аналізу на ЕОМ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інтеграція отриманої інформації для побудови комплексного прогнозу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ясування мети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тимчасового об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єкту комплексного прогнозування</w:t>
      </w:r>
      <w:r>
        <w:rPr>
          <w:rFonts w:ascii="Times New Roman" w:cs="Times New Roman" w:eastAsia="Times New Roman" w:hAnsi="Times New Roman"/>
          <w:sz w:val="27"/>
          <w:szCs w:val="27"/>
          <w:color w:val="auto"/>
        </w:rPr>
        <w:t>.</w:t>
      </w:r>
    </w:p>
    <w:p>
      <w:pPr>
        <w:spacing w:after="0" w:line="2"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Комплексний підхід у футболі може застосовуватись з різною метою і в різноманітних ситуаціях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основні з яких такі</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і складання модельних характеристик футболіста</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відбір футболістів</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готовності футболіста</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структури особи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потенційної цінності змагальної надійності і загальної ефективності футболіста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придатності</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Процедура визначення достовірності прогнозу називається верифікацією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тим що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якому прогнозу властива деяка міра невизначеності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необхідно визначити до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ухвалювати управлінські рішення з використанням отриманої інформації про майбутнє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максимально підвищити надійність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Необхідно звести до мінімуму можливі відхилення прогнозних оцінок від фактичних</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Для оцінки ефективності і надійності прогнозу використовують два шляхи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апріорний і апостеріорний</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Перший пропонує перевірку ще до того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відбудеться прогнозована подія</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Апостеріорна верифікація передбачає збір статистичних матеріалів про відповідність різних прогнозів подіям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відбулися</w:t>
      </w:r>
    </w:p>
    <w:p>
      <w:pPr>
        <w:spacing w:after="0" w:line="2" w:lineRule="exact"/>
        <w:rPr>
          <w:sz w:val="20"/>
          <w:szCs w:val="20"/>
          <w:color w:val="auto"/>
        </w:rPr>
      </w:pPr>
    </w:p>
    <w:p>
      <w:pPr>
        <w:jc w:val="both"/>
        <w:ind w:left="260" w:firstLine="2"/>
        <w:spacing w:after="0" w:line="357" w:lineRule="auto"/>
        <w:tabs>
          <w:tab w:leader="none" w:pos="409"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 ефективність відповідних методів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Апостеріорна верифікація має важливе значення для вдосконалення методів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для вирішення безпосередніх завдань управління в різних галузях науки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техніки і народного господарства основну роль відіграє апріорна верифікація прогнозів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єдине джерело оцінки їх надійності</w:t>
      </w:r>
      <w:r>
        <w:rPr>
          <w:rFonts w:ascii="Times New Roman" w:cs="Times New Roman" w:eastAsia="Times New Roman" w:hAnsi="Times New Roman"/>
          <w:sz w:val="28"/>
          <w:szCs w:val="28"/>
          <w:color w:val="auto"/>
        </w:rPr>
        <w:t xml:space="preserve"> [9].</w:t>
      </w:r>
    </w:p>
    <w:p>
      <w:pPr>
        <w:spacing w:after="0" w:line="20" w:lineRule="exact"/>
        <w:rPr>
          <w:rFonts w:ascii="Times New Roman" w:cs="Times New Roman" w:eastAsia="Times New Roman" w:hAnsi="Times New Roman"/>
          <w:sz w:val="28"/>
          <w:szCs w:val="28"/>
          <w:color w:val="auto"/>
        </w:rPr>
      </w:pPr>
    </w:p>
    <w:p>
      <w:pPr>
        <w:jc w:val="both"/>
        <w:ind w:left="260" w:firstLine="708"/>
        <w:spacing w:after="0" w:line="3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Серед причин неадекватності прогнозів важливе місце займає переоцінка інерційності систем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їх пасивності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повільної зміни внутрішніх параметрів</w:t>
      </w:r>
    </w:p>
    <w:p>
      <w:pPr>
        <w:sectPr>
          <w:pgSz w:w="11900" w:h="16838" w:orient="portrait"/>
          <w:cols w:equalWidth="0" w:num="1">
            <w:col w:w="9900"/>
          </w:cols>
          <w:pgMar w:left="1440" w:top="704" w:right="566" w:bottom="672" w:gutter="0" w:footer="0" w:header="0"/>
        </w:sectPr>
      </w:pPr>
    </w:p>
    <w:bookmarkStart w:id="44" w:name="page45"/>
    <w:bookmarkEnd w:id="44"/>
    <w:p>
      <w:pPr>
        <w:ind w:left="9700"/>
        <w:spacing w:after="0"/>
        <w:rPr>
          <w:sz w:val="20"/>
          <w:szCs w:val="20"/>
          <w:color w:val="auto"/>
        </w:rPr>
      </w:pPr>
      <w:r>
        <w:rPr>
          <w:rFonts w:ascii="Times New Roman" w:cs="Times New Roman" w:eastAsia="Times New Roman" w:hAnsi="Times New Roman"/>
          <w:sz w:val="20"/>
          <w:szCs w:val="20"/>
          <w:color w:val="auto"/>
        </w:rPr>
        <w:t>45</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системи або їх активності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повернення системи на колишню траєкторію розвитку глибоких потрясінь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недооцінка динамічності систем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Окрім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місце і ігнорування внутрішніх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язків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переоцінка автономності підсистем</w:t>
      </w:r>
      <w:r>
        <w:rPr>
          <w:rFonts w:ascii="Times New Roman" w:cs="Times New Roman" w:eastAsia="Times New Roman" w:hAnsi="Times New Roman"/>
          <w:sz w:val="28"/>
          <w:szCs w:val="28"/>
          <w:color w:val="auto"/>
        </w:rPr>
        <w:t xml:space="preserve"> [26].</w:t>
      </w:r>
      <w:r>
        <w:rPr>
          <w:rFonts w:ascii="Times New Roman" w:cs="Times New Roman" w:eastAsia="Times New Roman" w:hAnsi="Times New Roman"/>
          <w:sz w:val="28"/>
          <w:szCs w:val="28"/>
          <w:color w:val="auto"/>
        </w:rPr>
        <w:t xml:space="preserve"> На думку відомого американського фахівця з прогнозування Эйреса Р</w:t>
      </w:r>
      <w:r>
        <w:rPr>
          <w:rFonts w:ascii="Times New Roman" w:cs="Times New Roman" w:eastAsia="Times New Roman" w:hAnsi="Times New Roman"/>
          <w:sz w:val="28"/>
          <w:szCs w:val="28"/>
          <w:color w:val="auto"/>
        </w:rPr>
        <w:t>. [162],</w:t>
      </w:r>
      <w:r>
        <w:rPr>
          <w:rFonts w:ascii="Times New Roman" w:cs="Times New Roman" w:eastAsia="Times New Roman" w:hAnsi="Times New Roman"/>
          <w:sz w:val="28"/>
          <w:szCs w:val="28"/>
          <w:color w:val="auto"/>
        </w:rPr>
        <w:t xml:space="preserve"> основними джерелами помилок під час прогнозування є</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відсутність необхідної уяви</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надмірна захопленість</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шори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не дають змоги передбачати безперспективність окремих досліджень</w:t>
      </w:r>
    </w:p>
    <w:p>
      <w:pPr>
        <w:spacing w:after="0" w:line="11"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абсолютизація деяких специфічних конструктивних рішень</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неточність розрахунків</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випадковість і невизначеність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властиві імовірнісним процесам</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Прогнозування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ризиковане заняття для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якої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взяла на себе роль пророка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Його підстерігають такі небезпеки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невизначеність і ненадійність наявних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складність взаємодії прогнозів із</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реальним світом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його власна людська схильність приймати бажане за дійсне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емоційний характер людського 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схильність підганяти факти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піддаються різному тлумаченню під заздалегідь складену схему</w:t>
      </w:r>
      <w:r>
        <w:rPr>
          <w:rFonts w:ascii="Times New Roman" w:cs="Times New Roman" w:eastAsia="Times New Roman" w:hAnsi="Times New Roman"/>
          <w:sz w:val="28"/>
          <w:szCs w:val="28"/>
          <w:color w:val="auto"/>
        </w:rPr>
        <w:t xml:space="preserve"> [125; 126; 148; 162].</w:t>
      </w:r>
    </w:p>
    <w:p>
      <w:pPr>
        <w:spacing w:after="0" w:line="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Які ж верифікації прогнозів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є багато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найпоширеніші такі</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ind w:left="260" w:firstLine="710"/>
        <w:spacing w:after="0" w:line="351" w:lineRule="auto"/>
        <w:tabs>
          <w:tab w:leader="none" w:pos="126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пряма верифікація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отримання прогнозу шляхом його розробки методом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відмінним від первинного</w:t>
      </w:r>
      <w:r>
        <w:rPr>
          <w:rFonts w:ascii="Times New Roman" w:cs="Times New Roman" w:eastAsia="Times New Roman" w:hAnsi="Times New Roman"/>
          <w:sz w:val="28"/>
          <w:szCs w:val="28"/>
          <w:color w:val="auto"/>
        </w:rPr>
        <w:t>;</w:t>
      </w:r>
    </w:p>
    <w:p>
      <w:pPr>
        <w:spacing w:after="0" w:line="25"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26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непряма верифікація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підтвердження прогнозу шляхом його зіставлення з прогнозами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отриманими з інших джерел інформації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посилання на наведений у літературі прогноз того ж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w:t>
      </w:r>
    </w:p>
    <w:p>
      <w:pPr>
        <w:spacing w:after="0" w:line="24" w:lineRule="exact"/>
        <w:rPr>
          <w:rFonts w:ascii="Times New Roman" w:cs="Times New Roman" w:eastAsia="Times New Roman" w:hAnsi="Times New Roman"/>
          <w:sz w:val="28"/>
          <w:szCs w:val="28"/>
          <w:color w:val="auto"/>
        </w:rPr>
      </w:pPr>
    </w:p>
    <w:p>
      <w:pPr>
        <w:ind w:left="260" w:firstLine="710"/>
        <w:spacing w:after="0" w:line="349" w:lineRule="auto"/>
        <w:tabs>
          <w:tab w:leader="none" w:pos="126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інверсна верифікація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перевірка адекватності прогностичної моделі на ретроспективному періоді</w:t>
      </w:r>
      <w:r>
        <w:rPr>
          <w:rFonts w:ascii="Times New Roman" w:cs="Times New Roman" w:eastAsia="Times New Roman" w:hAnsi="Times New Roman"/>
          <w:sz w:val="28"/>
          <w:szCs w:val="28"/>
          <w:color w:val="auto"/>
        </w:rPr>
        <w:t>;</w:t>
      </w:r>
    </w:p>
    <w:p>
      <w:pPr>
        <w:spacing w:after="0" w:line="28" w:lineRule="exact"/>
        <w:rPr>
          <w:rFonts w:ascii="Times New Roman" w:cs="Times New Roman" w:eastAsia="Times New Roman" w:hAnsi="Times New Roman"/>
          <w:sz w:val="28"/>
          <w:szCs w:val="28"/>
          <w:color w:val="auto"/>
        </w:rPr>
      </w:pPr>
    </w:p>
    <w:p>
      <w:pPr>
        <w:ind w:left="260" w:firstLine="710"/>
        <w:spacing w:after="0" w:line="349" w:lineRule="auto"/>
        <w:tabs>
          <w:tab w:leader="none" w:pos="1261"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консеквентна верифікація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логічне або математичне виведення прогнозу з раніше отриманих прогнозів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як їх наслідок</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72" w:gutter="0" w:footer="0" w:header="0"/>
        </w:sectPr>
      </w:pPr>
    </w:p>
    <w:bookmarkStart w:id="45" w:name="page46"/>
    <w:bookmarkEnd w:id="45"/>
    <w:p>
      <w:pPr>
        <w:ind w:left="9700"/>
        <w:spacing w:after="0"/>
        <w:rPr>
          <w:sz w:val="20"/>
          <w:szCs w:val="20"/>
          <w:color w:val="auto"/>
        </w:rPr>
      </w:pPr>
      <w:r>
        <w:rPr>
          <w:rFonts w:ascii="Times New Roman" w:cs="Times New Roman" w:eastAsia="Times New Roman" w:hAnsi="Times New Roman"/>
          <w:sz w:val="20"/>
          <w:szCs w:val="20"/>
          <w:color w:val="auto"/>
        </w:rPr>
        <w:t>46</w:t>
      </w:r>
    </w:p>
    <w:p>
      <w:pPr>
        <w:spacing w:after="0" w:line="204" w:lineRule="exact"/>
        <w:rPr>
          <w:sz w:val="20"/>
          <w:szCs w:val="20"/>
          <w:color w:val="auto"/>
        </w:rPr>
      </w:pPr>
    </w:p>
    <w:p>
      <w:pPr>
        <w:jc w:val="both"/>
        <w:ind w:left="260" w:firstLine="710"/>
        <w:spacing w:after="0" w:line="355" w:lineRule="auto"/>
        <w:tabs>
          <w:tab w:leader="none" w:pos="1261"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верифікація повторним опитуванням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використання додаткового обґрунтування або зміни експертом його думки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відрізняється від думки більшості</w:t>
      </w:r>
      <w:r>
        <w:rPr>
          <w:rFonts w:ascii="Times New Roman" w:cs="Times New Roman" w:eastAsia="Times New Roman" w:hAnsi="Times New Roman"/>
          <w:sz w:val="28"/>
          <w:szCs w:val="28"/>
          <w:color w:val="auto"/>
        </w:rPr>
        <w:t>;</w:t>
      </w:r>
    </w:p>
    <w:p>
      <w:pPr>
        <w:spacing w:after="0" w:line="21"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261"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верифікація опонентом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спростування зауважень опонента за прогнозом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так званий метод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адвоката диявола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призначаються</w:t>
      </w:r>
      <w:r>
        <w:rPr>
          <w:rFonts w:ascii="Times New Roman" w:cs="Times New Roman" w:eastAsia="Times New Roman" w:hAnsi="Times New Roman"/>
          <w:sz w:val="28"/>
          <w:szCs w:val="28"/>
          <w:color w:val="auto"/>
        </w:rPr>
        <w:t xml:space="preserve"> 2–3</w:t>
      </w:r>
    </w:p>
    <w:p>
      <w:pPr>
        <w:spacing w:after="0" w:line="31"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опоненти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мають навести аргументи і доводи на користь нереальності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Прогнозист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свою чергу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довести неспроможність їх аргументів </w:t>
      </w:r>
      <w:r>
        <w:rPr>
          <w:rFonts w:ascii="Times New Roman" w:cs="Times New Roman" w:eastAsia="Times New Roman" w:hAnsi="Times New Roman"/>
          <w:sz w:val="28"/>
          <w:szCs w:val="28"/>
          <w:color w:val="auto"/>
        </w:rPr>
        <w:t>[161];</w:t>
      </w:r>
    </w:p>
    <w:p>
      <w:pPr>
        <w:spacing w:after="0" w:line="23" w:lineRule="exact"/>
        <w:rPr>
          <w:sz w:val="20"/>
          <w:szCs w:val="20"/>
          <w:color w:val="auto"/>
        </w:rPr>
      </w:pPr>
    </w:p>
    <w:p>
      <w:pPr>
        <w:ind w:left="260" w:firstLine="710"/>
        <w:spacing w:after="0" w:line="351" w:lineRule="auto"/>
        <w:tabs>
          <w:tab w:leader="none" w:pos="1261"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верифікація обліком помилок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виявлення і облік джерел регулярних помилок прогнозу</w:t>
      </w:r>
      <w:r>
        <w:rPr>
          <w:rFonts w:ascii="Times New Roman" w:cs="Times New Roman" w:eastAsia="Times New Roman" w:hAnsi="Times New Roman"/>
          <w:sz w:val="28"/>
          <w:szCs w:val="28"/>
          <w:color w:val="auto"/>
        </w:rPr>
        <w:t>;</w:t>
      </w:r>
    </w:p>
    <w:p>
      <w:pPr>
        <w:spacing w:after="0" w:line="25" w:lineRule="exact"/>
        <w:rPr>
          <w:rFonts w:ascii="Times New Roman" w:cs="Times New Roman" w:eastAsia="Times New Roman" w:hAnsi="Times New Roman"/>
          <w:sz w:val="28"/>
          <w:szCs w:val="28"/>
          <w:color w:val="auto"/>
        </w:rPr>
      </w:pPr>
    </w:p>
    <w:p>
      <w:pPr>
        <w:ind w:left="260" w:firstLine="710"/>
        <w:spacing w:after="0" w:line="349" w:lineRule="auto"/>
        <w:tabs>
          <w:tab w:leader="none" w:pos="1261"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верифікація компетентним експертом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порівняння прогнозу з думкою найбільш компетентного експерта</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60" w:lineRule="auto"/>
        <w:rPr>
          <w:sz w:val="20"/>
          <w:szCs w:val="20"/>
          <w:color w:val="auto"/>
        </w:rPr>
      </w:pPr>
      <w:r>
        <w:rPr>
          <w:rFonts w:ascii="Times New Roman" w:cs="Times New Roman" w:eastAsia="Times New Roman" w:hAnsi="Times New Roman"/>
          <w:sz w:val="28"/>
          <w:szCs w:val="28"/>
          <w:color w:val="auto"/>
        </w:rPr>
        <w:t>На закінчення відзначимо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прогнозуванні спортивних досягнень найбільше значення має не стільки кінцевий ефект роботи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визначення місця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займе той або інший спортсмен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 або інше спортивне суспільство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скільки сам процес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розкривати механізм функціонування системи підготовки спортсменів високої кваліфікації в тому або іншому виді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цього найголовніше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наявність позитивного ефекту прогнозу з попередження негативних моментів розвитку даного виду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навіть якщо прогноз не підтвердиться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цінніше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 підтвердження негативного прогнозу</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84"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Прогнозування в спорті є комплексною психолого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педагогічною і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біологічною проблемою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комплексному підходу має бути приділена особлива увага під час рішення проблем прогнозування в спорті</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Існує велика кількість методів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декілька сотень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використовуються стосовно тих або інших завдань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технічного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педагогічного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біологічного та інших видів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даний час для вирішення практичних завдань прогнозування застосовують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правило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декілька методів або методик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виділяючи сімплексні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дуплексні і комплексні методи </w:t>
      </w:r>
      <w:r>
        <w:rPr>
          <w:rFonts w:ascii="Times New Roman" w:cs="Times New Roman" w:eastAsia="Times New Roman" w:hAnsi="Times New Roman"/>
          <w:sz w:val="28"/>
          <w:szCs w:val="28"/>
          <w:color w:val="auto"/>
        </w:rPr>
        <w:t>[26].</w:t>
      </w:r>
    </w:p>
    <w:p>
      <w:pPr>
        <w:sectPr>
          <w:pgSz w:w="11900" w:h="16838" w:orient="portrait"/>
          <w:cols w:equalWidth="0" w:num="1">
            <w:col w:w="9900"/>
          </w:cols>
          <w:pgMar w:left="1440" w:top="704" w:right="566" w:bottom="668" w:gutter="0" w:footer="0" w:header="0"/>
        </w:sectPr>
      </w:pPr>
    </w:p>
    <w:bookmarkStart w:id="46" w:name="page47"/>
    <w:bookmarkEnd w:id="46"/>
    <w:p>
      <w:pPr>
        <w:ind w:left="9700"/>
        <w:spacing w:after="0"/>
        <w:rPr>
          <w:sz w:val="20"/>
          <w:szCs w:val="20"/>
          <w:color w:val="auto"/>
        </w:rPr>
      </w:pPr>
      <w:r>
        <w:rPr>
          <w:rFonts w:ascii="Times New Roman" w:cs="Times New Roman" w:eastAsia="Times New Roman" w:hAnsi="Times New Roman"/>
          <w:sz w:val="20"/>
          <w:szCs w:val="20"/>
          <w:color w:val="auto"/>
        </w:rPr>
        <w:t>47</w:t>
      </w:r>
    </w:p>
    <w:p>
      <w:pPr>
        <w:spacing w:after="0" w:line="20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Комплексні прогнози враховують велику кількість чинників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впливають на прогноз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за своєю природою вони є активними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активність полягає і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 виявляється не тільки на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сам прогноз випробовує ефект результатів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 наявності позитивний ефект прогнозу</w:t>
      </w:r>
      <w:r>
        <w:rPr>
          <w:rFonts w:ascii="Times New Roman" w:cs="Times New Roman" w:eastAsia="Times New Roman" w:hAnsi="Times New Roman"/>
          <w:sz w:val="28"/>
          <w:szCs w:val="28"/>
          <w:color w:val="auto"/>
        </w:rPr>
        <w:t xml:space="preserve"> [9; 156].</w:t>
      </w:r>
    </w:p>
    <w:p>
      <w:pPr>
        <w:spacing w:after="0" w:line="2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Для отримання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єктивних результатів прогнозування необхідно підібрати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 відповідні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прогнозу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надійності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функціонального стану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ефективності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готовності спортсменів до досягнення високих спортивних результатів не може бути досягнуте застосуванням одного якогось методу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Використання декількох методів прогнозування у спорті суттєво підвищує достовірність прогнозів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Тільки комплексні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використовують різні методики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можуть вирішити вказані проблеми прогнозування в спорті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Нині існує велика кількість комплексних методів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прогнозного графа</w:t>
      </w:r>
      <w:r>
        <w:rPr>
          <w:rFonts w:ascii="Times New Roman" w:cs="Times New Roman" w:eastAsia="Times New Roman" w:hAnsi="Times New Roman"/>
          <w:sz w:val="28"/>
          <w:szCs w:val="28"/>
          <w:color w:val="auto"/>
        </w:rPr>
        <w:t xml:space="preserve"> [34],</w:t>
      </w:r>
      <w:r>
        <w:rPr>
          <w:rFonts w:ascii="Times New Roman" w:cs="Times New Roman" w:eastAsia="Times New Roman" w:hAnsi="Times New Roman"/>
          <w:sz w:val="28"/>
          <w:szCs w:val="28"/>
          <w:color w:val="auto"/>
        </w:rPr>
        <w:t xml:space="preserve"> система селекції альтернатив</w:t>
      </w:r>
      <w:r>
        <w:rPr>
          <w:rFonts w:ascii="Times New Roman" w:cs="Times New Roman" w:eastAsia="Times New Roman" w:hAnsi="Times New Roman"/>
          <w:sz w:val="28"/>
          <w:szCs w:val="28"/>
          <w:color w:val="auto"/>
        </w:rPr>
        <w:t xml:space="preserve"> [26]</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Існують і сучасні автоматизовані системи прогнозування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структура яких заснована на принципах комплексного прогнозування і які мають включати чотири контури</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260" w:firstLine="2"/>
        <w:spacing w:after="0" w:line="351" w:lineRule="auto"/>
        <w:tabs>
          <w:tab w:leader="none" w:pos="565"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ухвалення рішення</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модель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 прогнозу</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нормативне прогнозування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дослідницьке прогнозування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єкту</w:t>
      </w:r>
      <w:r>
        <w:rPr>
          <w:rFonts w:ascii="Times New Roman" w:cs="Times New Roman" w:eastAsia="Times New Roman" w:hAnsi="Times New Roman"/>
          <w:sz w:val="28"/>
          <w:szCs w:val="28"/>
          <w:color w:val="auto"/>
        </w:rPr>
        <w:t xml:space="preserve"> [84].</w:t>
      </w:r>
    </w:p>
    <w:p>
      <w:pPr>
        <w:spacing w:after="0" w:line="25" w:lineRule="exact"/>
        <w:rPr>
          <w:rFonts w:ascii="Times New Roman" w:cs="Times New Roman" w:eastAsia="Times New Roman" w:hAnsi="Times New Roman"/>
          <w:sz w:val="28"/>
          <w:szCs w:val="28"/>
          <w:color w:val="auto"/>
        </w:rPr>
      </w:pPr>
    </w:p>
    <w:p>
      <w:pPr>
        <w:jc w:val="both"/>
        <w:ind w:left="260" w:firstLine="708"/>
        <w:spacing w:after="0" w:line="35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Суть методу простого ранжирування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кожного експерта просять розкласти ознаки в порядку переваги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Цифрою</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позначають найважливішу ознаку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цифрою</w:t>
      </w:r>
      <w:r>
        <w:rPr>
          <w:rFonts w:ascii="Times New Roman" w:cs="Times New Roman" w:eastAsia="Times New Roman" w:hAnsi="Times New Roman"/>
          <w:sz w:val="28"/>
          <w:szCs w:val="28"/>
          <w:color w:val="auto"/>
        </w:rPr>
        <w:t xml:space="preserve"> 2 –</w:t>
      </w:r>
      <w:r>
        <w:rPr>
          <w:rFonts w:ascii="Times New Roman" w:cs="Times New Roman" w:eastAsia="Times New Roman" w:hAnsi="Times New Roman"/>
          <w:sz w:val="28"/>
          <w:szCs w:val="28"/>
          <w:color w:val="auto"/>
        </w:rPr>
        <w:t xml:space="preserve"> наступну за нею за важливістю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Потім за допомогою математичної статистики отримують узагальнену думку експертів і так визначають середній ранг кожної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Перевагами цього методу є простота процедури отримання оцінок і можливість залучення меншої кількості експертів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порівняно з іншими методами під час оцінювання одного і того ж набору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Недоліки полягають у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розподіл оцінок свідомо вважається рівномірним і важливість ознак передбачається також рівномірною</w:t>
      </w:r>
      <w:r>
        <w:rPr>
          <w:rFonts w:ascii="Times New Roman" w:cs="Times New Roman" w:eastAsia="Times New Roman" w:hAnsi="Times New Roman"/>
          <w:sz w:val="28"/>
          <w:szCs w:val="28"/>
          <w:color w:val="auto"/>
        </w:rPr>
        <w:t>,</w:t>
      </w:r>
    </w:p>
    <w:p>
      <w:pPr>
        <w:spacing w:after="0" w:line="1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що на практиці буває дуже рідко</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Суть методу завдання вагових коефіцієнтів полягає в присвоєнні ознакам</w:t>
      </w:r>
    </w:p>
    <w:p>
      <w:pPr>
        <w:sectPr>
          <w:pgSz w:w="11900" w:h="16838" w:orient="portrait"/>
          <w:cols w:equalWidth="0" w:num="1">
            <w:col w:w="9900"/>
          </w:cols>
          <w:pgMar w:left="1440" w:top="704" w:right="566" w:bottom="818" w:gutter="0" w:footer="0" w:header="0"/>
        </w:sectPr>
      </w:pPr>
    </w:p>
    <w:bookmarkStart w:id="47" w:name="page48"/>
    <w:bookmarkEnd w:id="47"/>
    <w:p>
      <w:pPr>
        <w:ind w:left="9700"/>
        <w:spacing w:after="0"/>
        <w:rPr>
          <w:sz w:val="20"/>
          <w:szCs w:val="20"/>
          <w:color w:val="auto"/>
        </w:rPr>
      </w:pPr>
      <w:r>
        <w:rPr>
          <w:rFonts w:ascii="Times New Roman" w:cs="Times New Roman" w:eastAsia="Times New Roman" w:hAnsi="Times New Roman"/>
          <w:sz w:val="20"/>
          <w:szCs w:val="20"/>
          <w:color w:val="auto"/>
        </w:rPr>
        <w:t>48</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вагових коефіцієнтів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Вагові коефіцієнти можуть бути проставлені двома способами</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ind w:left="260" w:firstLine="710"/>
        <w:spacing w:after="0" w:line="349" w:lineRule="auto"/>
        <w:tabs>
          <w:tab w:leader="none" w:pos="1700"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усім ознакам призначають вагові коефіцієнти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сума коефіцієнтів дорівнювала якомусь фіксованому числу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 1, 10, 100);</w:t>
      </w:r>
    </w:p>
    <w:p>
      <w:pPr>
        <w:spacing w:after="0" w:line="28" w:lineRule="exact"/>
        <w:rPr>
          <w:rFonts w:ascii="Times New Roman" w:cs="Times New Roman" w:eastAsia="Times New Roman" w:hAnsi="Times New Roman"/>
          <w:sz w:val="28"/>
          <w:szCs w:val="28"/>
          <w:color w:val="auto"/>
        </w:rPr>
      </w:pPr>
    </w:p>
    <w:p>
      <w:pPr>
        <w:ind w:left="260" w:firstLine="710"/>
        <w:spacing w:after="0" w:line="351" w:lineRule="auto"/>
        <w:tabs>
          <w:tab w:leader="none" w:pos="1700"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найважливішій з усіх ознак призначають коефіцієнт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рівний якомусь фіксованому числу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решті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коефіцієнти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рівні часткам цього числа</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Узагальнену думку експертів отримують із використання методів математичної статистики шляхом визначення середньостатистичного значення кожної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більша його величина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більша і його важливість</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Фактично метод завдання вагових коефіцієнтів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метод складного ранжирування або ранжирування з пропусками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дає змоги розповсюдити на нього застосування критеріїв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якими можна визначити ступінь відповідності ідеальному розподілу експертних оцінок</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Суть методу послідовних порівнянь полягає в такому</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експерт упорядковує всі ознаки в порядку зменшення їх значущості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привласнює першій ознаці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рівне одиниці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решті ознак призначає вагові коефіцієнти в частках одиниці</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порівнює значення першої ознаки з сумою всіх подальших</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порівнює значення першої ознаки з сумою всіх подальших за вирахуванням останньої ознаки</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 xml:space="preserve"> процедура повторюється до порівняння першого з сумою другої і третьої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після чого експерт переходить до уточнення оцінки другої ознаки за тією же схемою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 в разі першого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порівнюється оцінка другої ознаки з сумою подальших</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Перевага цього методу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експерт у процесі оцінювання ознак сам аналізує свої 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Замість призначення коефіцієнтів виникає творчий процес створення цих коефіцієнтів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Недоліки методу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складність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громіздкість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відсутність статистично обґрунто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них способів оцінювання узгодженості думок експертів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Метод парних порівнянь передбачає порівняння всіх ознак прогнозованого явища між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заповнюється таблиця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 вигляді шахової чи футбольної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осередках якої проставляються цифри</w:t>
      </w:r>
      <w:r>
        <w:rPr>
          <w:rFonts w:ascii="Times New Roman" w:cs="Times New Roman" w:eastAsia="Times New Roman" w:hAnsi="Times New Roman"/>
          <w:sz w:val="28"/>
          <w:szCs w:val="28"/>
          <w:color w:val="auto"/>
        </w:rPr>
        <w:t xml:space="preserve"> 1 (</w:t>
      </w:r>
      <w:r>
        <w:rPr>
          <w:rFonts w:ascii="Times New Roman" w:cs="Times New Roman" w:eastAsia="Times New Roman" w:hAnsi="Times New Roman"/>
          <w:sz w:val="28"/>
          <w:szCs w:val="28"/>
          <w:color w:val="auto"/>
        </w:rPr>
        <w:t>у разі</w:t>
      </w:r>
    </w:p>
    <w:p>
      <w:pPr>
        <w:sectPr>
          <w:pgSz w:w="11900" w:h="16838" w:orient="portrait"/>
          <w:cols w:equalWidth="0" w:num="1">
            <w:col w:w="9900"/>
          </w:cols>
          <w:pgMar w:left="1440" w:top="704" w:right="566" w:bottom="667" w:gutter="0" w:footer="0" w:header="0"/>
        </w:sectPr>
      </w:pPr>
    </w:p>
    <w:bookmarkStart w:id="48" w:name="page49"/>
    <w:bookmarkEnd w:id="48"/>
    <w:p>
      <w:pPr>
        <w:ind w:left="9700"/>
        <w:spacing w:after="0"/>
        <w:rPr>
          <w:sz w:val="20"/>
          <w:szCs w:val="20"/>
          <w:color w:val="auto"/>
        </w:rPr>
      </w:pPr>
      <w:r>
        <w:rPr>
          <w:rFonts w:ascii="Times New Roman" w:cs="Times New Roman" w:eastAsia="Times New Roman" w:hAnsi="Times New Roman"/>
          <w:sz w:val="20"/>
          <w:szCs w:val="20"/>
          <w:color w:val="auto"/>
        </w:rPr>
        <w:t>49</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переважання цієї ознаки над попарно порівнюваними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w:t>
      </w:r>
      <w:r>
        <w:rPr>
          <w:rFonts w:ascii="Times New Roman" w:cs="Times New Roman" w:eastAsia="Times New Roman" w:hAnsi="Times New Roman"/>
          <w:sz w:val="28"/>
          <w:szCs w:val="28"/>
          <w:color w:val="auto"/>
        </w:rPr>
        <w:t xml:space="preserve"> 0 (</w:t>
      </w:r>
      <w:r>
        <w:rPr>
          <w:rFonts w:ascii="Times New Roman" w:cs="Times New Roman" w:eastAsia="Times New Roman" w:hAnsi="Times New Roman"/>
          <w:sz w:val="28"/>
          <w:szCs w:val="28"/>
          <w:color w:val="auto"/>
        </w:rPr>
        <w:t>у разі програшу цієї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 відзначити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методів заповнення осередків під час парного порівняння багато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Одні дослідники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Евланов 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 [42]</w:t>
      </w:r>
      <w:r>
        <w:rPr>
          <w:rFonts w:ascii="Times New Roman" w:cs="Times New Roman" w:eastAsia="Times New Roman" w:hAnsi="Times New Roman"/>
          <w:sz w:val="28"/>
          <w:szCs w:val="28"/>
          <w:color w:val="auto"/>
        </w:rPr>
        <w:t xml:space="preserve"> пропонують три цифри</w:t>
      </w:r>
    </w:p>
    <w:p>
      <w:pPr>
        <w:spacing w:after="0" w:line="21"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 2, 1, 0,</w:t>
      </w:r>
      <w:r>
        <w:rPr>
          <w:rFonts w:ascii="Times New Roman" w:cs="Times New Roman" w:eastAsia="Times New Roman" w:hAnsi="Times New Roman"/>
          <w:sz w:val="28"/>
          <w:szCs w:val="28"/>
          <w:color w:val="auto"/>
        </w:rPr>
        <w:t xml:space="preserve"> інші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Постников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w:t>
      </w:r>
      <w:r>
        <w:rPr>
          <w:rFonts w:ascii="Times New Roman" w:cs="Times New Roman" w:eastAsia="Times New Roman" w:hAnsi="Times New Roman"/>
          <w:sz w:val="28"/>
          <w:szCs w:val="28"/>
          <w:color w:val="auto"/>
        </w:rPr>
        <w:t>.[110]</w:t>
      </w:r>
      <w:r>
        <w:rPr>
          <w:rFonts w:ascii="Times New Roman" w:cs="Times New Roman" w:eastAsia="Times New Roman" w:hAnsi="Times New Roman"/>
          <w:sz w:val="28"/>
          <w:szCs w:val="28"/>
          <w:color w:val="auto"/>
        </w:rPr>
        <w:t xml:space="preserve"> пропонують вносити в осередки результат порівняння у вагових частках одиниці першої з другої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ознакою</w:t>
      </w:r>
      <w:r>
        <w:rPr>
          <w:rFonts w:ascii="Times New Roman" w:cs="Times New Roman" w:eastAsia="Times New Roman" w:hAnsi="Times New Roman"/>
          <w:sz w:val="28"/>
          <w:szCs w:val="28"/>
          <w:color w:val="auto"/>
        </w:rPr>
        <w:t>.</w:t>
      </w:r>
    </w:p>
    <w:p>
      <w:pPr>
        <w:spacing w:after="0" w:line="3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Очевидно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все ж таки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футболі доцільно застосовувати систему записів в осередках двох цифр</w:t>
      </w:r>
      <w:r>
        <w:rPr>
          <w:rFonts w:ascii="Times New Roman" w:cs="Times New Roman" w:eastAsia="Times New Roman" w:hAnsi="Times New Roman"/>
          <w:sz w:val="28"/>
          <w:szCs w:val="28"/>
          <w:color w:val="auto"/>
        </w:rPr>
        <w:t xml:space="preserve"> – 1</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процес проведення парного порівняння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друге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така система спрощує процес математико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статистичної обробки даних експертизи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третє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підвищує відповідальність і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єктивність експертів під час проведення парного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язково з визначенням переважання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порівняння тих або тих прогнозованих явищ</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якостей</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Із усіх названих методів метод парних порівнянь дає змогу провести строгий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статистично обґрунтований аналіз узгодженості 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мок експертів</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виявити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випадкові чи неотримані 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бачимо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процедура методу парних порівнянь складніша за метод простого ранжирування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простіша за метод послідовних порівнянь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парних порівнянь сьогодні широко застосо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вують у спортивному прогнозуванні</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Для створення моделей у конкретному виді спорту необхідно виділити головні фактори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визначають високі спортивні результати та охарактеризувати їх реальними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кількісними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можна виміряти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побудови модельних характеристик необхідно також враховувати такі принципові вимоги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низький рівень варіативності модельних параметрів та максимальну взаємодію між ними</w:t>
      </w:r>
      <w:r>
        <w:rPr>
          <w:rFonts w:ascii="Times New Roman" w:cs="Times New Roman" w:eastAsia="Times New Roman" w:hAnsi="Times New Roman"/>
          <w:sz w:val="28"/>
          <w:szCs w:val="28"/>
          <w:color w:val="auto"/>
        </w:rPr>
        <w:t xml:space="preserve"> [1; 24; 50; 93; 171; 184].</w:t>
      </w:r>
    </w:p>
    <w:p>
      <w:pPr>
        <w:spacing w:after="0" w:line="1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розглянуті теоретичні і методологічні основи моделювання дають змогу узагальнити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спорті проблема моделювання може бути вирішена</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на рівні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модельні характеристики його майстерності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його результатів</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на рівні системи спортивного тренування і системи спортивної підготовки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моделювання умов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 її планування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розвиток ЕОМ</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на рівні системи розвитку спорту в країні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матеріальні і фінансові ресурси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кадри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система відбору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освіти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поєднання</w:t>
      </w:r>
    </w:p>
    <w:p>
      <w:pPr>
        <w:sectPr>
          <w:pgSz w:w="11900" w:h="16838" w:orient="portrait"/>
          <w:cols w:equalWidth="0" w:num="1">
            <w:col w:w="9900"/>
          </w:cols>
          <w:pgMar w:left="1440" w:top="704" w:right="566" w:bottom="662" w:gutter="0" w:footer="0" w:header="0"/>
        </w:sectPr>
      </w:pPr>
    </w:p>
    <w:bookmarkStart w:id="49" w:name="page50"/>
    <w:bookmarkEnd w:id="49"/>
    <w:p>
      <w:pPr>
        <w:ind w:left="9700"/>
        <w:spacing w:after="0"/>
        <w:rPr>
          <w:sz w:val="20"/>
          <w:szCs w:val="20"/>
          <w:color w:val="auto"/>
        </w:rPr>
      </w:pPr>
      <w:r>
        <w:rPr>
          <w:rFonts w:ascii="Times New Roman" w:cs="Times New Roman" w:eastAsia="Times New Roman" w:hAnsi="Times New Roman"/>
          <w:sz w:val="20"/>
          <w:szCs w:val="20"/>
          <w:color w:val="auto"/>
        </w:rPr>
        <w:t>50</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розвитку видів спорту з демографічними явищами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національними і територіальними особливостями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на рівні глобального розвитку спорту в світі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першочергово олімпійського спорту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заснованого на аналізові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соціальних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економічних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політичних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ідеологічних аспектів указаної проблеми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1.3.</w:t>
      </w:r>
      <w:r>
        <w:rPr>
          <w:rFonts w:ascii="Times New Roman" w:cs="Times New Roman" w:eastAsia="Times New Roman" w:hAnsi="Times New Roman"/>
          <w:sz w:val="28"/>
          <w:szCs w:val="28"/>
          <w:b w:val="1"/>
          <w:bCs w:val="1"/>
          <w:color w:val="auto"/>
        </w:rPr>
        <w:t xml:space="preserve"> Модельні характеристики спортсменів</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Під час розробки наукових основ систем підготовки спортсменів високої кваліфікації велике значення приділяється розробці моделей сильних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Організаційно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методичні принципи підготовки збірних команд спортсменів передбачають створення моделей сильних спортсменів і команд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здатних виконати завдання досягнення високих спортивних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стоять перед ними</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Фахівці в галузі науки про спорт неодноразово звертали увагу на необхідність побудови таких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пропонувалося створювати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евристичну модель майбутнього</w:t>
      </w:r>
      <w:r>
        <w:rPr>
          <w:rFonts w:ascii="Times New Roman" w:cs="Times New Roman" w:eastAsia="Times New Roman" w:hAnsi="Times New Roman"/>
          <w:sz w:val="28"/>
          <w:szCs w:val="28"/>
          <w:color w:val="auto"/>
        </w:rPr>
        <w:t>» [35],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зразок спортсмена</w:t>
      </w:r>
      <w:r>
        <w:rPr>
          <w:rFonts w:ascii="Times New Roman" w:cs="Times New Roman" w:eastAsia="Times New Roman" w:hAnsi="Times New Roman"/>
          <w:sz w:val="28"/>
          <w:szCs w:val="28"/>
          <w:color w:val="auto"/>
        </w:rPr>
        <w:t>» [55], «</w:t>
      </w:r>
      <w:r>
        <w:rPr>
          <w:rFonts w:ascii="Times New Roman" w:cs="Times New Roman" w:eastAsia="Times New Roman" w:hAnsi="Times New Roman"/>
          <w:sz w:val="28"/>
          <w:szCs w:val="28"/>
          <w:color w:val="auto"/>
        </w:rPr>
        <w:t>модель майбутнього спортсмена</w:t>
      </w:r>
      <w:r>
        <w:rPr>
          <w:rFonts w:ascii="Times New Roman" w:cs="Times New Roman" w:eastAsia="Times New Roman" w:hAnsi="Times New Roman"/>
          <w:sz w:val="28"/>
          <w:szCs w:val="28"/>
          <w:color w:val="auto"/>
        </w:rPr>
        <w:t>» [41], «</w:t>
      </w:r>
      <w:r>
        <w:rPr>
          <w:rFonts w:ascii="Times New Roman" w:cs="Times New Roman" w:eastAsia="Times New Roman" w:hAnsi="Times New Roman"/>
          <w:sz w:val="28"/>
          <w:szCs w:val="28"/>
          <w:color w:val="auto"/>
        </w:rPr>
        <w:t>моделювання типу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майбутнього</w:t>
      </w:r>
      <w:r>
        <w:rPr>
          <w:rFonts w:ascii="Times New Roman" w:cs="Times New Roman" w:eastAsia="Times New Roman" w:hAnsi="Times New Roman"/>
          <w:sz w:val="28"/>
          <w:szCs w:val="28"/>
          <w:color w:val="auto"/>
        </w:rPr>
        <w:t>» [22], «</w:t>
      </w:r>
      <w:r>
        <w:rPr>
          <w:rFonts w:ascii="Times New Roman" w:cs="Times New Roman" w:eastAsia="Times New Roman" w:hAnsi="Times New Roman"/>
          <w:sz w:val="28"/>
          <w:szCs w:val="28"/>
          <w:color w:val="auto"/>
        </w:rPr>
        <w:t>формування ідеалу</w:t>
      </w:r>
      <w:r>
        <w:rPr>
          <w:rFonts w:ascii="Times New Roman" w:cs="Times New Roman" w:eastAsia="Times New Roman" w:hAnsi="Times New Roman"/>
          <w:sz w:val="28"/>
          <w:szCs w:val="28"/>
          <w:color w:val="auto"/>
        </w:rPr>
        <w:t>» [29].</w:t>
      </w:r>
    </w:p>
    <w:p>
      <w:pPr>
        <w:spacing w:after="0" w:line="2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Проте по справедливому зауваженню</w:t>
      </w:r>
      <w:r>
        <w:rPr>
          <w:rFonts w:ascii="Times New Roman" w:cs="Times New Roman" w:eastAsia="Times New Roman" w:hAnsi="Times New Roman"/>
          <w:sz w:val="28"/>
          <w:szCs w:val="28"/>
          <w:color w:val="auto"/>
        </w:rPr>
        <w:t xml:space="preserve"> [76]</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[98],</w:t>
      </w:r>
      <w:r>
        <w:rPr>
          <w:rFonts w:ascii="Times New Roman" w:cs="Times New Roman" w:eastAsia="Times New Roman" w:hAnsi="Times New Roman"/>
          <w:sz w:val="28"/>
          <w:szCs w:val="28"/>
          <w:color w:val="auto"/>
        </w:rPr>
        <w:t xml:space="preserve"> у цих декларативних вказівках на необхідність розробки моделей не вводилося поняття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не розглядалися її структура і місце в загальній системі спортивної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було у вказаних роботах і спеціальних досліджень загальнотеоретичних і методичних підходів до розробки цих моделей</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Проблема моделювання сильних спортсменів значно просунулася вперед</w:t>
      </w:r>
    </w:p>
    <w:p>
      <w:pPr>
        <w:spacing w:after="0" w:line="17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завдяки багаторічним спеціальним дослідженням цієї проблеми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Кузнецовым</w:t>
      </w:r>
      <w:r>
        <w:rPr>
          <w:rFonts w:ascii="Times New Roman" w:cs="Times New Roman" w:eastAsia="Times New Roman" w:hAnsi="Times New Roman"/>
          <w:sz w:val="28"/>
          <w:szCs w:val="28"/>
          <w:color w:val="auto"/>
        </w:rPr>
        <w:t xml:space="preserve"> [76]</w:t>
      </w:r>
      <w:r>
        <w:rPr>
          <w:rFonts w:ascii="Times New Roman" w:cs="Times New Roman" w:eastAsia="Times New Roman" w:hAnsi="Times New Roman"/>
          <w:sz w:val="28"/>
          <w:szCs w:val="28"/>
          <w:color w:val="auto"/>
        </w:rPr>
        <w:t xml:space="preserve"> і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Новиковым</w:t>
      </w:r>
      <w:r>
        <w:rPr>
          <w:rFonts w:ascii="Times New Roman" w:cs="Times New Roman" w:eastAsia="Times New Roman" w:hAnsi="Times New Roman"/>
          <w:sz w:val="28"/>
          <w:szCs w:val="28"/>
          <w:color w:val="auto"/>
        </w:rPr>
        <w:t xml:space="preserve"> [98].</w:t>
      </w:r>
      <w:r>
        <w:rPr>
          <w:rFonts w:ascii="Times New Roman" w:cs="Times New Roman" w:eastAsia="Times New Roman" w:hAnsi="Times New Roman"/>
          <w:sz w:val="28"/>
          <w:szCs w:val="28"/>
          <w:color w:val="auto"/>
        </w:rPr>
        <w:t xml:space="preserve"> Ними ще в</w:t>
      </w:r>
      <w:r>
        <w:rPr>
          <w:rFonts w:ascii="Times New Roman" w:cs="Times New Roman" w:eastAsia="Times New Roman" w:hAnsi="Times New Roman"/>
          <w:sz w:val="28"/>
          <w:szCs w:val="28"/>
          <w:color w:val="auto"/>
        </w:rPr>
        <w:t xml:space="preserve"> 1973</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були зроблені спроби теоретичної і практичної розробки модельних характеристик як важливої підсистеми сучасної підготовки спортсменів вищої кваліфікації</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tabs>
          <w:tab w:leader="none" w:pos="1360" w:val="left"/>
          <w:tab w:leader="none" w:pos="2900" w:val="left"/>
          <w:tab w:leader="none" w:pos="4060" w:val="left"/>
          <w:tab w:leader="none" w:pos="4900" w:val="left"/>
          <w:tab w:leader="none" w:pos="5700" w:val="left"/>
          <w:tab w:leader="none" w:pos="7460" w:val="left"/>
          <w:tab w:leader="none" w:pos="8580" w:val="left"/>
        </w:tabs>
        <w:rPr>
          <w:sz w:val="20"/>
          <w:szCs w:val="20"/>
          <w:color w:val="auto"/>
        </w:rPr>
      </w:pPr>
      <w:r>
        <w:rPr>
          <w:rFonts w:ascii="Times New Roman" w:cs="Times New Roman" w:eastAsia="Times New Roman" w:hAnsi="Times New Roman"/>
          <w:sz w:val="28"/>
          <w:szCs w:val="28"/>
          <w:color w:val="auto"/>
        </w:rPr>
        <w:t>У</w:t>
        <w:tab/>
        <w:t>подальших</w:t>
        <w:tab/>
        <w:t>роботах</w:t>
        <w:tab/>
        <w:t>ними</w:t>
        <w:tab/>
        <w:t>були</w:t>
        <w:tab/>
        <w:t>представлені</w:t>
        <w:tab/>
        <w:t>основні</w:t>
        <w:tab/>
        <w:t>теоретичні</w:t>
      </w:r>
    </w:p>
    <w:p>
      <w:pPr>
        <w:sectPr>
          <w:pgSz w:w="11900" w:h="16838" w:orient="portrait"/>
          <w:cols w:equalWidth="0" w:num="1">
            <w:col w:w="9900"/>
          </w:cols>
          <w:pgMar w:left="1440" w:top="704" w:right="566" w:bottom="818" w:gutter="0" w:footer="0" w:header="0"/>
        </w:sectPr>
      </w:pPr>
    </w:p>
    <w:bookmarkStart w:id="50" w:name="page51"/>
    <w:bookmarkEnd w:id="50"/>
    <w:p>
      <w:pPr>
        <w:ind w:left="9700"/>
        <w:spacing w:after="0"/>
        <w:rPr>
          <w:sz w:val="20"/>
          <w:szCs w:val="20"/>
          <w:color w:val="auto"/>
        </w:rPr>
      </w:pPr>
      <w:r>
        <w:rPr>
          <w:rFonts w:ascii="Times New Roman" w:cs="Times New Roman" w:eastAsia="Times New Roman" w:hAnsi="Times New Roman"/>
          <w:sz w:val="20"/>
          <w:szCs w:val="20"/>
          <w:color w:val="auto"/>
        </w:rPr>
        <w:t>51</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передумови побудови модельних характеристик сильних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яких на підставі системного підходу основні компоненти моделей сильних спортсменів характеризувалися найбільш істотними показниками модельних характеристик </w:t>
      </w:r>
      <w:r>
        <w:rPr>
          <w:rFonts w:ascii="Times New Roman" w:cs="Times New Roman" w:eastAsia="Times New Roman" w:hAnsi="Times New Roman"/>
          <w:sz w:val="28"/>
          <w:szCs w:val="28"/>
          <w:color w:val="auto"/>
        </w:rPr>
        <w:t>[76]</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[98].</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 підставі аналізу робіт низки авторів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вказали на необхідність тісної єдності пізнання біологічних структур із пізнанням їх функціональних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були встановлені співвідношення між компонентами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складена блок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схема моделі</w:t>
      </w:r>
      <w:r>
        <w:rPr>
          <w:rFonts w:ascii="Times New Roman" w:cs="Times New Roman" w:eastAsia="Times New Roman" w:hAnsi="Times New Roman"/>
          <w:sz w:val="28"/>
          <w:szCs w:val="28"/>
          <w:color w:val="auto"/>
        </w:rPr>
        <w:t xml:space="preserve"> [99].</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Основні компоненти моделі були розподілені за трьома рівнями відповідно до загальних уявлень про їх субординаційні взаємини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Перший рівень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змагальна діяльність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Сюди входять характеристики сильних спортсменів у відповідальних змаганнях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основа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змагальної діяльності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Другий рівень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модель майстерності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включає характеристики спеціальної фізичної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 і тактичної підготовки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знаходяться у стані спортивної форми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Третій рівень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модель спортивних можливостей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функціональна і психологічна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морфологічні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 і спортивний стаж</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10"/>
        <w:spacing w:after="0" w:line="351" w:lineRule="auto"/>
        <w:tabs>
          <w:tab w:leader="none" w:pos="1265"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футболі до другого рівня можна віднести моделі розроблені на основі аналізу спеціальної фізичної підготовленості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1.2).</w:t>
      </w:r>
    </w:p>
    <w:p>
      <w:pPr>
        <w:spacing w:after="0" w:line="25"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Вищевикладений методологічний підхід став широко використовуватися дослідниками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2"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7"/>
          <w:szCs w:val="27"/>
          <w:i w:val="1"/>
          <w:iCs w:val="1"/>
          <w:color w:val="auto"/>
        </w:rPr>
        <w:t>Таблиця</w:t>
      </w:r>
      <w:r>
        <w:rPr>
          <w:rFonts w:ascii="Times New Roman" w:cs="Times New Roman" w:eastAsia="Times New Roman" w:hAnsi="Times New Roman"/>
          <w:sz w:val="27"/>
          <w:szCs w:val="27"/>
          <w:i w:val="1"/>
          <w:iCs w:val="1"/>
          <w:color w:val="auto"/>
        </w:rPr>
        <w:t xml:space="preserve"> 1.2</w:t>
      </w:r>
    </w:p>
    <w:p>
      <w:pPr>
        <w:spacing w:after="0" w:line="165"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8"/>
          <w:szCs w:val="28"/>
          <w:b w:val="1"/>
          <w:bCs w:val="1"/>
          <w:color w:val="auto"/>
        </w:rPr>
        <w:t>Модельні показники фізичної підготовленості футболістів</w:t>
      </w:r>
    </w:p>
    <w:p>
      <w:pPr>
        <w:spacing w:after="0" w:line="156"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8"/>
          <w:szCs w:val="28"/>
          <w:color w:val="auto"/>
        </w:rPr>
        <w:t>[63]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144780</wp:posOffset>
                </wp:positionH>
                <wp:positionV relativeFrom="paragraph">
                  <wp:posOffset>109220</wp:posOffset>
                </wp:positionV>
                <wp:extent cx="6163945" cy="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8.6pt" to="496.75pt,8.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3376295</wp:posOffset>
                </wp:positionH>
                <wp:positionV relativeFrom="paragraph">
                  <wp:posOffset>423545</wp:posOffset>
                </wp:positionV>
                <wp:extent cx="2932430"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324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5.85pt,33.35pt" to="496.75pt,3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1671955</wp:posOffset>
                </wp:positionH>
                <wp:positionV relativeFrom="paragraph">
                  <wp:posOffset>106045</wp:posOffset>
                </wp:positionV>
                <wp:extent cx="0" cy="633095"/>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30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65pt,8.35pt" to="131.65pt,58.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3379470</wp:posOffset>
                </wp:positionH>
                <wp:positionV relativeFrom="paragraph">
                  <wp:posOffset>106045</wp:posOffset>
                </wp:positionV>
                <wp:extent cx="0" cy="63309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330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1pt,8.35pt" to="266.1pt,58.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4318000</wp:posOffset>
                </wp:positionH>
                <wp:positionV relativeFrom="paragraph">
                  <wp:posOffset>420370</wp:posOffset>
                </wp:positionV>
                <wp:extent cx="0" cy="31877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8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pt,33.1pt" to="340pt,58.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5236210</wp:posOffset>
                </wp:positionH>
                <wp:positionV relativeFrom="paragraph">
                  <wp:posOffset>420370</wp:posOffset>
                </wp:positionV>
                <wp:extent cx="0" cy="31877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877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2.3pt,33.1pt" to="412.3pt,58.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144780</wp:posOffset>
                </wp:positionH>
                <wp:positionV relativeFrom="paragraph">
                  <wp:posOffset>735965</wp:posOffset>
                </wp:positionV>
                <wp:extent cx="616394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57.95pt" to="496.75pt,57.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144780</wp:posOffset>
                </wp:positionH>
                <wp:positionV relativeFrom="paragraph">
                  <wp:posOffset>1050290</wp:posOffset>
                </wp:positionV>
                <wp:extent cx="616394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82.7pt" to="496.75pt,82.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147955</wp:posOffset>
                </wp:positionH>
                <wp:positionV relativeFrom="paragraph">
                  <wp:posOffset>106045</wp:posOffset>
                </wp:positionV>
                <wp:extent cx="0" cy="156591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659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65pt,8.35pt" to="11.65pt,13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6305550</wp:posOffset>
                </wp:positionH>
                <wp:positionV relativeFrom="paragraph">
                  <wp:posOffset>106045</wp:posOffset>
                </wp:positionV>
                <wp:extent cx="0" cy="156591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659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5pt,8.35pt" to="496.5pt,131.65pt" o:allowincell="f" strokecolor="#000000" strokeweight="0.4799pt"/>
            </w:pict>
          </mc:Fallback>
        </mc:AlternateContent>
      </w:r>
    </w:p>
    <w:p>
      <w:pPr>
        <w:sectPr>
          <w:pgSz w:w="11900" w:h="16838" w:orient="portrait"/>
          <w:cols w:equalWidth="0" w:num="1">
            <w:col w:w="9900"/>
          </w:cols>
          <w:pgMar w:left="1440" w:top="704" w:right="566" w:bottom="777" w:gutter="0" w:footer="0" w:header="0"/>
        </w:sectPr>
      </w:pPr>
    </w:p>
    <w:p>
      <w:pPr>
        <w:spacing w:after="0" w:line="200" w:lineRule="exact"/>
        <w:rPr>
          <w:sz w:val="20"/>
          <w:szCs w:val="20"/>
          <w:color w:val="auto"/>
        </w:rPr>
      </w:pPr>
    </w:p>
    <w:p>
      <w:pPr>
        <w:spacing w:after="0" w:line="222"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b w:val="1"/>
          <w:bCs w:val="1"/>
          <w:color w:val="auto"/>
        </w:rPr>
        <w:t>Тести</w:t>
      </w:r>
    </w:p>
    <w:p>
      <w:pPr>
        <w:spacing w:after="0" w:line="20" w:lineRule="exact"/>
        <w:rPr>
          <w:sz w:val="20"/>
          <w:szCs w:val="20"/>
          <w:color w:val="auto"/>
        </w:rPr>
      </w:pPr>
      <w:r>
        <w:rPr>
          <w:sz w:val="20"/>
          <w:szCs w:val="20"/>
          <w:color w:val="auto"/>
        </w:rPr>
        <w:br w:type="column"/>
      </w:r>
    </w:p>
    <w:p>
      <w:pPr>
        <w:spacing w:after="0" w:line="16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Основний показник</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оцінки</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8"/>
          <w:szCs w:val="28"/>
          <w:b w:val="1"/>
          <w:bCs w:val="1"/>
          <w:color w:val="auto"/>
        </w:rPr>
        <w:t>Модельний рівень</w:t>
      </w:r>
    </w:p>
    <w:p>
      <w:pPr>
        <w:spacing w:after="0" w:line="172" w:lineRule="exact"/>
        <w:rPr>
          <w:sz w:val="20"/>
          <w:szCs w:val="20"/>
          <w:color w:val="auto"/>
        </w:rPr>
      </w:pPr>
    </w:p>
    <w:p>
      <w:pPr>
        <w:jc w:val="center"/>
        <w:spacing w:after="0"/>
        <w:tabs>
          <w:tab w:leader="none" w:pos="220" w:val="left"/>
          <w:tab w:leader="none" w:pos="200" w:val="left"/>
        </w:tabs>
        <w:rPr>
          <w:sz w:val="20"/>
          <w:szCs w:val="20"/>
          <w:color w:val="auto"/>
        </w:rPr>
      </w:pPr>
      <w:r>
        <w:rPr>
          <w:rFonts w:ascii="Times New Roman" w:cs="Times New Roman" w:eastAsia="Times New Roman" w:hAnsi="Times New Roman"/>
          <w:sz w:val="28"/>
          <w:szCs w:val="28"/>
          <w:b w:val="1"/>
          <w:bCs w:val="1"/>
          <w:color w:val="auto"/>
        </w:rPr>
        <w:t>еталонний</w:t>
        <w:tab/>
        <w:t>середній</w:t>
      </w:r>
      <w:r>
        <w:rPr>
          <w:sz w:val="20"/>
          <w:szCs w:val="20"/>
          <w:color w:val="auto"/>
        </w:rPr>
        <w:tab/>
      </w:r>
      <w:r>
        <w:rPr>
          <w:rFonts w:ascii="Times New Roman" w:cs="Times New Roman" w:eastAsia="Times New Roman" w:hAnsi="Times New Roman"/>
          <w:sz w:val="27"/>
          <w:szCs w:val="27"/>
          <w:b w:val="1"/>
          <w:bCs w:val="1"/>
          <w:color w:val="auto"/>
        </w:rPr>
        <w:t>мінімальний</w:t>
      </w:r>
    </w:p>
    <w:p>
      <w:pPr>
        <w:spacing w:after="0" w:line="165" w:lineRule="exact"/>
        <w:rPr>
          <w:sz w:val="20"/>
          <w:szCs w:val="20"/>
          <w:color w:val="auto"/>
        </w:rPr>
      </w:pPr>
    </w:p>
    <w:p>
      <w:pPr>
        <w:sectPr>
          <w:pgSz w:w="11900" w:h="16838" w:orient="portrait"/>
          <w:cols w:equalWidth="0" w:num="3">
            <w:col w:w="1980" w:space="720"/>
            <w:col w:w="2560" w:space="120"/>
            <w:col w:w="4520"/>
          </w:cols>
          <w:pgMar w:left="1440" w:top="704" w:right="566" w:bottom="777" w:gutter="0" w:footer="0" w:header="0"/>
          <w:type w:val="continuous"/>
        </w:sectPr>
      </w:pPr>
    </w:p>
    <w:p>
      <w:pPr>
        <w:ind w:left="4760"/>
        <w:spacing w:after="0"/>
        <w:rPr>
          <w:sz w:val="20"/>
          <w:szCs w:val="20"/>
          <w:color w:val="auto"/>
        </w:rPr>
      </w:pPr>
      <w:r>
        <w:rPr>
          <w:rFonts w:ascii="Times New Roman" w:cs="Times New Roman" w:eastAsia="Times New Roman" w:hAnsi="Times New Roman"/>
          <w:sz w:val="28"/>
          <w:szCs w:val="28"/>
          <w:i w:val="1"/>
          <w:iCs w:val="1"/>
          <w:color w:val="auto"/>
        </w:rPr>
        <w:t>Швидкість</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1671955</wp:posOffset>
                </wp:positionH>
                <wp:positionV relativeFrom="paragraph">
                  <wp:posOffset>107950</wp:posOffset>
                </wp:positionV>
                <wp:extent cx="0" cy="62484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4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65pt,8.5pt" to="131.65pt,57.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3379470</wp:posOffset>
                </wp:positionH>
                <wp:positionV relativeFrom="paragraph">
                  <wp:posOffset>107950</wp:posOffset>
                </wp:positionV>
                <wp:extent cx="0" cy="62484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48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1pt,8.5pt" to="266.1pt,57.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4318000</wp:posOffset>
                </wp:positionH>
                <wp:positionV relativeFrom="paragraph">
                  <wp:posOffset>107950</wp:posOffset>
                </wp:positionV>
                <wp:extent cx="0" cy="62484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4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0pt,8.5pt" to="340pt,57.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5236210</wp:posOffset>
                </wp:positionH>
                <wp:positionV relativeFrom="paragraph">
                  <wp:posOffset>107950</wp:posOffset>
                </wp:positionV>
                <wp:extent cx="0" cy="62484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248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2.3pt,8.5pt" to="412.3pt,57.7pt" o:allowincell="f" strokecolor="#000000" strokeweight="0.48pt"/>
            </w:pict>
          </mc:Fallback>
        </mc:AlternateContent>
      </w:r>
    </w:p>
    <w:p>
      <w:pPr>
        <w:sectPr>
          <w:pgSz w:w="11900" w:h="16838" w:orient="portrait"/>
          <w:cols w:equalWidth="0" w:num="1">
            <w:col w:w="9900"/>
          </w:cols>
          <w:pgMar w:left="1440" w:top="704" w:right="566" w:bottom="777" w:gutter="0" w:footer="0" w:header="0"/>
          <w:type w:val="continuous"/>
        </w:sectPr>
      </w:pPr>
    </w:p>
    <w:p>
      <w:pPr>
        <w:spacing w:after="0" w:line="173" w:lineRule="exact"/>
        <w:rPr>
          <w:sz w:val="20"/>
          <w:szCs w:val="20"/>
          <w:color w:val="auto"/>
        </w:rPr>
      </w:pPr>
    </w:p>
    <w:p>
      <w:pPr>
        <w:ind w:left="300"/>
        <w:spacing w:after="0"/>
        <w:tabs>
          <w:tab w:leader="none" w:pos="2760" w:val="left"/>
        </w:tabs>
        <w:rPr>
          <w:sz w:val="20"/>
          <w:szCs w:val="20"/>
          <w:color w:val="auto"/>
        </w:rPr>
      </w:pPr>
      <w:r>
        <w:rPr>
          <w:rFonts w:ascii="Times New Roman" w:cs="Times New Roman" w:eastAsia="Times New Roman" w:hAnsi="Times New Roman"/>
          <w:sz w:val="28"/>
          <w:szCs w:val="28"/>
          <w:color w:val="auto"/>
        </w:rPr>
        <w:t>Біг</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м з високого</w:t>
        <w:tab/>
        <w:t>Стартова швидкість</w:t>
      </w:r>
    </w:p>
    <w:p>
      <w:pPr>
        <w:spacing w:after="0" w:line="160"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старту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144780</wp:posOffset>
                </wp:positionH>
                <wp:positionV relativeFrom="paragraph">
                  <wp:posOffset>109220</wp:posOffset>
                </wp:positionV>
                <wp:extent cx="6163945"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8.6pt" to="496.75pt,8.6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7"/>
          <w:szCs w:val="27"/>
          <w:color w:val="auto"/>
        </w:rPr>
        <w:t>1,60–1,64</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1,65–1,70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1,71–1,73</w:t>
      </w:r>
    </w:p>
    <w:p>
      <w:pPr>
        <w:sectPr>
          <w:pgSz w:w="11900" w:h="16838" w:orient="portrait"/>
          <w:cols w:equalWidth="0" w:num="4">
            <w:col w:w="5180" w:space="320"/>
            <w:col w:w="1120" w:space="340"/>
            <w:col w:w="1120" w:space="440"/>
            <w:col w:w="1380"/>
          </w:cols>
          <w:pgMar w:left="1440" w:top="704" w:right="566" w:bottom="777" w:gutter="0" w:footer="0" w:header="0"/>
          <w:type w:val="continuous"/>
        </w:sectPr>
      </w:pPr>
    </w:p>
    <w:bookmarkStart w:id="51" w:name="page52"/>
    <w:bookmarkEnd w:id="51"/>
    <w:p>
      <w:pPr>
        <w:ind w:left="9700"/>
        <w:spacing w:after="0"/>
        <w:rPr>
          <w:sz w:val="20"/>
          <w:szCs w:val="20"/>
          <w:color w:val="auto"/>
        </w:rPr>
      </w:pPr>
      <w:r>
        <w:rPr>
          <w:rFonts w:ascii="Times New Roman" w:cs="Times New Roman" w:eastAsia="Times New Roman" w:hAnsi="Times New Roman"/>
          <w:sz w:val="20"/>
          <w:szCs w:val="20"/>
          <w:color w:val="auto"/>
        </w:rPr>
        <w:t>52</w:t>
      </w:r>
    </w:p>
    <w:p>
      <w:pPr>
        <w:spacing w:after="0" w:line="178" w:lineRule="exact"/>
        <w:rPr>
          <w:sz w:val="20"/>
          <w:szCs w:val="20"/>
          <w:color w:val="auto"/>
        </w:rPr>
      </w:pPr>
    </w:p>
    <w:tbl>
      <w:tblPr>
        <w:tblLayout w:type="fixed"/>
        <w:tblInd w:w="230" w:type="dxa"/>
        <w:tblCellMar>
          <w:top w:w="0" w:type="dxa"/>
          <w:left w:w="0" w:type="dxa"/>
          <w:bottom w:w="0" w:type="dxa"/>
          <w:right w:w="0" w:type="dxa"/>
        </w:tblCellMar>
      </w:tblPr>
      <w:tr>
        <w:trPr>
          <w:trHeight w:val="326"/>
        </w:trPr>
        <w:tc>
          <w:tcPr>
            <w:tcW w:w="242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Біг</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 з високого</w:t>
            </w:r>
          </w:p>
        </w:tc>
        <w:tc>
          <w:tcPr>
            <w:tcW w:w="27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Дистанційна</w:t>
            </w:r>
          </w:p>
        </w:tc>
        <w:tc>
          <w:tcPr>
            <w:tcW w:w="148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6,00–6,15</w:t>
            </w:r>
          </w:p>
        </w:tc>
        <w:tc>
          <w:tcPr>
            <w:tcW w:w="146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6,16–6,20</w:t>
            </w:r>
          </w:p>
        </w:tc>
        <w:tc>
          <w:tcPr>
            <w:tcW w:w="168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1,21–1,35</w:t>
            </w:r>
          </w:p>
        </w:tc>
        <w:tc>
          <w:tcPr>
            <w:tcW w:w="0" w:type="dxa"/>
            <w:vAlign w:val="bottom"/>
          </w:tcPr>
          <w:p>
            <w:pPr>
              <w:spacing w:after="0"/>
              <w:rPr>
                <w:sz w:val="1"/>
                <w:szCs w:val="1"/>
                <w:color w:val="auto"/>
              </w:rPr>
            </w:pPr>
          </w:p>
        </w:tc>
      </w:tr>
      <w:tr>
        <w:trPr>
          <w:trHeight w:val="240"/>
        </w:trPr>
        <w:tc>
          <w:tcPr>
            <w:tcW w:w="24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старту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p>
        </w:tc>
        <w:tc>
          <w:tcPr>
            <w:tcW w:w="2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швидкість</w:t>
            </w:r>
          </w:p>
        </w:tc>
        <w:tc>
          <w:tcPr>
            <w:tcW w:w="1480" w:type="dxa"/>
            <w:vAlign w:val="bottom"/>
            <w:tcBorders>
              <w:right w:val="single" w:sz="8" w:color="auto"/>
            </w:tcBorders>
            <w:vMerge w:val="continue"/>
          </w:tcPr>
          <w:p>
            <w:pPr>
              <w:spacing w:after="0"/>
              <w:rPr>
                <w:sz w:val="20"/>
                <w:szCs w:val="20"/>
                <w:color w:val="auto"/>
              </w:rPr>
            </w:pPr>
          </w:p>
        </w:tc>
        <w:tc>
          <w:tcPr>
            <w:tcW w:w="1460" w:type="dxa"/>
            <w:vAlign w:val="bottom"/>
            <w:tcBorders>
              <w:right w:val="single" w:sz="8" w:color="auto"/>
            </w:tcBorders>
            <w:vMerge w:val="continue"/>
          </w:tcPr>
          <w:p>
            <w:pPr>
              <w:spacing w:after="0"/>
              <w:rPr>
                <w:sz w:val="20"/>
                <w:szCs w:val="20"/>
                <w:color w:val="auto"/>
              </w:rPr>
            </w:pPr>
          </w:p>
        </w:tc>
        <w:tc>
          <w:tcPr>
            <w:tcW w:w="168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2420" w:type="dxa"/>
            <w:vAlign w:val="bottom"/>
            <w:tcBorders>
              <w:left w:val="single" w:sz="8" w:color="auto"/>
              <w:right w:val="single" w:sz="8" w:color="auto"/>
            </w:tcBorders>
            <w:vMerge w:val="continue"/>
          </w:tcPr>
          <w:p>
            <w:pPr>
              <w:spacing w:after="0"/>
              <w:rPr>
                <w:sz w:val="21"/>
                <w:szCs w:val="21"/>
                <w:color w:val="auto"/>
              </w:rPr>
            </w:pPr>
          </w:p>
        </w:tc>
        <w:tc>
          <w:tcPr>
            <w:tcW w:w="2700" w:type="dxa"/>
            <w:vAlign w:val="bottom"/>
            <w:tcBorders>
              <w:right w:val="single" w:sz="8" w:color="auto"/>
            </w:tcBorders>
            <w:vMerge w:val="continue"/>
          </w:tcPr>
          <w:p>
            <w:pPr>
              <w:spacing w:after="0"/>
              <w:rPr>
                <w:sz w:val="21"/>
                <w:szCs w:val="21"/>
                <w:color w:val="auto"/>
              </w:rPr>
            </w:pPr>
          </w:p>
        </w:tc>
        <w:tc>
          <w:tcPr>
            <w:tcW w:w="1480" w:type="dxa"/>
            <w:vAlign w:val="bottom"/>
            <w:tcBorders>
              <w:right w:val="single" w:sz="8" w:color="auto"/>
            </w:tcBorders>
          </w:tcPr>
          <w:p>
            <w:pPr>
              <w:spacing w:after="0"/>
              <w:rPr>
                <w:sz w:val="21"/>
                <w:szCs w:val="21"/>
                <w:color w:val="auto"/>
              </w:rPr>
            </w:pPr>
          </w:p>
        </w:tc>
        <w:tc>
          <w:tcPr>
            <w:tcW w:w="1460" w:type="dxa"/>
            <w:vAlign w:val="bottom"/>
            <w:tcBorders>
              <w:right w:val="single" w:sz="8" w:color="auto"/>
            </w:tcBorders>
          </w:tcPr>
          <w:p>
            <w:pPr>
              <w:spacing w:after="0"/>
              <w:rPr>
                <w:sz w:val="21"/>
                <w:szCs w:val="21"/>
                <w:color w:val="auto"/>
              </w:rPr>
            </w:pPr>
          </w:p>
        </w:tc>
        <w:tc>
          <w:tcPr>
            <w:tcW w:w="168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2420" w:type="dxa"/>
            <w:vAlign w:val="bottom"/>
            <w:tcBorders>
              <w:left w:val="single" w:sz="8" w:color="auto"/>
              <w:bottom w:val="single" w:sz="8" w:color="auto"/>
              <w:right w:val="single" w:sz="8" w:color="auto"/>
            </w:tcBorders>
          </w:tcPr>
          <w:p>
            <w:pPr>
              <w:spacing w:after="0"/>
              <w:rPr>
                <w:sz w:val="14"/>
                <w:szCs w:val="14"/>
                <w:color w:val="auto"/>
              </w:rPr>
            </w:pPr>
          </w:p>
        </w:tc>
        <w:tc>
          <w:tcPr>
            <w:tcW w:w="2700" w:type="dxa"/>
            <w:vAlign w:val="bottom"/>
            <w:tcBorders>
              <w:bottom w:val="single" w:sz="8" w:color="auto"/>
              <w:right w:val="single" w:sz="8" w:color="auto"/>
            </w:tcBorders>
          </w:tcPr>
          <w:p>
            <w:pPr>
              <w:spacing w:after="0"/>
              <w:rPr>
                <w:sz w:val="14"/>
                <w:szCs w:val="14"/>
                <w:color w:val="auto"/>
              </w:rPr>
            </w:pPr>
          </w:p>
        </w:tc>
        <w:tc>
          <w:tcPr>
            <w:tcW w:w="148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4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Замикання</w:t>
            </w:r>
          </w:p>
        </w:tc>
        <w:tc>
          <w:tcPr>
            <w:tcW w:w="2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Швидкість</w:t>
            </w: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5"/>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контактної</w:t>
            </w:r>
          </w:p>
        </w:tc>
        <w:tc>
          <w:tcPr>
            <w:tcW w:w="2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специфічної реакції</w:t>
            </w: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платформи на</w:t>
            </w:r>
          </w:p>
        </w:tc>
        <w:tc>
          <w:tcPr>
            <w:tcW w:w="270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235–260</w:t>
            </w:r>
          </w:p>
        </w:tc>
        <w:tc>
          <w:tcPr>
            <w:tcW w:w="1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261–280</w:t>
            </w:r>
          </w:p>
        </w:tc>
        <w:tc>
          <w:tcPr>
            <w:tcW w:w="16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281–300</w:t>
            </w: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світловий сигнал</w:t>
            </w:r>
          </w:p>
        </w:tc>
        <w:tc>
          <w:tcPr>
            <w:tcW w:w="270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мс</w:t>
            </w:r>
          </w:p>
        </w:tc>
        <w:tc>
          <w:tcPr>
            <w:tcW w:w="270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420" w:type="dxa"/>
            <w:vAlign w:val="bottom"/>
            <w:tcBorders>
              <w:left w:val="single" w:sz="8" w:color="auto"/>
              <w:bottom w:val="single" w:sz="8" w:color="auto"/>
              <w:right w:val="single" w:sz="8" w:color="auto"/>
            </w:tcBorders>
          </w:tcPr>
          <w:p>
            <w:pPr>
              <w:spacing w:after="0"/>
              <w:rPr>
                <w:sz w:val="14"/>
                <w:szCs w:val="14"/>
                <w:color w:val="auto"/>
              </w:rPr>
            </w:pPr>
          </w:p>
        </w:tc>
        <w:tc>
          <w:tcPr>
            <w:tcW w:w="2700" w:type="dxa"/>
            <w:vAlign w:val="bottom"/>
            <w:tcBorders>
              <w:bottom w:val="single" w:sz="8" w:color="auto"/>
              <w:right w:val="single" w:sz="8" w:color="auto"/>
            </w:tcBorders>
          </w:tcPr>
          <w:p>
            <w:pPr>
              <w:spacing w:after="0"/>
              <w:rPr>
                <w:sz w:val="14"/>
                <w:szCs w:val="14"/>
                <w:color w:val="auto"/>
              </w:rPr>
            </w:pPr>
          </w:p>
        </w:tc>
        <w:tc>
          <w:tcPr>
            <w:tcW w:w="148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2420" w:type="dxa"/>
            <w:vAlign w:val="bottom"/>
            <w:tcBorders>
              <w:left w:val="single" w:sz="8" w:color="auto"/>
            </w:tcBorders>
          </w:tcPr>
          <w:p>
            <w:pPr>
              <w:spacing w:after="0"/>
              <w:rPr>
                <w:sz w:val="24"/>
                <w:szCs w:val="24"/>
                <w:color w:val="auto"/>
              </w:rPr>
            </w:pPr>
          </w:p>
        </w:tc>
        <w:tc>
          <w:tcPr>
            <w:tcW w:w="4180" w:type="dxa"/>
            <w:vAlign w:val="bottom"/>
            <w:gridSpan w:val="2"/>
          </w:tcPr>
          <w:p>
            <w:pPr>
              <w:jc w:val="center"/>
              <w:ind w:left="560"/>
              <w:spacing w:after="0" w:line="306" w:lineRule="exact"/>
              <w:rPr>
                <w:sz w:val="20"/>
                <w:szCs w:val="20"/>
                <w:color w:val="auto"/>
              </w:rPr>
            </w:pPr>
            <w:r>
              <w:rPr>
                <w:rFonts w:ascii="Times New Roman" w:cs="Times New Roman" w:eastAsia="Times New Roman" w:hAnsi="Times New Roman"/>
                <w:sz w:val="28"/>
                <w:szCs w:val="28"/>
                <w:i w:val="1"/>
                <w:iCs w:val="1"/>
                <w:color w:val="auto"/>
                <w:w w:val="99"/>
              </w:rPr>
              <w:t>Швидкість</w:t>
            </w:r>
            <w:r>
              <w:rPr>
                <w:rFonts w:ascii="Times New Roman" w:cs="Times New Roman" w:eastAsia="Times New Roman" w:hAnsi="Times New Roman"/>
                <w:sz w:val="28"/>
                <w:szCs w:val="28"/>
                <w:i w:val="1"/>
                <w:iCs w:val="1"/>
                <w:color w:val="auto"/>
                <w:w w:val="99"/>
              </w:rPr>
              <w:t xml:space="preserve"> –</w:t>
            </w:r>
            <w:r>
              <w:rPr>
                <w:rFonts w:ascii="Times New Roman" w:cs="Times New Roman" w:eastAsia="Times New Roman" w:hAnsi="Times New Roman"/>
                <w:sz w:val="28"/>
                <w:szCs w:val="28"/>
                <w:i w:val="1"/>
                <w:iCs w:val="1"/>
                <w:color w:val="auto"/>
                <w:w w:val="99"/>
              </w:rPr>
              <w:t xml:space="preserve"> сила</w:t>
            </w:r>
          </w:p>
        </w:tc>
        <w:tc>
          <w:tcPr>
            <w:tcW w:w="1460" w:type="dxa"/>
            <w:vAlign w:val="bottom"/>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2420" w:type="dxa"/>
            <w:vAlign w:val="bottom"/>
            <w:tcBorders>
              <w:left w:val="single" w:sz="8" w:color="auto"/>
              <w:bottom w:val="single" w:sz="8" w:color="auto"/>
            </w:tcBorders>
          </w:tcPr>
          <w:p>
            <w:pPr>
              <w:spacing w:after="0"/>
              <w:rPr>
                <w:sz w:val="14"/>
                <w:szCs w:val="14"/>
                <w:color w:val="auto"/>
              </w:rPr>
            </w:pPr>
          </w:p>
        </w:tc>
        <w:tc>
          <w:tcPr>
            <w:tcW w:w="2700" w:type="dxa"/>
            <w:vAlign w:val="bottom"/>
            <w:tcBorders>
              <w:bottom w:val="single" w:sz="8" w:color="auto"/>
            </w:tcBorders>
          </w:tcPr>
          <w:p>
            <w:pPr>
              <w:spacing w:after="0"/>
              <w:rPr>
                <w:sz w:val="14"/>
                <w:szCs w:val="14"/>
                <w:color w:val="auto"/>
              </w:rPr>
            </w:pPr>
          </w:p>
        </w:tc>
        <w:tc>
          <w:tcPr>
            <w:tcW w:w="1480" w:type="dxa"/>
            <w:vAlign w:val="bottom"/>
            <w:tcBorders>
              <w:bottom w:val="single" w:sz="8" w:color="auto"/>
            </w:tcBorders>
          </w:tcPr>
          <w:p>
            <w:pPr>
              <w:spacing w:after="0"/>
              <w:rPr>
                <w:sz w:val="14"/>
                <w:szCs w:val="14"/>
                <w:color w:val="auto"/>
              </w:rPr>
            </w:pPr>
          </w:p>
        </w:tc>
        <w:tc>
          <w:tcPr>
            <w:tcW w:w="1460" w:type="dxa"/>
            <w:vAlign w:val="bottom"/>
            <w:tcBorders>
              <w:bottom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4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Вертикальне</w:t>
            </w:r>
          </w:p>
        </w:tc>
        <w:tc>
          <w:tcPr>
            <w:tcW w:w="2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Рівень стрибучості</w:t>
            </w: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вистрибування на</w:t>
            </w:r>
          </w:p>
        </w:tc>
        <w:tc>
          <w:tcPr>
            <w:tcW w:w="270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65–62</w:t>
            </w:r>
          </w:p>
        </w:tc>
        <w:tc>
          <w:tcPr>
            <w:tcW w:w="14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61–59</w:t>
            </w:r>
          </w:p>
        </w:tc>
        <w:tc>
          <w:tcPr>
            <w:tcW w:w="16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58–56</w:t>
            </w:r>
          </w:p>
        </w:tc>
        <w:tc>
          <w:tcPr>
            <w:tcW w:w="0" w:type="dxa"/>
            <w:vAlign w:val="bottom"/>
          </w:tcPr>
          <w:p>
            <w:pPr>
              <w:spacing w:after="0"/>
              <w:rPr>
                <w:sz w:val="1"/>
                <w:szCs w:val="1"/>
                <w:color w:val="auto"/>
              </w:rPr>
            </w:pPr>
          </w:p>
        </w:tc>
      </w:tr>
      <w:tr>
        <w:trPr>
          <w:trHeight w:val="242"/>
        </w:trPr>
        <w:tc>
          <w:tcPr>
            <w:tcW w:w="24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максимальну</w:t>
            </w:r>
          </w:p>
        </w:tc>
        <w:tc>
          <w:tcPr>
            <w:tcW w:w="2700" w:type="dxa"/>
            <w:vAlign w:val="bottom"/>
            <w:tcBorders>
              <w:right w:val="single" w:sz="8" w:color="auto"/>
            </w:tcBorders>
          </w:tcPr>
          <w:p>
            <w:pPr>
              <w:spacing w:after="0"/>
              <w:rPr>
                <w:sz w:val="21"/>
                <w:szCs w:val="21"/>
                <w:color w:val="auto"/>
              </w:rPr>
            </w:pPr>
          </w:p>
        </w:tc>
        <w:tc>
          <w:tcPr>
            <w:tcW w:w="1480" w:type="dxa"/>
            <w:vAlign w:val="bottom"/>
            <w:tcBorders>
              <w:right w:val="single" w:sz="8" w:color="auto"/>
            </w:tcBorders>
            <w:vMerge w:val="continue"/>
          </w:tcPr>
          <w:p>
            <w:pPr>
              <w:spacing w:after="0"/>
              <w:rPr>
                <w:sz w:val="21"/>
                <w:szCs w:val="21"/>
                <w:color w:val="auto"/>
              </w:rPr>
            </w:pPr>
          </w:p>
        </w:tc>
        <w:tc>
          <w:tcPr>
            <w:tcW w:w="1460" w:type="dxa"/>
            <w:vAlign w:val="bottom"/>
            <w:tcBorders>
              <w:right w:val="single" w:sz="8" w:color="auto"/>
            </w:tcBorders>
            <w:vMerge w:val="continue"/>
          </w:tcPr>
          <w:p>
            <w:pPr>
              <w:spacing w:after="0"/>
              <w:rPr>
                <w:sz w:val="21"/>
                <w:szCs w:val="21"/>
                <w:color w:val="auto"/>
              </w:rPr>
            </w:pPr>
          </w:p>
        </w:tc>
        <w:tc>
          <w:tcPr>
            <w:tcW w:w="16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420" w:type="dxa"/>
            <w:vAlign w:val="bottom"/>
            <w:tcBorders>
              <w:left w:val="single" w:sz="8" w:color="auto"/>
              <w:right w:val="single" w:sz="8" w:color="auto"/>
            </w:tcBorders>
            <w:vMerge w:val="continue"/>
          </w:tcPr>
          <w:p>
            <w:pPr>
              <w:spacing w:after="0"/>
              <w:rPr>
                <w:sz w:val="20"/>
                <w:szCs w:val="20"/>
                <w:color w:val="auto"/>
              </w:rPr>
            </w:pPr>
          </w:p>
        </w:tc>
        <w:tc>
          <w:tcPr>
            <w:tcW w:w="2700" w:type="dxa"/>
            <w:vAlign w:val="bottom"/>
            <w:tcBorders>
              <w:right w:val="single" w:sz="8" w:color="auto"/>
            </w:tcBorders>
          </w:tcPr>
          <w:p>
            <w:pPr>
              <w:spacing w:after="0"/>
              <w:rPr>
                <w:sz w:val="20"/>
                <w:szCs w:val="20"/>
                <w:color w:val="auto"/>
              </w:rPr>
            </w:pPr>
          </w:p>
        </w:tc>
        <w:tc>
          <w:tcPr>
            <w:tcW w:w="1480" w:type="dxa"/>
            <w:vAlign w:val="bottom"/>
            <w:tcBorders>
              <w:right w:val="single" w:sz="8" w:color="auto"/>
            </w:tcBorders>
          </w:tcPr>
          <w:p>
            <w:pPr>
              <w:spacing w:after="0"/>
              <w:rPr>
                <w:sz w:val="20"/>
                <w:szCs w:val="20"/>
                <w:color w:val="auto"/>
              </w:rPr>
            </w:pPr>
          </w:p>
        </w:tc>
        <w:tc>
          <w:tcPr>
            <w:tcW w:w="1460" w:type="dxa"/>
            <w:vAlign w:val="bottom"/>
            <w:tcBorders>
              <w:right w:val="single" w:sz="8" w:color="auto"/>
            </w:tcBorders>
          </w:tcPr>
          <w:p>
            <w:pPr>
              <w:spacing w:after="0"/>
              <w:rPr>
                <w:sz w:val="20"/>
                <w:szCs w:val="20"/>
                <w:color w:val="auto"/>
              </w:rPr>
            </w:pPr>
          </w:p>
        </w:tc>
        <w:tc>
          <w:tcPr>
            <w:tcW w:w="16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85"/>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висоту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p>
        </w:tc>
        <w:tc>
          <w:tcPr>
            <w:tcW w:w="270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420" w:type="dxa"/>
            <w:vAlign w:val="bottom"/>
            <w:tcBorders>
              <w:left w:val="single" w:sz="8" w:color="auto"/>
              <w:bottom w:val="single" w:sz="8" w:color="auto"/>
              <w:right w:val="single" w:sz="8" w:color="auto"/>
            </w:tcBorders>
          </w:tcPr>
          <w:p>
            <w:pPr>
              <w:spacing w:after="0"/>
              <w:rPr>
                <w:sz w:val="14"/>
                <w:szCs w:val="14"/>
                <w:color w:val="auto"/>
              </w:rPr>
            </w:pPr>
          </w:p>
        </w:tc>
        <w:tc>
          <w:tcPr>
            <w:tcW w:w="2700" w:type="dxa"/>
            <w:vAlign w:val="bottom"/>
            <w:tcBorders>
              <w:bottom w:val="single" w:sz="8" w:color="auto"/>
              <w:right w:val="single" w:sz="8" w:color="auto"/>
            </w:tcBorders>
          </w:tcPr>
          <w:p>
            <w:pPr>
              <w:spacing w:after="0"/>
              <w:rPr>
                <w:sz w:val="14"/>
                <w:szCs w:val="14"/>
                <w:color w:val="auto"/>
              </w:rPr>
            </w:pPr>
          </w:p>
        </w:tc>
        <w:tc>
          <w:tcPr>
            <w:tcW w:w="148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4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Човниковий біг</w:t>
            </w:r>
          </w:p>
        </w:tc>
        <w:tc>
          <w:tcPr>
            <w:tcW w:w="2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Спеціальна</w:t>
            </w: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7×50</w:t>
            </w:r>
            <w:r>
              <w:rPr>
                <w:rFonts w:ascii="Times New Roman" w:cs="Times New Roman" w:eastAsia="Times New Roman" w:hAnsi="Times New Roman"/>
                <w:sz w:val="28"/>
                <w:szCs w:val="28"/>
                <w:color w:val="auto"/>
                <w:w w:val="99"/>
              </w:rPr>
              <w:t>м</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w:t>
            </w:r>
            <w:r>
              <w:rPr>
                <w:rFonts w:ascii="Times New Roman" w:cs="Times New Roman" w:eastAsia="Times New Roman" w:hAnsi="Times New Roman"/>
                <w:sz w:val="28"/>
                <w:szCs w:val="28"/>
                <w:i w:val="1"/>
                <w:iCs w:val="1"/>
                <w:color w:val="auto"/>
                <w:w w:val="99"/>
              </w:rPr>
              <w:t>с</w:t>
            </w:r>
          </w:p>
        </w:tc>
        <w:tc>
          <w:tcPr>
            <w:tcW w:w="2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швидкісна</w:t>
            </w:r>
            <w:r>
              <w:rPr>
                <w:rFonts w:ascii="Times New Roman" w:cs="Times New Roman" w:eastAsia="Times New Roman" w:hAnsi="Times New Roman"/>
                <w:sz w:val="28"/>
                <w:szCs w:val="28"/>
                <w:color w:val="auto"/>
              </w:rPr>
              <w:t>)</w:t>
            </w: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56–58</w:t>
            </w:r>
          </w:p>
        </w:tc>
        <w:tc>
          <w:tcPr>
            <w:tcW w:w="1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59–60</w:t>
            </w:r>
          </w:p>
        </w:tc>
        <w:tc>
          <w:tcPr>
            <w:tcW w:w="16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61–62</w:t>
            </w:r>
          </w:p>
        </w:tc>
        <w:tc>
          <w:tcPr>
            <w:tcW w:w="0" w:type="dxa"/>
            <w:vAlign w:val="bottom"/>
          </w:tcPr>
          <w:p>
            <w:pPr>
              <w:spacing w:after="0"/>
              <w:rPr>
                <w:sz w:val="1"/>
                <w:szCs w:val="1"/>
                <w:color w:val="auto"/>
              </w:rPr>
            </w:pPr>
          </w:p>
        </w:tc>
      </w:tr>
      <w:tr>
        <w:trPr>
          <w:trHeight w:val="485"/>
        </w:trPr>
        <w:tc>
          <w:tcPr>
            <w:tcW w:w="2420" w:type="dxa"/>
            <w:vAlign w:val="bottom"/>
            <w:tcBorders>
              <w:left w:val="single" w:sz="8" w:color="auto"/>
              <w:right w:val="single" w:sz="8" w:color="auto"/>
            </w:tcBorders>
          </w:tcPr>
          <w:p>
            <w:pPr>
              <w:spacing w:after="0"/>
              <w:rPr>
                <w:sz w:val="24"/>
                <w:szCs w:val="24"/>
                <w:color w:val="auto"/>
              </w:rPr>
            </w:pPr>
          </w:p>
        </w:tc>
        <w:tc>
          <w:tcPr>
            <w:tcW w:w="2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витривалість</w:t>
            </w: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420" w:type="dxa"/>
            <w:vAlign w:val="bottom"/>
            <w:tcBorders>
              <w:left w:val="single" w:sz="8" w:color="auto"/>
              <w:bottom w:val="single" w:sz="8" w:color="auto"/>
              <w:right w:val="single" w:sz="8" w:color="auto"/>
            </w:tcBorders>
          </w:tcPr>
          <w:p>
            <w:pPr>
              <w:spacing w:after="0"/>
              <w:rPr>
                <w:sz w:val="14"/>
                <w:szCs w:val="14"/>
                <w:color w:val="auto"/>
              </w:rPr>
            </w:pPr>
          </w:p>
        </w:tc>
        <w:tc>
          <w:tcPr>
            <w:tcW w:w="2700" w:type="dxa"/>
            <w:vAlign w:val="bottom"/>
            <w:tcBorders>
              <w:bottom w:val="single" w:sz="8" w:color="auto"/>
              <w:right w:val="single" w:sz="8" w:color="auto"/>
            </w:tcBorders>
          </w:tcPr>
          <w:p>
            <w:pPr>
              <w:spacing w:after="0"/>
              <w:rPr>
                <w:sz w:val="14"/>
                <w:szCs w:val="14"/>
                <w:color w:val="auto"/>
              </w:rPr>
            </w:pPr>
          </w:p>
        </w:tc>
        <w:tc>
          <w:tcPr>
            <w:tcW w:w="148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4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Біг</w:t>
            </w:r>
            <w:r>
              <w:rPr>
                <w:rFonts w:ascii="Times New Roman" w:cs="Times New Roman" w:eastAsia="Times New Roman" w:hAnsi="Times New Roman"/>
                <w:sz w:val="28"/>
                <w:szCs w:val="28"/>
                <w:color w:val="auto"/>
              </w:rPr>
              <w:t xml:space="preserve"> 3000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p>
        </w:tc>
        <w:tc>
          <w:tcPr>
            <w:tcW w:w="2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Загальна</w:t>
            </w:r>
          </w:p>
        </w:tc>
        <w:tc>
          <w:tcPr>
            <w:tcW w:w="14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8</w:t>
            </w:r>
          </w:p>
        </w:tc>
        <w:tc>
          <w:tcPr>
            <w:tcW w:w="14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9</w:t>
            </w:r>
          </w:p>
        </w:tc>
        <w:tc>
          <w:tcPr>
            <w:tcW w:w="16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10</w:t>
            </w:r>
          </w:p>
        </w:tc>
        <w:tc>
          <w:tcPr>
            <w:tcW w:w="0" w:type="dxa"/>
            <w:vAlign w:val="bottom"/>
          </w:tcPr>
          <w:p>
            <w:pPr>
              <w:spacing w:after="0"/>
              <w:rPr>
                <w:sz w:val="1"/>
                <w:szCs w:val="1"/>
                <w:color w:val="auto"/>
              </w:rPr>
            </w:pPr>
          </w:p>
        </w:tc>
      </w:tr>
      <w:tr>
        <w:trPr>
          <w:trHeight w:val="242"/>
        </w:trPr>
        <w:tc>
          <w:tcPr>
            <w:tcW w:w="2420" w:type="dxa"/>
            <w:vAlign w:val="bottom"/>
            <w:tcBorders>
              <w:left w:val="single" w:sz="8" w:color="auto"/>
              <w:right w:val="single" w:sz="8" w:color="auto"/>
            </w:tcBorders>
          </w:tcPr>
          <w:p>
            <w:pPr>
              <w:spacing w:after="0"/>
              <w:rPr>
                <w:sz w:val="21"/>
                <w:szCs w:val="21"/>
                <w:color w:val="auto"/>
              </w:rPr>
            </w:pPr>
          </w:p>
        </w:tc>
        <w:tc>
          <w:tcPr>
            <w:tcW w:w="27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витривалість</w:t>
            </w:r>
          </w:p>
        </w:tc>
        <w:tc>
          <w:tcPr>
            <w:tcW w:w="1480" w:type="dxa"/>
            <w:vAlign w:val="bottom"/>
            <w:tcBorders>
              <w:right w:val="single" w:sz="8" w:color="auto"/>
            </w:tcBorders>
            <w:vMerge w:val="continue"/>
          </w:tcPr>
          <w:p>
            <w:pPr>
              <w:spacing w:after="0"/>
              <w:rPr>
                <w:sz w:val="21"/>
                <w:szCs w:val="21"/>
                <w:color w:val="auto"/>
              </w:rPr>
            </w:pPr>
          </w:p>
        </w:tc>
        <w:tc>
          <w:tcPr>
            <w:tcW w:w="1460" w:type="dxa"/>
            <w:vAlign w:val="bottom"/>
            <w:tcBorders>
              <w:right w:val="single" w:sz="8" w:color="auto"/>
            </w:tcBorders>
            <w:vMerge w:val="continue"/>
          </w:tcPr>
          <w:p>
            <w:pPr>
              <w:spacing w:after="0"/>
              <w:rPr>
                <w:sz w:val="21"/>
                <w:szCs w:val="21"/>
                <w:color w:val="auto"/>
              </w:rPr>
            </w:pPr>
          </w:p>
        </w:tc>
        <w:tc>
          <w:tcPr>
            <w:tcW w:w="16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420" w:type="dxa"/>
            <w:vAlign w:val="bottom"/>
            <w:tcBorders>
              <w:left w:val="single" w:sz="8" w:color="auto"/>
              <w:right w:val="single" w:sz="8" w:color="auto"/>
            </w:tcBorders>
          </w:tcPr>
          <w:p>
            <w:pPr>
              <w:spacing w:after="0"/>
              <w:rPr>
                <w:sz w:val="20"/>
                <w:szCs w:val="20"/>
                <w:color w:val="auto"/>
              </w:rPr>
            </w:pPr>
          </w:p>
        </w:tc>
        <w:tc>
          <w:tcPr>
            <w:tcW w:w="2700" w:type="dxa"/>
            <w:vAlign w:val="bottom"/>
            <w:tcBorders>
              <w:right w:val="single" w:sz="8" w:color="auto"/>
            </w:tcBorders>
            <w:vMerge w:val="continue"/>
          </w:tcPr>
          <w:p>
            <w:pPr>
              <w:spacing w:after="0"/>
              <w:rPr>
                <w:sz w:val="20"/>
                <w:szCs w:val="20"/>
                <w:color w:val="auto"/>
              </w:rPr>
            </w:pPr>
          </w:p>
        </w:tc>
        <w:tc>
          <w:tcPr>
            <w:tcW w:w="1480" w:type="dxa"/>
            <w:vAlign w:val="bottom"/>
            <w:tcBorders>
              <w:right w:val="single" w:sz="8" w:color="auto"/>
            </w:tcBorders>
          </w:tcPr>
          <w:p>
            <w:pPr>
              <w:spacing w:after="0"/>
              <w:rPr>
                <w:sz w:val="20"/>
                <w:szCs w:val="20"/>
                <w:color w:val="auto"/>
              </w:rPr>
            </w:pPr>
          </w:p>
        </w:tc>
        <w:tc>
          <w:tcPr>
            <w:tcW w:w="1460" w:type="dxa"/>
            <w:vAlign w:val="bottom"/>
            <w:tcBorders>
              <w:right w:val="single" w:sz="8" w:color="auto"/>
            </w:tcBorders>
          </w:tcPr>
          <w:p>
            <w:pPr>
              <w:spacing w:after="0"/>
              <w:rPr>
                <w:sz w:val="20"/>
                <w:szCs w:val="20"/>
                <w:color w:val="auto"/>
              </w:rPr>
            </w:pPr>
          </w:p>
        </w:tc>
        <w:tc>
          <w:tcPr>
            <w:tcW w:w="16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2420" w:type="dxa"/>
            <w:vAlign w:val="bottom"/>
            <w:tcBorders>
              <w:left w:val="single" w:sz="8" w:color="auto"/>
              <w:bottom w:val="single" w:sz="8" w:color="auto"/>
              <w:right w:val="single" w:sz="8" w:color="auto"/>
            </w:tcBorders>
          </w:tcPr>
          <w:p>
            <w:pPr>
              <w:spacing w:after="0"/>
              <w:rPr>
                <w:sz w:val="14"/>
                <w:szCs w:val="14"/>
                <w:color w:val="auto"/>
              </w:rPr>
            </w:pPr>
          </w:p>
        </w:tc>
        <w:tc>
          <w:tcPr>
            <w:tcW w:w="2700" w:type="dxa"/>
            <w:vAlign w:val="bottom"/>
            <w:tcBorders>
              <w:bottom w:val="single" w:sz="8" w:color="auto"/>
              <w:right w:val="single" w:sz="8" w:color="auto"/>
            </w:tcBorders>
          </w:tcPr>
          <w:p>
            <w:pPr>
              <w:spacing w:after="0"/>
              <w:rPr>
                <w:sz w:val="14"/>
                <w:szCs w:val="14"/>
                <w:color w:val="auto"/>
              </w:rPr>
            </w:pPr>
          </w:p>
        </w:tc>
        <w:tc>
          <w:tcPr>
            <w:tcW w:w="148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2420" w:type="dxa"/>
            <w:vAlign w:val="bottom"/>
            <w:tcBorders>
              <w:left w:val="single" w:sz="8" w:color="auto"/>
            </w:tcBorders>
          </w:tcPr>
          <w:p>
            <w:pPr>
              <w:spacing w:after="0"/>
              <w:rPr>
                <w:sz w:val="24"/>
                <w:szCs w:val="24"/>
                <w:color w:val="auto"/>
              </w:rPr>
            </w:pPr>
          </w:p>
        </w:tc>
        <w:tc>
          <w:tcPr>
            <w:tcW w:w="4180" w:type="dxa"/>
            <w:vAlign w:val="bottom"/>
            <w:gridSpan w:val="2"/>
          </w:tcPr>
          <w:p>
            <w:pPr>
              <w:jc w:val="center"/>
              <w:ind w:left="560"/>
              <w:spacing w:after="0" w:line="306" w:lineRule="exact"/>
              <w:rPr>
                <w:sz w:val="20"/>
                <w:szCs w:val="20"/>
                <w:color w:val="auto"/>
              </w:rPr>
            </w:pPr>
            <w:r>
              <w:rPr>
                <w:rFonts w:ascii="Times New Roman" w:cs="Times New Roman" w:eastAsia="Times New Roman" w:hAnsi="Times New Roman"/>
                <w:sz w:val="28"/>
                <w:szCs w:val="28"/>
                <w:i w:val="1"/>
                <w:iCs w:val="1"/>
                <w:color w:val="auto"/>
              </w:rPr>
              <w:t>Координація</w:t>
            </w:r>
          </w:p>
        </w:tc>
        <w:tc>
          <w:tcPr>
            <w:tcW w:w="1460" w:type="dxa"/>
            <w:vAlign w:val="bottom"/>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2420" w:type="dxa"/>
            <w:vAlign w:val="bottom"/>
            <w:tcBorders>
              <w:left w:val="single" w:sz="8" w:color="auto"/>
              <w:bottom w:val="single" w:sz="8" w:color="auto"/>
            </w:tcBorders>
          </w:tcPr>
          <w:p>
            <w:pPr>
              <w:spacing w:after="0"/>
              <w:rPr>
                <w:sz w:val="14"/>
                <w:szCs w:val="14"/>
                <w:color w:val="auto"/>
              </w:rPr>
            </w:pPr>
          </w:p>
        </w:tc>
        <w:tc>
          <w:tcPr>
            <w:tcW w:w="2700" w:type="dxa"/>
            <w:vAlign w:val="bottom"/>
            <w:tcBorders>
              <w:bottom w:val="single" w:sz="8" w:color="auto"/>
            </w:tcBorders>
          </w:tcPr>
          <w:p>
            <w:pPr>
              <w:spacing w:after="0"/>
              <w:rPr>
                <w:sz w:val="14"/>
                <w:szCs w:val="14"/>
                <w:color w:val="auto"/>
              </w:rPr>
            </w:pPr>
          </w:p>
        </w:tc>
        <w:tc>
          <w:tcPr>
            <w:tcW w:w="1480" w:type="dxa"/>
            <w:vAlign w:val="bottom"/>
            <w:tcBorders>
              <w:bottom w:val="single" w:sz="8" w:color="auto"/>
            </w:tcBorders>
          </w:tcPr>
          <w:p>
            <w:pPr>
              <w:spacing w:after="0"/>
              <w:rPr>
                <w:sz w:val="14"/>
                <w:szCs w:val="14"/>
                <w:color w:val="auto"/>
              </w:rPr>
            </w:pPr>
          </w:p>
        </w:tc>
        <w:tc>
          <w:tcPr>
            <w:tcW w:w="1460" w:type="dxa"/>
            <w:vAlign w:val="bottom"/>
            <w:tcBorders>
              <w:bottom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4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Сумарний час</w:t>
            </w:r>
          </w:p>
        </w:tc>
        <w:tc>
          <w:tcPr>
            <w:tcW w:w="2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Координаційні</w:t>
            </w: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оббігання стійок в</w:t>
            </w:r>
          </w:p>
        </w:tc>
        <w:tc>
          <w:tcPr>
            <w:tcW w:w="27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здібності</w:t>
            </w:r>
          </w:p>
        </w:tc>
        <w:tc>
          <w:tcPr>
            <w:tcW w:w="14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8,00–8,40</w:t>
            </w:r>
          </w:p>
        </w:tc>
        <w:tc>
          <w:tcPr>
            <w:tcW w:w="1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8,41–8,80</w:t>
            </w:r>
          </w:p>
        </w:tc>
        <w:tc>
          <w:tcPr>
            <w:tcW w:w="16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8,81–9,00</w:t>
            </w:r>
          </w:p>
        </w:tc>
        <w:tc>
          <w:tcPr>
            <w:tcW w:w="0" w:type="dxa"/>
            <w:vAlign w:val="bottom"/>
          </w:tcPr>
          <w:p>
            <w:pPr>
              <w:spacing w:after="0"/>
              <w:rPr>
                <w:sz w:val="1"/>
                <w:szCs w:val="1"/>
                <w:color w:val="auto"/>
              </w:rPr>
            </w:pPr>
          </w:p>
        </w:tc>
      </w:tr>
      <w:tr>
        <w:trPr>
          <w:trHeight w:val="482"/>
        </w:trPr>
        <w:tc>
          <w:tcPr>
            <w:tcW w:w="2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тесті</w:t>
            </w:r>
            <w:r>
              <w:rPr>
                <w:rFonts w:ascii="Times New Roman" w:cs="Times New Roman" w:eastAsia="Times New Roman" w:hAnsi="Times New Roman"/>
                <w:sz w:val="28"/>
                <w:szCs w:val="28"/>
                <w:color w:val="auto"/>
              </w:rPr>
              <w:t xml:space="preserve"> 7×50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p>
        </w:tc>
        <w:tc>
          <w:tcPr>
            <w:tcW w:w="2700" w:type="dxa"/>
            <w:vAlign w:val="bottom"/>
            <w:tcBorders>
              <w:right w:val="single" w:sz="8" w:color="auto"/>
            </w:tcBorders>
          </w:tcPr>
          <w:p>
            <w:pPr>
              <w:spacing w:after="0"/>
              <w:rPr>
                <w:sz w:val="24"/>
                <w:szCs w:val="24"/>
                <w:color w:val="auto"/>
              </w:rPr>
            </w:pPr>
          </w:p>
        </w:tc>
        <w:tc>
          <w:tcPr>
            <w:tcW w:w="148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2420" w:type="dxa"/>
            <w:vAlign w:val="bottom"/>
            <w:tcBorders>
              <w:left w:val="single" w:sz="8" w:color="auto"/>
              <w:bottom w:val="single" w:sz="8" w:color="auto"/>
              <w:right w:val="single" w:sz="8" w:color="auto"/>
            </w:tcBorders>
          </w:tcPr>
          <w:p>
            <w:pPr>
              <w:spacing w:after="0"/>
              <w:rPr>
                <w:sz w:val="14"/>
                <w:szCs w:val="14"/>
                <w:color w:val="auto"/>
              </w:rPr>
            </w:pPr>
          </w:p>
        </w:tc>
        <w:tc>
          <w:tcPr>
            <w:tcW w:w="2700" w:type="dxa"/>
            <w:vAlign w:val="bottom"/>
            <w:tcBorders>
              <w:bottom w:val="single" w:sz="8" w:color="auto"/>
              <w:right w:val="single" w:sz="8" w:color="auto"/>
            </w:tcBorders>
          </w:tcPr>
          <w:p>
            <w:pPr>
              <w:spacing w:after="0"/>
              <w:rPr>
                <w:sz w:val="14"/>
                <w:szCs w:val="14"/>
                <w:color w:val="auto"/>
              </w:rPr>
            </w:pPr>
          </w:p>
        </w:tc>
        <w:tc>
          <w:tcPr>
            <w:tcW w:w="148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9" w:lineRule="exact"/>
        <w:rPr>
          <w:sz w:val="20"/>
          <w:szCs w:val="20"/>
          <w:color w:val="auto"/>
        </w:rPr>
      </w:pPr>
    </w:p>
    <w:p>
      <w:pPr>
        <w:jc w:val="both"/>
        <w:ind w:left="260" w:right="40" w:firstLine="708"/>
        <w:spacing w:after="0" w:line="358" w:lineRule="auto"/>
        <w:rPr>
          <w:sz w:val="20"/>
          <w:szCs w:val="20"/>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Корецкий</w:t>
      </w:r>
      <w:r>
        <w:rPr>
          <w:rFonts w:ascii="Times New Roman" w:cs="Times New Roman" w:eastAsia="Times New Roman" w:hAnsi="Times New Roman"/>
          <w:sz w:val="28"/>
          <w:szCs w:val="28"/>
          <w:color w:val="auto"/>
        </w:rPr>
        <w:t xml:space="preserve"> [65],</w:t>
      </w:r>
      <w:r>
        <w:rPr>
          <w:rFonts w:ascii="Times New Roman" w:cs="Times New Roman" w:eastAsia="Times New Roman" w:hAnsi="Times New Roman"/>
          <w:sz w:val="28"/>
          <w:szCs w:val="28"/>
          <w:color w:val="auto"/>
        </w:rPr>
        <w:t xml:space="preserve"> розробив модель фахівця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педагога фізичної культури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складається з трьох блоків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Перший блок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блок особи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моральна зовнішність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ідейність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етичні та інші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інтелект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розвитку психічних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блок професійної діяльності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сукупність всіх видів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всіх основних дій і операцій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становлять роботу фахівців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Третій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блок знань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умінь і навиків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забезпечують роботу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направлену на досягнення специфічних завдань професії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Козловским</w:t>
      </w:r>
      <w:r>
        <w:rPr>
          <w:rFonts w:ascii="Times New Roman" w:cs="Times New Roman" w:eastAsia="Times New Roman" w:hAnsi="Times New Roman"/>
          <w:sz w:val="28"/>
          <w:szCs w:val="28"/>
          <w:color w:val="auto"/>
        </w:rPr>
        <w:t xml:space="preserve"> [62],</w:t>
      </w:r>
      <w:r>
        <w:rPr>
          <w:rFonts w:ascii="Times New Roman" w:cs="Times New Roman" w:eastAsia="Times New Roman" w:hAnsi="Times New Roman"/>
          <w:sz w:val="28"/>
          <w:szCs w:val="28"/>
          <w:color w:val="auto"/>
        </w:rPr>
        <w:t xml:space="preserve"> запропонована блок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схема модельних характеристик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також</w:t>
      </w:r>
    </w:p>
    <w:p>
      <w:pPr>
        <w:sectPr>
          <w:pgSz w:w="11900" w:h="16838" w:orient="portrait"/>
          <w:cols w:equalWidth="0" w:num="1">
            <w:col w:w="9940"/>
          </w:cols>
          <w:pgMar w:left="1440" w:top="704" w:right="526" w:bottom="575" w:gutter="0" w:footer="0" w:header="0"/>
        </w:sectPr>
      </w:pPr>
    </w:p>
    <w:bookmarkStart w:id="52" w:name="page53"/>
    <w:bookmarkEnd w:id="52"/>
    <w:p>
      <w:pPr>
        <w:ind w:left="9700"/>
        <w:spacing w:after="0"/>
        <w:rPr>
          <w:sz w:val="20"/>
          <w:szCs w:val="20"/>
          <w:color w:val="auto"/>
        </w:rPr>
      </w:pPr>
      <w:r>
        <w:rPr>
          <w:rFonts w:ascii="Times New Roman" w:cs="Times New Roman" w:eastAsia="Times New Roman" w:hAnsi="Times New Roman"/>
          <w:sz w:val="20"/>
          <w:szCs w:val="20"/>
          <w:color w:val="auto"/>
        </w:rPr>
        <w:t>53</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складається з трьох рівнів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Перший включає активність і ефективність у захисті</w:t>
      </w:r>
    </w:p>
    <w:p>
      <w:pPr>
        <w:spacing w:after="0" w:line="177" w:lineRule="exact"/>
        <w:rPr>
          <w:sz w:val="20"/>
          <w:szCs w:val="20"/>
          <w:color w:val="auto"/>
        </w:rPr>
      </w:pPr>
    </w:p>
    <w:p>
      <w:pPr>
        <w:jc w:val="both"/>
        <w:ind w:left="260" w:firstLine="2"/>
        <w:spacing w:after="0" w:line="349" w:lineRule="auto"/>
        <w:tabs>
          <w:tab w:leader="none" w:pos="482" w:val="left"/>
        </w:tabs>
        <w:numPr>
          <w:ilvl w:val="0"/>
          <w:numId w:val="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нападі гравця та команди 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другий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технічну забезпеченість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тактичну і спеціальну фізичну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психологічну стійкість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третій</w:t>
      </w:r>
      <w:r>
        <w:rPr>
          <w:rFonts w:ascii="Times New Roman" w:cs="Times New Roman" w:eastAsia="Times New Roman" w:hAnsi="Times New Roman"/>
          <w:sz w:val="28"/>
          <w:szCs w:val="28"/>
          <w:color w:val="auto"/>
        </w:rPr>
        <w:t xml:space="preserve"> –</w:t>
      </w:r>
    </w:p>
    <w:p>
      <w:pPr>
        <w:spacing w:after="0" w:line="28"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характеристики функціональної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морфологічних особливостей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віку й спортивного стажу</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Слід погодитися з дослідниками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етапністю підготовки спортсменів виділяють ідеальну і поточну модель</w:t>
      </w:r>
      <w:r>
        <w:rPr>
          <w:rFonts w:ascii="Times New Roman" w:cs="Times New Roman" w:eastAsia="Times New Roman" w:hAnsi="Times New Roman"/>
          <w:sz w:val="28"/>
          <w:szCs w:val="28"/>
          <w:color w:val="auto"/>
        </w:rPr>
        <w:t xml:space="preserve"> [98].</w:t>
      </w:r>
      <w:r>
        <w:rPr>
          <w:rFonts w:ascii="Times New Roman" w:cs="Times New Roman" w:eastAsia="Times New Roman" w:hAnsi="Times New Roman"/>
          <w:sz w:val="28"/>
          <w:szCs w:val="28"/>
          <w:color w:val="auto"/>
        </w:rPr>
        <w:t xml:space="preserve"> Ці моделі розробляють після отримання інформації про стан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в неузгодженості поточного стану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поточна 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ідеальним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необхідним для досягнення кінцевої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полягає шлях управління тренувальним процесом підготовки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підставі отриманої інформації про комплексний стан спортсмена тренер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враховуючи динаміку стану готовності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вносить корективи до тренувального процесу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Проте для управління тренувальним процесом з використанням відповідних моделей стану спортсменів необхідно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ясувати компоненти моделі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модельні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лежать в основі побудови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характеристики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параметри спортивного вдосконалення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орієнтири для відбору спортсменів у збірні команди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створення модельних характеристик необхідно мати уявлення про ідеального спортсмена високої кваліфікації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 знання моделей сильних спортсменів як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якої потрібно підводити кожного спортсмена у результаті тренувального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неможливо вирішити проблему ефективного управління спортивним тренуванням</w:t>
      </w:r>
      <w:r>
        <w:rPr>
          <w:rFonts w:ascii="Times New Roman" w:cs="Times New Roman" w:eastAsia="Times New Roman" w:hAnsi="Times New Roman"/>
          <w:sz w:val="28"/>
          <w:szCs w:val="28"/>
          <w:color w:val="auto"/>
        </w:rPr>
        <w:t xml:space="preserve"> [159].</w:t>
      </w:r>
      <w:r>
        <w:rPr>
          <w:rFonts w:ascii="Times New Roman" w:cs="Times New Roman" w:eastAsia="Times New Roman" w:hAnsi="Times New Roman"/>
          <w:sz w:val="28"/>
          <w:szCs w:val="28"/>
          <w:color w:val="auto"/>
        </w:rPr>
        <w:t xml:space="preserve"> Модельні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є нормативними вимогами до компонентів спортивної майстерності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характеризують стан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має досягти спортсмен до моменту відповідальних змагань</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Взявши за основу прогнозований результат у відповідальних змаганнях були виділені найбільш суттєві модельні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впливають на досягнення прогнозованих спортивних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таких модельних характеристик віднесені вік і стаж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морфометричні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рівня спеціальної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тактичної</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53" w:name="page54"/>
    <w:bookmarkEnd w:id="53"/>
    <w:p>
      <w:pPr>
        <w:ind w:left="9700"/>
        <w:spacing w:after="0"/>
        <w:rPr>
          <w:sz w:val="20"/>
          <w:szCs w:val="20"/>
          <w:color w:val="auto"/>
        </w:rPr>
      </w:pPr>
      <w:r>
        <w:rPr>
          <w:rFonts w:ascii="Times New Roman" w:cs="Times New Roman" w:eastAsia="Times New Roman" w:hAnsi="Times New Roman"/>
          <w:sz w:val="20"/>
          <w:szCs w:val="20"/>
          <w:color w:val="auto"/>
        </w:rPr>
        <w:t>54</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психологічної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функціональної та теоретичної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здатність до відновлення після напружених фізичних й психологічних навантажень і стан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w:t>
      </w:r>
      <w:r>
        <w:rPr>
          <w:rFonts w:ascii="Times New Roman" w:cs="Times New Roman" w:eastAsia="Times New Roman" w:hAnsi="Times New Roman"/>
          <w:sz w:val="28"/>
          <w:szCs w:val="28"/>
          <w:color w:val="auto"/>
        </w:rPr>
        <w:t xml:space="preserve"> [76]</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Обсяг кількісної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сформувати не тільки загальну уяву про зміст і особливості гри у футбол на сучасному етапі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інформація дає підставу судити про надійність й інформативність низки модельних параметрів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широко застосовуються в повсякденній практиці управління тренувальним процесом і змагальною діяльністю футболістів і команд різної кваліфікації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Лисенчуком</w:t>
      </w:r>
      <w:r>
        <w:rPr>
          <w:rFonts w:ascii="Times New Roman" w:cs="Times New Roman" w:eastAsia="Times New Roman" w:hAnsi="Times New Roman"/>
          <w:sz w:val="28"/>
          <w:szCs w:val="28"/>
          <w:color w:val="auto"/>
        </w:rPr>
        <w:t xml:space="preserve"> [83]</w:t>
      </w:r>
      <w:r>
        <w:rPr>
          <w:rFonts w:ascii="Times New Roman" w:cs="Times New Roman" w:eastAsia="Times New Roman" w:hAnsi="Times New Roman"/>
          <w:sz w:val="28"/>
          <w:szCs w:val="28"/>
          <w:color w:val="auto"/>
        </w:rPr>
        <w:t xml:space="preserve"> проаналізовано змагальну діяльність провідних команд світу і використано ці дані для створення модельних характеристик футболістів високої кваліфікації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котрі представлені в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1.3.</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використовується для дослідження реальних процесів чи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один із головних методологічних принципів підготовки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уважно розглянути багаточисельні складові процесу підготовки футболістів та гру як результат цієї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основна з 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теоретична побудова і емпіричне узагальнення матеріалу по грі кращих команд світу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Такий висновок є наслідком спостережень за природнім процесом тактичних дій команд у фіналі чемпіонатів світу і співставлення фактичних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керуючись сукупністю даних наявних і отриманих уявлень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будується те чи інше узагальнення у відношенні колективних дій</w:t>
      </w:r>
      <w:r>
        <w:rPr>
          <w:rFonts w:ascii="Times New Roman" w:cs="Times New Roman" w:eastAsia="Times New Roman" w:hAnsi="Times New Roman"/>
          <w:sz w:val="28"/>
          <w:szCs w:val="28"/>
          <w:color w:val="auto"/>
        </w:rPr>
        <w:t xml:space="preserve"> [120].</w:t>
      </w:r>
    </w:p>
    <w:p>
      <w:pPr>
        <w:spacing w:after="0" w:line="22"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7"/>
          <w:szCs w:val="27"/>
          <w:i w:val="1"/>
          <w:iCs w:val="1"/>
          <w:color w:val="auto"/>
        </w:rPr>
        <w:t>Таблиця</w:t>
      </w:r>
      <w:r>
        <w:rPr>
          <w:rFonts w:ascii="Times New Roman" w:cs="Times New Roman" w:eastAsia="Times New Roman" w:hAnsi="Times New Roman"/>
          <w:sz w:val="27"/>
          <w:szCs w:val="27"/>
          <w:i w:val="1"/>
          <w:iCs w:val="1"/>
          <w:color w:val="auto"/>
        </w:rPr>
        <w:t xml:space="preserve"> 1.3</w:t>
      </w:r>
    </w:p>
    <w:p>
      <w:pPr>
        <w:spacing w:after="0" w:line="166"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b w:val="1"/>
          <w:bCs w:val="1"/>
          <w:color w:val="auto"/>
        </w:rPr>
        <w:t>Модельні характеристики ігрової діяльності футболістів високої</w:t>
      </w:r>
    </w:p>
    <w:p>
      <w:pPr>
        <w:spacing w:after="0" w:line="163"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28"/>
          <w:szCs w:val="28"/>
          <w:b w:val="1"/>
          <w:bCs w:val="1"/>
          <w:color w:val="auto"/>
        </w:rPr>
        <w:t>кваліфікації</w:t>
      </w:r>
      <w:r>
        <w:rPr>
          <w:rFonts w:ascii="Times New Roman" w:cs="Times New Roman" w:eastAsia="Times New Roman" w:hAnsi="Times New Roman"/>
          <w:sz w:val="28"/>
          <w:szCs w:val="28"/>
          <w:b w:val="1"/>
          <w:bCs w:val="1"/>
          <w:color w:val="auto"/>
        </w:rPr>
        <w:t xml:space="preserve"> [83].</w:t>
      </w:r>
    </w:p>
    <w:p>
      <w:pPr>
        <w:spacing w:after="0" w:line="143" w:lineRule="exact"/>
        <w:rPr>
          <w:sz w:val="20"/>
          <w:szCs w:val="20"/>
          <w:color w:val="auto"/>
        </w:rPr>
      </w:pPr>
    </w:p>
    <w:tbl>
      <w:tblPr>
        <w:tblLayout w:type="fixed"/>
        <w:tblInd w:w="270" w:type="dxa"/>
        <w:tblCellMar>
          <w:top w:w="0" w:type="dxa"/>
          <w:left w:w="0" w:type="dxa"/>
          <w:bottom w:w="0" w:type="dxa"/>
          <w:right w:w="0" w:type="dxa"/>
        </w:tblCellMar>
      </w:tblPr>
      <w:tr>
        <w:trPr>
          <w:trHeight w:val="324"/>
        </w:trPr>
        <w:tc>
          <w:tcPr>
            <w:tcW w:w="2800" w:type="dxa"/>
            <w:vAlign w:val="bottom"/>
            <w:tcBorders>
              <w:top w:val="single" w:sz="8" w:color="auto"/>
              <w:left w:val="single" w:sz="8" w:color="auto"/>
              <w:right w:val="single" w:sz="8" w:color="auto"/>
            </w:tcBorders>
          </w:tcPr>
          <w:p>
            <w:pPr>
              <w:spacing w:after="0"/>
              <w:rPr>
                <w:sz w:val="24"/>
                <w:szCs w:val="24"/>
                <w:color w:val="auto"/>
              </w:rPr>
            </w:pPr>
          </w:p>
        </w:tc>
        <w:tc>
          <w:tcPr>
            <w:tcW w:w="236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Середнє</w:t>
            </w:r>
          </w:p>
        </w:tc>
        <w:tc>
          <w:tcPr>
            <w:tcW w:w="22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Середнє</w:t>
            </w:r>
          </w:p>
        </w:tc>
        <w:tc>
          <w:tcPr>
            <w:tcW w:w="228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Коефіцієнт</w:t>
            </w:r>
          </w:p>
        </w:tc>
        <w:tc>
          <w:tcPr>
            <w:tcW w:w="0" w:type="dxa"/>
            <w:vAlign w:val="bottom"/>
          </w:tcPr>
          <w:p>
            <w:pPr>
              <w:spacing w:after="0"/>
              <w:rPr>
                <w:sz w:val="1"/>
                <w:szCs w:val="1"/>
                <w:color w:val="auto"/>
              </w:rPr>
            </w:pPr>
          </w:p>
        </w:tc>
      </w:tr>
      <w:tr>
        <w:trPr>
          <w:trHeight w:val="242"/>
        </w:trPr>
        <w:tc>
          <w:tcPr>
            <w:tcW w:w="2800" w:type="dxa"/>
            <w:vAlign w:val="bottom"/>
            <w:tcBorders>
              <w:left w:val="single" w:sz="8" w:color="auto"/>
              <w:right w:val="single" w:sz="8" w:color="auto"/>
            </w:tcBorders>
            <w:vMerge w:val="restart"/>
          </w:tcPr>
          <w:p>
            <w:pPr>
              <w:ind w:left="1140"/>
              <w:spacing w:after="0"/>
              <w:rPr>
                <w:sz w:val="20"/>
                <w:szCs w:val="20"/>
                <w:color w:val="auto"/>
              </w:rPr>
            </w:pPr>
            <w:r>
              <w:rPr>
                <w:rFonts w:ascii="Times New Roman" w:cs="Times New Roman" w:eastAsia="Times New Roman" w:hAnsi="Times New Roman"/>
                <w:sz w:val="28"/>
                <w:szCs w:val="28"/>
                <w:color w:val="auto"/>
              </w:rPr>
              <w:t>ТТД</w:t>
            </w:r>
          </w:p>
        </w:tc>
        <w:tc>
          <w:tcPr>
            <w:tcW w:w="2360" w:type="dxa"/>
            <w:vAlign w:val="bottom"/>
            <w:tcBorders>
              <w:right w:val="single" w:sz="8" w:color="auto"/>
            </w:tcBorders>
            <w:vMerge w:val="continue"/>
          </w:tcPr>
          <w:p>
            <w:pPr>
              <w:spacing w:after="0"/>
              <w:rPr>
                <w:sz w:val="21"/>
                <w:szCs w:val="21"/>
                <w:color w:val="auto"/>
              </w:rPr>
            </w:pPr>
          </w:p>
        </w:tc>
        <w:tc>
          <w:tcPr>
            <w:tcW w:w="2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квадратичне</w:t>
            </w:r>
          </w:p>
        </w:tc>
        <w:tc>
          <w:tcPr>
            <w:tcW w:w="22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800" w:type="dxa"/>
            <w:vAlign w:val="bottom"/>
            <w:tcBorders>
              <w:left w:val="single" w:sz="8" w:color="auto"/>
              <w:right w:val="single" w:sz="8" w:color="auto"/>
            </w:tcBorders>
            <w:vMerge w:val="continue"/>
          </w:tcPr>
          <w:p>
            <w:pPr>
              <w:spacing w:after="0"/>
              <w:rPr>
                <w:sz w:val="20"/>
                <w:szCs w:val="20"/>
                <w:color w:val="auto"/>
              </w:rPr>
            </w:pPr>
          </w:p>
        </w:tc>
        <w:tc>
          <w:tcPr>
            <w:tcW w:w="2360" w:type="dxa"/>
            <w:vAlign w:val="bottom"/>
            <w:tcBorders>
              <w:right w:val="single" w:sz="8" w:color="auto"/>
            </w:tcBorders>
            <w:vMerge w:val="restart"/>
          </w:tcPr>
          <w:p>
            <w:pPr>
              <w:ind w:left="220"/>
              <w:spacing w:after="0"/>
              <w:rPr>
                <w:sz w:val="20"/>
                <w:szCs w:val="20"/>
                <w:color w:val="auto"/>
              </w:rPr>
            </w:pPr>
            <w:r>
              <w:rPr>
                <w:rFonts w:ascii="Times New Roman" w:cs="Times New Roman" w:eastAsia="Times New Roman" w:hAnsi="Times New Roman"/>
                <w:sz w:val="28"/>
                <w:szCs w:val="28"/>
                <w:color w:val="auto"/>
              </w:rPr>
              <w:t>арифметичне М</w:t>
            </w:r>
          </w:p>
        </w:tc>
        <w:tc>
          <w:tcPr>
            <w:tcW w:w="2220" w:type="dxa"/>
            <w:vAlign w:val="bottom"/>
            <w:tcBorders>
              <w:right w:val="single" w:sz="8" w:color="auto"/>
            </w:tcBorders>
            <w:vMerge w:val="continue"/>
          </w:tcPr>
          <w:p>
            <w:pPr>
              <w:spacing w:after="0"/>
              <w:rPr>
                <w:sz w:val="20"/>
                <w:szCs w:val="20"/>
                <w:color w:val="auto"/>
              </w:rPr>
            </w:pPr>
          </w:p>
        </w:tc>
        <w:tc>
          <w:tcPr>
            <w:tcW w:w="2280" w:type="dxa"/>
            <w:vAlign w:val="bottom"/>
            <w:tcBorders>
              <w:right w:val="single" w:sz="8" w:color="auto"/>
            </w:tcBorders>
            <w:vMerge w:val="restart"/>
          </w:tcPr>
          <w:p>
            <w:pPr>
              <w:ind w:left="340"/>
              <w:spacing w:after="0"/>
              <w:rPr>
                <w:sz w:val="20"/>
                <w:szCs w:val="20"/>
                <w:color w:val="auto"/>
              </w:rPr>
            </w:pPr>
            <w:r>
              <w:rPr>
                <w:rFonts w:ascii="Times New Roman" w:cs="Times New Roman" w:eastAsia="Times New Roman" w:hAnsi="Times New Roman"/>
                <w:sz w:val="28"/>
                <w:szCs w:val="28"/>
                <w:color w:val="auto"/>
              </w:rPr>
              <w:t>варіації</w:t>
            </w:r>
            <w:r>
              <w:rPr>
                <w:rFonts w:ascii="Times New Roman" w:cs="Times New Roman" w:eastAsia="Times New Roman" w:hAnsi="Times New Roman"/>
                <w:sz w:val="28"/>
                <w:szCs w:val="28"/>
                <w:color w:val="auto"/>
              </w:rPr>
              <w:t xml:space="preserve"> V, %</w:t>
            </w:r>
          </w:p>
        </w:tc>
        <w:tc>
          <w:tcPr>
            <w:tcW w:w="0" w:type="dxa"/>
            <w:vAlign w:val="bottom"/>
          </w:tcPr>
          <w:p>
            <w:pPr>
              <w:spacing w:after="0"/>
              <w:rPr>
                <w:sz w:val="1"/>
                <w:szCs w:val="1"/>
                <w:color w:val="auto"/>
              </w:rPr>
            </w:pPr>
          </w:p>
        </w:tc>
      </w:tr>
      <w:tr>
        <w:trPr>
          <w:trHeight w:val="242"/>
        </w:trPr>
        <w:tc>
          <w:tcPr>
            <w:tcW w:w="2800" w:type="dxa"/>
            <w:vAlign w:val="bottom"/>
            <w:tcBorders>
              <w:left w:val="single" w:sz="8" w:color="auto"/>
              <w:right w:val="single" w:sz="8" w:color="auto"/>
            </w:tcBorders>
          </w:tcPr>
          <w:p>
            <w:pPr>
              <w:spacing w:after="0"/>
              <w:rPr>
                <w:sz w:val="21"/>
                <w:szCs w:val="21"/>
                <w:color w:val="auto"/>
              </w:rPr>
            </w:pPr>
          </w:p>
        </w:tc>
        <w:tc>
          <w:tcPr>
            <w:tcW w:w="2360" w:type="dxa"/>
            <w:vAlign w:val="bottom"/>
            <w:tcBorders>
              <w:right w:val="single" w:sz="8" w:color="auto"/>
            </w:tcBorders>
            <w:vMerge w:val="continue"/>
          </w:tcPr>
          <w:p>
            <w:pPr>
              <w:spacing w:after="0"/>
              <w:rPr>
                <w:sz w:val="21"/>
                <w:szCs w:val="21"/>
                <w:color w:val="auto"/>
              </w:rPr>
            </w:pPr>
          </w:p>
        </w:tc>
        <w:tc>
          <w:tcPr>
            <w:tcW w:w="2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відхилення</w:t>
            </w:r>
            <w:r>
              <w:rPr>
                <w:rFonts w:ascii="Times New Roman" w:cs="Times New Roman" w:eastAsia="Times New Roman" w:hAnsi="Times New Roman"/>
                <w:sz w:val="28"/>
                <w:szCs w:val="28"/>
                <w:color w:val="auto"/>
              </w:rPr>
              <w:t xml:space="preserve"> δ±</w:t>
            </w:r>
          </w:p>
        </w:tc>
        <w:tc>
          <w:tcPr>
            <w:tcW w:w="22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2800" w:type="dxa"/>
            <w:vAlign w:val="bottom"/>
            <w:tcBorders>
              <w:left w:val="single" w:sz="8" w:color="auto"/>
              <w:right w:val="single" w:sz="8" w:color="auto"/>
            </w:tcBorders>
          </w:tcPr>
          <w:p>
            <w:pPr>
              <w:spacing w:after="0"/>
              <w:rPr>
                <w:sz w:val="20"/>
                <w:szCs w:val="20"/>
                <w:color w:val="auto"/>
              </w:rPr>
            </w:pPr>
          </w:p>
        </w:tc>
        <w:tc>
          <w:tcPr>
            <w:tcW w:w="2360" w:type="dxa"/>
            <w:vAlign w:val="bottom"/>
            <w:tcBorders>
              <w:right w:val="single" w:sz="8" w:color="auto"/>
            </w:tcBorders>
          </w:tcPr>
          <w:p>
            <w:pPr>
              <w:spacing w:after="0"/>
              <w:rPr>
                <w:sz w:val="20"/>
                <w:szCs w:val="20"/>
                <w:color w:val="auto"/>
              </w:rPr>
            </w:pPr>
          </w:p>
        </w:tc>
        <w:tc>
          <w:tcPr>
            <w:tcW w:w="2220" w:type="dxa"/>
            <w:vAlign w:val="bottom"/>
            <w:tcBorders>
              <w:right w:val="single" w:sz="8" w:color="auto"/>
            </w:tcBorders>
            <w:vMerge w:val="continue"/>
          </w:tcPr>
          <w:p>
            <w:pPr>
              <w:spacing w:after="0"/>
              <w:rPr>
                <w:sz w:val="20"/>
                <w:szCs w:val="20"/>
                <w:color w:val="auto"/>
              </w:rPr>
            </w:pPr>
          </w:p>
        </w:tc>
        <w:tc>
          <w:tcPr>
            <w:tcW w:w="22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70"/>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i w:val="1"/>
                <w:iCs w:val="1"/>
                <w:color w:val="auto"/>
              </w:rPr>
              <w:t>Сума ТТД</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729</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140</w:t>
            </w:r>
          </w:p>
        </w:tc>
        <w:tc>
          <w:tcPr>
            <w:tcW w:w="2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19</w:t>
            </w:r>
          </w:p>
        </w:tc>
        <w:tc>
          <w:tcPr>
            <w:tcW w:w="0" w:type="dxa"/>
            <w:vAlign w:val="bottom"/>
          </w:tcPr>
          <w:p>
            <w:pPr>
              <w:spacing w:after="0"/>
              <w:rPr>
                <w:sz w:val="1"/>
                <w:szCs w:val="1"/>
                <w:color w:val="auto"/>
              </w:rPr>
            </w:pP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i w:val="1"/>
                <w:iCs w:val="1"/>
                <w:color w:val="auto"/>
              </w:rPr>
              <w:t>Передачі</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558</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126</w:t>
            </w:r>
          </w:p>
        </w:tc>
        <w:tc>
          <w:tcPr>
            <w:tcW w:w="2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23</w:t>
            </w:r>
          </w:p>
        </w:tc>
        <w:tc>
          <w:tcPr>
            <w:tcW w:w="0" w:type="dxa"/>
            <w:vAlign w:val="bottom"/>
          </w:tcPr>
          <w:p>
            <w:pPr>
              <w:spacing w:after="0"/>
              <w:rPr>
                <w:sz w:val="1"/>
                <w:szCs w:val="1"/>
                <w:color w:val="auto"/>
              </w:rPr>
            </w:pPr>
          </w:p>
        </w:tc>
      </w:tr>
      <w:tr>
        <w:trPr>
          <w:trHeight w:val="171"/>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короткі</w:t>
            </w:r>
            <w:r>
              <w:rPr>
                <w:rFonts w:ascii="Times New Roman" w:cs="Times New Roman" w:eastAsia="Times New Roman" w:hAnsi="Times New Roman"/>
                <w:sz w:val="28"/>
                <w:szCs w:val="28"/>
                <w:color w:val="auto"/>
              </w:rPr>
              <w:t>:</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349</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57</w:t>
            </w:r>
          </w:p>
        </w:tc>
        <w:tc>
          <w:tcPr>
            <w:tcW w:w="2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0" w:type="dxa"/>
            <w:vAlign w:val="bottom"/>
          </w:tcPr>
          <w:p>
            <w:pPr>
              <w:spacing w:after="0"/>
              <w:rPr>
                <w:sz w:val="1"/>
                <w:szCs w:val="1"/>
                <w:color w:val="auto"/>
              </w:rPr>
            </w:pP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вперед</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137</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40</w:t>
            </w:r>
          </w:p>
        </w:tc>
        <w:tc>
          <w:tcPr>
            <w:tcW w:w="2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29</w:t>
            </w:r>
          </w:p>
        </w:tc>
        <w:tc>
          <w:tcPr>
            <w:tcW w:w="0" w:type="dxa"/>
            <w:vAlign w:val="bottom"/>
          </w:tcPr>
          <w:p>
            <w:pPr>
              <w:spacing w:after="0"/>
              <w:rPr>
                <w:sz w:val="1"/>
                <w:szCs w:val="1"/>
                <w:color w:val="auto"/>
              </w:rPr>
            </w:pP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9900"/>
          </w:cols>
          <w:pgMar w:left="1440" w:top="704" w:right="566" w:bottom="590" w:gutter="0" w:footer="0" w:header="0"/>
        </w:sectPr>
      </w:pPr>
    </w:p>
    <w:bookmarkStart w:id="54" w:name="page55"/>
    <w:bookmarkEnd w:id="54"/>
    <w:p>
      <w:pPr>
        <w:ind w:left="9700"/>
        <w:spacing w:after="0"/>
        <w:rPr>
          <w:sz w:val="20"/>
          <w:szCs w:val="20"/>
          <w:color w:val="auto"/>
        </w:rPr>
      </w:pPr>
      <w:r>
        <w:rPr>
          <w:rFonts w:ascii="Times New Roman" w:cs="Times New Roman" w:eastAsia="Times New Roman" w:hAnsi="Times New Roman"/>
          <w:sz w:val="20"/>
          <w:szCs w:val="20"/>
          <w:color w:val="auto"/>
        </w:rPr>
        <w:t>55</w:t>
      </w:r>
    </w:p>
    <w:p>
      <w:pPr>
        <w:spacing w:after="0" w:line="178" w:lineRule="exact"/>
        <w:rPr>
          <w:sz w:val="20"/>
          <w:szCs w:val="20"/>
          <w:color w:val="auto"/>
        </w:rPr>
      </w:pPr>
    </w:p>
    <w:tbl>
      <w:tblPr>
        <w:tblLayout w:type="fixed"/>
        <w:tblInd w:w="270" w:type="dxa"/>
        <w:tblCellMar>
          <w:top w:w="0" w:type="dxa"/>
          <w:left w:w="0" w:type="dxa"/>
          <w:bottom w:w="0" w:type="dxa"/>
          <w:right w:w="0" w:type="dxa"/>
        </w:tblCellMar>
      </w:tblPr>
      <w:tr>
        <w:trPr>
          <w:trHeight w:val="326"/>
        </w:trPr>
        <w:tc>
          <w:tcPr>
            <w:tcW w:w="2800" w:type="dxa"/>
            <w:vAlign w:val="bottom"/>
            <w:tcBorders>
              <w:top w:val="single" w:sz="8" w:color="auto"/>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color w:val="auto"/>
              </w:rPr>
              <w:t>поперек</w:t>
            </w:r>
          </w:p>
        </w:tc>
        <w:tc>
          <w:tcPr>
            <w:tcW w:w="23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152</w:t>
            </w:r>
          </w:p>
        </w:tc>
        <w:tc>
          <w:tcPr>
            <w:tcW w:w="22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35</w:t>
            </w:r>
          </w:p>
        </w:tc>
        <w:tc>
          <w:tcPr>
            <w:tcW w:w="2280" w:type="dxa"/>
            <w:vAlign w:val="bottom"/>
            <w:tcBorders>
              <w:top w:val="single" w:sz="8" w:color="auto"/>
              <w:right w:val="single" w:sz="8" w:color="auto"/>
            </w:tcBorders>
          </w:tcPr>
          <w:p>
            <w:pPr>
              <w:jc w:val="right"/>
              <w:ind w:right="840"/>
              <w:spacing w:after="0"/>
              <w:rPr>
                <w:sz w:val="20"/>
                <w:szCs w:val="20"/>
                <w:color w:val="auto"/>
              </w:rPr>
            </w:pPr>
            <w:r>
              <w:rPr>
                <w:rFonts w:ascii="Times New Roman" w:cs="Times New Roman" w:eastAsia="Times New Roman" w:hAnsi="Times New Roman"/>
                <w:sz w:val="28"/>
                <w:szCs w:val="28"/>
                <w:color w:val="auto"/>
              </w:rPr>
              <w:t>23</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назад</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60</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26</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43</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середні</w:t>
            </w:r>
            <w:r>
              <w:rPr>
                <w:rFonts w:ascii="Times New Roman" w:cs="Times New Roman" w:eastAsia="Times New Roman" w:hAnsi="Times New Roman"/>
                <w:sz w:val="28"/>
                <w:szCs w:val="28"/>
                <w:color w:val="auto"/>
              </w:rPr>
              <w:t>:</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155</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83</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83</w:t>
            </w:r>
          </w:p>
        </w:tc>
      </w:tr>
      <w:tr>
        <w:trPr>
          <w:trHeight w:val="170"/>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вперед</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78</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21</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27</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поперек</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67</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39</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58</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6"/>
        </w:trPr>
        <w:tc>
          <w:tcPr>
            <w:tcW w:w="2800" w:type="dxa"/>
            <w:vAlign w:val="bottom"/>
            <w:tcBorders>
              <w:left w:val="single" w:sz="8" w:color="auto"/>
              <w:right w:val="single" w:sz="8" w:color="auto"/>
            </w:tcBorders>
          </w:tcPr>
          <w:p>
            <w:pPr>
              <w:ind w:left="140"/>
              <w:spacing w:after="0" w:line="306" w:lineRule="exact"/>
              <w:rPr>
                <w:sz w:val="20"/>
                <w:szCs w:val="20"/>
                <w:color w:val="auto"/>
              </w:rPr>
            </w:pPr>
            <w:r>
              <w:rPr>
                <w:rFonts w:ascii="Times New Roman" w:cs="Times New Roman" w:eastAsia="Times New Roman" w:hAnsi="Times New Roman"/>
                <w:sz w:val="28"/>
                <w:szCs w:val="28"/>
                <w:color w:val="auto"/>
              </w:rPr>
              <w:t>назад</w:t>
            </w:r>
          </w:p>
        </w:tc>
        <w:tc>
          <w:tcPr>
            <w:tcW w:w="23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10</w:t>
            </w:r>
          </w:p>
        </w:tc>
        <w:tc>
          <w:tcPr>
            <w:tcW w:w="22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7</w:t>
            </w:r>
          </w:p>
        </w:tc>
        <w:tc>
          <w:tcPr>
            <w:tcW w:w="2280" w:type="dxa"/>
            <w:vAlign w:val="bottom"/>
            <w:tcBorders>
              <w:right w:val="single" w:sz="8" w:color="auto"/>
            </w:tcBorders>
          </w:tcPr>
          <w:p>
            <w:pPr>
              <w:jc w:val="right"/>
              <w:ind w:right="840"/>
              <w:spacing w:after="0" w:line="306" w:lineRule="exact"/>
              <w:rPr>
                <w:sz w:val="20"/>
                <w:szCs w:val="20"/>
                <w:color w:val="auto"/>
              </w:rPr>
            </w:pPr>
            <w:r>
              <w:rPr>
                <w:rFonts w:ascii="Times New Roman" w:cs="Times New Roman" w:eastAsia="Times New Roman" w:hAnsi="Times New Roman"/>
                <w:sz w:val="28"/>
                <w:szCs w:val="28"/>
                <w:color w:val="auto"/>
              </w:rPr>
              <w:t>70</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довгі</w:t>
            </w:r>
            <w:r>
              <w:rPr>
                <w:rFonts w:ascii="Times New Roman" w:cs="Times New Roman" w:eastAsia="Times New Roman" w:hAnsi="Times New Roman"/>
                <w:sz w:val="28"/>
                <w:szCs w:val="28"/>
                <w:color w:val="auto"/>
              </w:rPr>
              <w:t>:</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33</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31</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вперед</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22</w:t>
            </w:r>
          </w:p>
        </w:tc>
      </w:tr>
      <w:tr>
        <w:trPr>
          <w:trHeight w:val="171"/>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поперек</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91</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назад</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17</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6"/>
        </w:trPr>
        <w:tc>
          <w:tcPr>
            <w:tcW w:w="2800" w:type="dxa"/>
            <w:vAlign w:val="bottom"/>
            <w:tcBorders>
              <w:left w:val="single" w:sz="8" w:color="auto"/>
              <w:right w:val="single" w:sz="8" w:color="auto"/>
            </w:tcBorders>
          </w:tcPr>
          <w:p>
            <w:pPr>
              <w:ind w:left="140"/>
              <w:spacing w:after="0" w:line="306" w:lineRule="exact"/>
              <w:rPr>
                <w:sz w:val="20"/>
                <w:szCs w:val="20"/>
                <w:color w:val="auto"/>
              </w:rPr>
            </w:pPr>
            <w:r>
              <w:rPr>
                <w:rFonts w:ascii="Times New Roman" w:cs="Times New Roman" w:eastAsia="Times New Roman" w:hAnsi="Times New Roman"/>
                <w:sz w:val="28"/>
                <w:szCs w:val="28"/>
                <w:color w:val="auto"/>
              </w:rPr>
              <w:t>головою</w:t>
            </w:r>
          </w:p>
        </w:tc>
        <w:tc>
          <w:tcPr>
            <w:tcW w:w="23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21</w:t>
            </w:r>
          </w:p>
        </w:tc>
        <w:tc>
          <w:tcPr>
            <w:tcW w:w="22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11</w:t>
            </w:r>
          </w:p>
        </w:tc>
        <w:tc>
          <w:tcPr>
            <w:tcW w:w="2280" w:type="dxa"/>
            <w:vAlign w:val="bottom"/>
            <w:tcBorders>
              <w:right w:val="single" w:sz="8" w:color="auto"/>
            </w:tcBorders>
          </w:tcPr>
          <w:p>
            <w:pPr>
              <w:jc w:val="right"/>
              <w:ind w:right="840"/>
              <w:spacing w:after="0" w:line="306" w:lineRule="exact"/>
              <w:rPr>
                <w:sz w:val="20"/>
                <w:szCs w:val="20"/>
                <w:color w:val="auto"/>
              </w:rPr>
            </w:pPr>
            <w:r>
              <w:rPr>
                <w:rFonts w:ascii="Times New Roman" w:cs="Times New Roman" w:eastAsia="Times New Roman" w:hAnsi="Times New Roman"/>
                <w:sz w:val="28"/>
                <w:szCs w:val="28"/>
                <w:color w:val="auto"/>
              </w:rPr>
              <w:t>55</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i w:val="1"/>
                <w:iCs w:val="1"/>
                <w:color w:val="auto"/>
              </w:rPr>
              <w:t>Єдиноборства</w:t>
            </w:r>
            <w:r>
              <w:rPr>
                <w:rFonts w:ascii="Times New Roman" w:cs="Times New Roman" w:eastAsia="Times New Roman" w:hAnsi="Times New Roman"/>
                <w:sz w:val="28"/>
                <w:szCs w:val="28"/>
                <w:i w:val="1"/>
                <w:iCs w:val="1"/>
                <w:color w:val="auto"/>
              </w:rPr>
              <w:t>:</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156</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27</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17</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відбір</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29</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38</w:t>
            </w:r>
          </w:p>
        </w:tc>
      </w:tr>
      <w:tr>
        <w:trPr>
          <w:trHeight w:val="170"/>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перехват</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78</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29</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37</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обведення</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49</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22</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6"/>
        </w:trPr>
        <w:tc>
          <w:tcPr>
            <w:tcW w:w="2800" w:type="dxa"/>
            <w:vAlign w:val="bottom"/>
            <w:tcBorders>
              <w:left w:val="single" w:sz="8" w:color="auto"/>
              <w:right w:val="single" w:sz="8" w:color="auto"/>
            </w:tcBorders>
          </w:tcPr>
          <w:p>
            <w:pPr>
              <w:ind w:left="140"/>
              <w:spacing w:after="0" w:line="306" w:lineRule="exact"/>
              <w:rPr>
                <w:sz w:val="20"/>
                <w:szCs w:val="20"/>
                <w:color w:val="auto"/>
              </w:rPr>
            </w:pPr>
            <w:r>
              <w:rPr>
                <w:rFonts w:ascii="Times New Roman" w:cs="Times New Roman" w:eastAsia="Times New Roman" w:hAnsi="Times New Roman"/>
                <w:sz w:val="28"/>
                <w:szCs w:val="28"/>
                <w:i w:val="1"/>
                <w:iCs w:val="1"/>
                <w:color w:val="auto"/>
              </w:rPr>
              <w:t>Удар</w:t>
            </w:r>
            <w:r>
              <w:rPr>
                <w:rFonts w:ascii="Times New Roman" w:cs="Times New Roman" w:eastAsia="Times New Roman" w:hAnsi="Times New Roman"/>
                <w:sz w:val="28"/>
                <w:szCs w:val="28"/>
                <w:i w:val="1"/>
                <w:iCs w:val="1"/>
                <w:color w:val="auto"/>
              </w:rPr>
              <w:t>:</w:t>
            </w:r>
          </w:p>
        </w:tc>
        <w:tc>
          <w:tcPr>
            <w:tcW w:w="2360" w:type="dxa"/>
            <w:vAlign w:val="bottom"/>
            <w:tcBorders>
              <w:right w:val="single" w:sz="8" w:color="auto"/>
            </w:tcBorders>
          </w:tcPr>
          <w:p>
            <w:pPr>
              <w:spacing w:after="0"/>
              <w:rPr>
                <w:sz w:val="24"/>
                <w:szCs w:val="24"/>
                <w:color w:val="auto"/>
              </w:rPr>
            </w:pPr>
          </w:p>
        </w:tc>
        <w:tc>
          <w:tcPr>
            <w:tcW w:w="222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tcPr>
          <w:p>
            <w:pPr>
              <w:spacing w:after="0"/>
              <w:rPr>
                <w:sz w:val="24"/>
                <w:szCs w:val="24"/>
                <w:color w:val="auto"/>
              </w:rPr>
            </w:pP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ногою</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46</w:t>
            </w:r>
          </w:p>
        </w:tc>
      </w:tr>
      <w:tr>
        <w:trPr>
          <w:trHeight w:val="168"/>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r>
        <w:trPr>
          <w:trHeight w:val="304"/>
        </w:trPr>
        <w:tc>
          <w:tcPr>
            <w:tcW w:w="2800" w:type="dxa"/>
            <w:vAlign w:val="bottom"/>
            <w:tcBorders>
              <w:left w:val="single" w:sz="8" w:color="auto"/>
              <w:right w:val="single" w:sz="8" w:color="auto"/>
            </w:tcBorders>
          </w:tcPr>
          <w:p>
            <w:pPr>
              <w:ind w:left="140"/>
              <w:spacing w:after="0" w:line="304" w:lineRule="exact"/>
              <w:rPr>
                <w:sz w:val="20"/>
                <w:szCs w:val="20"/>
                <w:color w:val="auto"/>
              </w:rPr>
            </w:pPr>
            <w:r>
              <w:rPr>
                <w:rFonts w:ascii="Times New Roman" w:cs="Times New Roman" w:eastAsia="Times New Roman" w:hAnsi="Times New Roman"/>
                <w:sz w:val="28"/>
                <w:szCs w:val="28"/>
                <w:color w:val="auto"/>
              </w:rPr>
              <w:t>головою</w:t>
            </w:r>
          </w:p>
        </w:tc>
        <w:tc>
          <w:tcPr>
            <w:tcW w:w="23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w:t>
            </w:r>
          </w:p>
        </w:tc>
        <w:tc>
          <w:tcPr>
            <w:tcW w:w="22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w:t>
            </w:r>
          </w:p>
        </w:tc>
        <w:tc>
          <w:tcPr>
            <w:tcW w:w="2280" w:type="dxa"/>
            <w:vAlign w:val="bottom"/>
            <w:tcBorders>
              <w:right w:val="single" w:sz="8" w:color="auto"/>
            </w:tcBorders>
          </w:tcPr>
          <w:p>
            <w:pPr>
              <w:jc w:val="right"/>
              <w:ind w:right="840"/>
              <w:spacing w:after="0" w:line="304" w:lineRule="exact"/>
              <w:rPr>
                <w:sz w:val="20"/>
                <w:szCs w:val="20"/>
                <w:color w:val="auto"/>
              </w:rPr>
            </w:pPr>
            <w:r>
              <w:rPr>
                <w:rFonts w:ascii="Times New Roman" w:cs="Times New Roman" w:eastAsia="Times New Roman" w:hAnsi="Times New Roman"/>
                <w:sz w:val="28"/>
                <w:szCs w:val="28"/>
                <w:color w:val="auto"/>
              </w:rPr>
              <w:t>50</w:t>
            </w:r>
          </w:p>
        </w:tc>
      </w:tr>
      <w:tr>
        <w:trPr>
          <w:trHeight w:val="170"/>
        </w:trPr>
        <w:tc>
          <w:tcPr>
            <w:tcW w:w="2800" w:type="dxa"/>
            <w:vAlign w:val="bottom"/>
            <w:tcBorders>
              <w:left w:val="single" w:sz="8" w:color="auto"/>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220" w:type="dxa"/>
            <w:vAlign w:val="bottom"/>
            <w:tcBorders>
              <w:bottom w:val="single" w:sz="8" w:color="auto"/>
              <w:right w:val="single" w:sz="8" w:color="auto"/>
            </w:tcBorders>
          </w:tcPr>
          <w:p>
            <w:pPr>
              <w:spacing w:after="0"/>
              <w:rPr>
                <w:sz w:val="14"/>
                <w:szCs w:val="14"/>
                <w:color w:val="auto"/>
              </w:rPr>
            </w:pPr>
          </w:p>
        </w:tc>
        <w:tc>
          <w:tcPr>
            <w:tcW w:w="228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Іноді при цьому передбачуються нові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ще не спостережувані елементи тактичних побудов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котрі в подальшому використовуються для перевірки теоретичних уявлень</w:t>
      </w:r>
      <w:r>
        <w:rPr>
          <w:rFonts w:ascii="Times New Roman" w:cs="Times New Roman" w:eastAsia="Times New Roman" w:hAnsi="Times New Roman"/>
          <w:sz w:val="28"/>
          <w:szCs w:val="28"/>
          <w:color w:val="auto"/>
        </w:rPr>
        <w:t xml:space="preserve"> [83; 87].</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футболі розроблено моделювання тактичних дій у процесі підготовки юнацьких команд з футболу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застосування спеціалізованих стандартних вправ в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фізичної підготовленості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модельні варіанти структури міжігрових мікроциклів для змагального періоду при різних варіантах побудови річного макроциклу</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1.4.</w:t>
      </w:r>
      <w:r>
        <w:rPr>
          <w:rFonts w:ascii="Times New Roman" w:cs="Times New Roman" w:eastAsia="Times New Roman" w:hAnsi="Times New Roman"/>
          <w:sz w:val="28"/>
          <w:szCs w:val="28"/>
          <w:b w:val="1"/>
          <w:bCs w:val="1"/>
          <w:color w:val="auto"/>
        </w:rPr>
        <w:t xml:space="preserve"> Комплексний підхід під час складання модельних характеристик</w:t>
      </w:r>
    </w:p>
    <w:p>
      <w:pPr>
        <w:sectPr>
          <w:pgSz w:w="11900" w:h="16838" w:orient="portrait"/>
          <w:cols w:equalWidth="0" w:num="1">
            <w:col w:w="9900"/>
          </w:cols>
          <w:pgMar w:left="1440" w:top="704" w:right="566" w:bottom="624" w:gutter="0" w:footer="0" w:header="0"/>
        </w:sectPr>
      </w:pPr>
    </w:p>
    <w:bookmarkStart w:id="55" w:name="page56"/>
    <w:bookmarkEnd w:id="55"/>
    <w:p>
      <w:pPr>
        <w:ind w:left="9700"/>
        <w:spacing w:after="0"/>
        <w:rPr>
          <w:sz w:val="20"/>
          <w:szCs w:val="20"/>
          <w:color w:val="auto"/>
        </w:rPr>
      </w:pPr>
      <w:r>
        <w:rPr>
          <w:rFonts w:ascii="Times New Roman" w:cs="Times New Roman" w:eastAsia="Times New Roman" w:hAnsi="Times New Roman"/>
          <w:sz w:val="20"/>
          <w:szCs w:val="20"/>
          <w:color w:val="auto"/>
        </w:rPr>
        <w:t>56</w:t>
      </w:r>
    </w:p>
    <w:p>
      <w:pPr>
        <w:spacing w:after="0" w:line="19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і моделі спортсменів</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Вирішення проблеми розробки модельних характеристик сильних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тим більше інтегральної моделі сильного спортсмена загалом неможливо без використання комплексного підходу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це питання викладене 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зупинимося лише на загальних питаннях проблеми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таких загальних питань відноситься розчленовування спортивної діяльності на складові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виділення їх основних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 методик для їх оцінювання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інтеграція модельних характеристик у загальну модель сильного спортсмена</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Багаторічний досвід спорту вищих досягнень і розроблення цієї проблеми радянськими дослідниками</w:t>
      </w:r>
      <w:r>
        <w:rPr>
          <w:rFonts w:ascii="Times New Roman" w:cs="Times New Roman" w:eastAsia="Times New Roman" w:hAnsi="Times New Roman"/>
          <w:sz w:val="28"/>
          <w:szCs w:val="28"/>
          <w:color w:val="auto"/>
        </w:rPr>
        <w:t xml:space="preserve"> [50; 77; 78; 99]</w:t>
      </w:r>
      <w:r>
        <w:rPr>
          <w:rFonts w:ascii="Times New Roman" w:cs="Times New Roman" w:eastAsia="Times New Roman" w:hAnsi="Times New Roman"/>
          <w:sz w:val="28"/>
          <w:szCs w:val="28"/>
          <w:color w:val="auto"/>
        </w:rPr>
        <w:t xml:space="preserve"> дають змогу виділити основні компоненти модельних характеристик сильних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розташовані на чотирьох рівнях</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Як уже наголошувалось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вельми важливим моментом є збір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зберігання і опрацювання інформації про модельні характеристики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вирішення цієї проблеми методи комплексного системного підходу реалізовані</w:t>
      </w:r>
    </w:p>
    <w:p>
      <w:pPr>
        <w:spacing w:after="0" w:line="23" w:lineRule="exact"/>
        <w:rPr>
          <w:sz w:val="20"/>
          <w:szCs w:val="20"/>
          <w:color w:val="auto"/>
        </w:rPr>
      </w:pPr>
    </w:p>
    <w:p>
      <w:pPr>
        <w:jc w:val="both"/>
        <w:ind w:left="260" w:firstLine="2"/>
        <w:spacing w:after="0" w:line="356" w:lineRule="auto"/>
        <w:tabs>
          <w:tab w:leader="none" w:pos="632"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карті модельних характеристик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карта є сукупністю компонентів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включають усі основні підсистеми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забезпечують отримання необхідного результату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ними має не тільки міжкомпонентний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горизонтальний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й ієрархічний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вертикальний</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основу модельних характеристик взяті дані про результати змагальної діяльності спортсмена</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Під час комплексної розробки моделі враховуються усі аспекти системного підходу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історичний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компонентний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інтеграційний і прогностичний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прогностичний аспект виражений у планованих результатах на два подальших роки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компонентний аспект дає змогу розглядати структуру модельних характеристик як ієрархічну і багаторівневу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основні виділені керівник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виконавський і енергетичний рівні моделі</w:t>
      </w:r>
      <w:r>
        <w:rPr>
          <w:rFonts w:ascii="Times New Roman" w:cs="Times New Roman" w:eastAsia="Times New Roman" w:hAnsi="Times New Roman"/>
          <w:sz w:val="28"/>
          <w:szCs w:val="28"/>
          <w:color w:val="auto"/>
        </w:rPr>
        <w:t>.</w:t>
      </w:r>
    </w:p>
    <w:p>
      <w:pPr>
        <w:spacing w:after="0" w:line="4" w:lineRule="exact"/>
        <w:rPr>
          <w:sz w:val="20"/>
          <w:szCs w:val="20"/>
          <w:color w:val="auto"/>
        </w:rPr>
      </w:pPr>
    </w:p>
    <w:p>
      <w:pPr>
        <w:ind w:left="980"/>
        <w:spacing w:after="0"/>
        <w:tabs>
          <w:tab w:leader="none" w:pos="1360" w:val="left"/>
          <w:tab w:leader="none" w:pos="2440" w:val="left"/>
          <w:tab w:leader="none" w:pos="2780" w:val="left"/>
          <w:tab w:leader="none" w:pos="3520" w:val="left"/>
          <w:tab w:leader="none" w:pos="4100" w:val="left"/>
          <w:tab w:leader="none" w:pos="5880" w:val="left"/>
          <w:tab w:leader="none" w:pos="7260" w:val="left"/>
          <w:tab w:leader="none" w:pos="7720" w:val="left"/>
          <w:tab w:leader="none" w:pos="8660" w:val="left"/>
        </w:tabs>
        <w:rPr>
          <w:sz w:val="20"/>
          <w:szCs w:val="20"/>
          <w:color w:val="auto"/>
        </w:rPr>
      </w:pPr>
      <w:r>
        <w:rPr>
          <w:rFonts w:ascii="Times New Roman" w:cs="Times New Roman" w:eastAsia="Times New Roman" w:hAnsi="Times New Roman"/>
          <w:sz w:val="28"/>
          <w:szCs w:val="28"/>
          <w:color w:val="auto"/>
        </w:rPr>
        <w:t>У</w:t>
        <w:tab/>
        <w:t>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w:t>
        <w:tab/>
        <w:t>з</w:t>
        <w:tab/>
        <w:t>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що</w:t>
        <w:tab/>
        <w:t>інтегральний</w:t>
        <w:tab/>
        <w:t>результат</w:t>
        <w:tab/>
        <w:t>за</w:t>
        <w:tab/>
        <w:t>своєю</w:t>
        <w:tab/>
        <w:t>природою</w:t>
      </w:r>
    </w:p>
    <w:p>
      <w:pPr>
        <w:sectPr>
          <w:pgSz w:w="11900" w:h="16838" w:orient="portrait"/>
          <w:cols w:equalWidth="0" w:num="1">
            <w:col w:w="9900"/>
          </w:cols>
          <w:pgMar w:left="1440" w:top="704" w:right="566" w:bottom="818" w:gutter="0" w:footer="0" w:header="0"/>
        </w:sectPr>
      </w:pPr>
    </w:p>
    <w:bookmarkStart w:id="56" w:name="page57"/>
    <w:bookmarkEnd w:id="56"/>
    <w:p>
      <w:pPr>
        <w:ind w:left="9700"/>
        <w:spacing w:after="0"/>
        <w:rPr>
          <w:sz w:val="20"/>
          <w:szCs w:val="20"/>
          <w:color w:val="auto"/>
        </w:rPr>
      </w:pPr>
      <w:r>
        <w:rPr>
          <w:rFonts w:ascii="Times New Roman" w:cs="Times New Roman" w:eastAsia="Times New Roman" w:hAnsi="Times New Roman"/>
          <w:sz w:val="20"/>
          <w:szCs w:val="20"/>
          <w:color w:val="auto"/>
        </w:rPr>
        <w:t>57</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поліфункціональний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він забезпечується взаємодією підсистем різних рівнів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характеристики підсистем кожного рівня включені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дають змогу виділити не тільки провідні рівні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необхідні параметри їх функціонування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Низка параметрів карти модельних характеристик спортсмена характеризується значною консервативністю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таких блоків можна віднести властивості нервової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деякі анатомо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морфологічні і психофізіологічні показники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характерологічні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увага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мислення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переробки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сенсомоторики й 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вони вельми цінні для прогнозування ефективності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 в період первинного відбору для занять спортом</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10"/>
        <w:spacing w:after="0" w:line="355" w:lineRule="auto"/>
        <w:tabs>
          <w:tab w:leader="none" w:pos="1241" w:val="left"/>
        </w:tabs>
        <w:numPr>
          <w:ilvl w:val="1"/>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той же час інші блоки карти є високо лабільними і змінюються залежно від етапів тренувального процесу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підготовчий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перехідний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стану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стомлення від попередньої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перенесені захворювання</w:t>
      </w:r>
    </w:p>
    <w:p>
      <w:pPr>
        <w:spacing w:after="0" w:line="7" w:lineRule="exact"/>
        <w:rPr>
          <w:rFonts w:ascii="Times New Roman" w:cs="Times New Roman" w:eastAsia="Times New Roman" w:hAnsi="Times New Roman"/>
          <w:sz w:val="28"/>
          <w:szCs w:val="28"/>
          <w:color w:val="auto"/>
        </w:rPr>
      </w:pPr>
    </w:p>
    <w:p>
      <w:pPr>
        <w:ind w:left="600" w:hanging="338"/>
        <w:spacing w:after="0"/>
        <w:tabs>
          <w:tab w:leader="none" w:pos="600"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від   рівня   стресової   напруженості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фоновий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тренувальний</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змагальний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лабільних показників слід віднести результати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параметри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обсяг і інтенсивність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параметри загальнофізичної і спеціальної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енергетичного рівня функціонування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оцінюються за станом вегетативних систем організму</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Нарешті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низка блоків моделі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морально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політичний і соціометричний статус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технічна й тактична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і емоційна стійкість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мають проміжний характер</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Кожен із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вивчаються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оцінюється в абсолютних одиницях</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2"/>
        <w:spacing w:after="0" w:line="355" w:lineRule="auto"/>
        <w:tabs>
          <w:tab w:leader="none" w:pos="538"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потім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порівняти стан блоків моделі й отримати загальну характеристику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переводяться в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ятибальну систему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робиться і для кількісних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параметри ЗФП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для якісних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морально</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політичні і ділові якості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низці випадків під час отримання інформації методом експертної оцінки безпосередньо використовується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ятибальна система оцінки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Методика інтегральної оцінки моделі сильного</w:t>
      </w:r>
    </w:p>
    <w:p>
      <w:pPr>
        <w:sectPr>
          <w:pgSz w:w="11900" w:h="16838" w:orient="portrait"/>
          <w:cols w:equalWidth="0" w:num="1">
            <w:col w:w="9900"/>
          </w:cols>
          <w:pgMar w:left="1440" w:top="704" w:right="566" w:bottom="667" w:gutter="0" w:footer="0" w:header="0"/>
        </w:sectPr>
      </w:pPr>
    </w:p>
    <w:bookmarkStart w:id="57" w:name="page58"/>
    <w:bookmarkEnd w:id="57"/>
    <w:p>
      <w:pPr>
        <w:ind w:left="9700"/>
        <w:spacing w:after="0"/>
        <w:rPr>
          <w:sz w:val="20"/>
          <w:szCs w:val="20"/>
          <w:color w:val="auto"/>
        </w:rPr>
      </w:pPr>
      <w:r>
        <w:rPr>
          <w:rFonts w:ascii="Times New Roman" w:cs="Times New Roman" w:eastAsia="Times New Roman" w:hAnsi="Times New Roman"/>
          <w:sz w:val="20"/>
          <w:szCs w:val="20"/>
          <w:color w:val="auto"/>
        </w:rPr>
        <w:t>58</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спортсмена наведена далі</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Логіка дослідження вимагає визначення вагової значущості кожної з методик і блоку загалом у досягненні спортивної майстерності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необхідно визначити інтегральний показник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ефективність його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оцінювання цього показника в кількісно вимірюваних видах спорту можна використовувати спортивний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показаний спортсменом на останніх відповідальних змаганнях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динаміку спортивних результатів з оцінкою середнього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урахуванням рангу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розходження між запланованим результатом і фактичним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10"/>
        <w:spacing w:after="0" w:line="356" w:lineRule="auto"/>
        <w:tabs>
          <w:tab w:leader="none" w:pos="1251" w:val="left"/>
        </w:tabs>
        <w:numPr>
          <w:ilvl w:val="0"/>
          <w:numId w:val="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футболі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виді спорту з некількісною оцінкою ефективність змагальної діяльності може бути оцінена за зайнятим місцем або динамікою зайнятих місць за певний період часу з урахуванням рангу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дані свідчать про стабільність і надійність змагальної діяльності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Ефективність змагальної діяльності спортсмена в якому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небудь конкретному турнірі окрім визначення безпосереднього зайнятого місця може бути визначена за співвідношенням кількості проведених і виграних боїв із урахуванням значущості боїв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фінал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півфінал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попередні зустрічі й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Важливе значення має визначення напруженості проведених зустрічей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виграш або програш зустрічі свідомо сильному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слабкому або рівному супротивникові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тактико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технічної майстерності спортсмена та надійності виконання того або іншого прийому є суттєвим елементом в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єктивному визначенні майстерності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оцінюванні його потенційних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виявленні його сильних і слабких сторін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Облік усіх перерахованих показників у поєднанні з експертною оцінкою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отриманою або методом парних порівнянь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за допомогою опитувальників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оцінювати спортивну майстерність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єдиноборців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10"/>
        <w:spacing w:after="0" w:line="356" w:lineRule="auto"/>
        <w:tabs>
          <w:tab w:leader="none" w:pos="1261" w:val="left"/>
        </w:tabs>
        <w:numPr>
          <w:ilvl w:val="0"/>
          <w:numId w:val="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футболі ефективність змагальної діяльності може визначатись шляхом розшифрування запису ігор або аналізу технічних протоколів із подальшим обліком репертуару і надійності ігрових елементів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Указаний підрахунок і аналіз здійснюються за тур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змагання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сезон</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58" w:name="page59"/>
    <w:bookmarkEnd w:id="58"/>
    <w:p>
      <w:pPr>
        <w:ind w:left="9700"/>
        <w:spacing w:after="0"/>
        <w:rPr>
          <w:sz w:val="20"/>
          <w:szCs w:val="20"/>
          <w:color w:val="auto"/>
        </w:rPr>
      </w:pPr>
      <w:r>
        <w:rPr>
          <w:rFonts w:ascii="Times New Roman" w:cs="Times New Roman" w:eastAsia="Times New Roman" w:hAnsi="Times New Roman"/>
          <w:sz w:val="20"/>
          <w:szCs w:val="20"/>
          <w:color w:val="auto"/>
        </w:rPr>
        <w:t>59</w:t>
      </w:r>
    </w:p>
    <w:p>
      <w:pPr>
        <w:spacing w:after="0" w:line="20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Із показниками ефективності змагальної діяльності спортсмена і його надійності порівнюють усі блоки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цікавлять нас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їх складові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застосовуються широко відомі кореляційні й факторні методи статистичної обробки матеріалу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Коефіцієнти кореляції тісноти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досліджуваних показників із ефективністю змагальної діяльності спортсмена дадуть змогу визначити внесок кожного з блоків моделі в загальну майстерність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зазвичай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вигляді вагового коефіцієнта</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1.5.</w:t>
      </w:r>
      <w:r>
        <w:rPr>
          <w:rFonts w:ascii="Times New Roman" w:cs="Times New Roman" w:eastAsia="Times New Roman" w:hAnsi="Times New Roman"/>
          <w:sz w:val="28"/>
          <w:szCs w:val="28"/>
          <w:b w:val="1"/>
          <w:bCs w:val="1"/>
          <w:color w:val="auto"/>
        </w:rPr>
        <w:t xml:space="preserve"> Методи та організація дослідження</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Для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язання сформованих завдань застосовувались такі методи досліджень</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теоретичний аналіз й узагальнення літературних джерел</w:t>
      </w:r>
      <w:r>
        <w:rPr>
          <w:rFonts w:ascii="Times New Roman" w:cs="Times New Roman" w:eastAsia="Times New Roman" w:hAnsi="Times New Roman"/>
          <w:sz w:val="28"/>
          <w:szCs w:val="28"/>
          <w:color w:val="auto"/>
        </w:rPr>
        <w:t>;</w:t>
      </w:r>
    </w:p>
    <w:p>
      <w:pPr>
        <w:spacing w:after="0" w:line="162"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антропометричні методи</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педагогічне тестування</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фізіологічні методи</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педагогічні спостереження</w:t>
      </w:r>
      <w:r>
        <w:rPr>
          <w:rFonts w:ascii="Times New Roman" w:cs="Times New Roman" w:eastAsia="Times New Roman" w:hAnsi="Times New Roman"/>
          <w:sz w:val="28"/>
          <w:szCs w:val="28"/>
          <w:color w:val="auto"/>
        </w:rPr>
        <w:t>;</w:t>
      </w:r>
    </w:p>
    <w:p>
      <w:pPr>
        <w:spacing w:after="0" w:line="160"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педагогічний експеримент</w:t>
      </w:r>
      <w:r>
        <w:rPr>
          <w:rFonts w:ascii="Times New Roman" w:cs="Times New Roman" w:eastAsia="Times New Roman" w:hAnsi="Times New Roman"/>
          <w:sz w:val="28"/>
          <w:szCs w:val="28"/>
          <w:color w:val="auto"/>
        </w:rPr>
        <w:t>;</w:t>
      </w:r>
    </w:p>
    <w:p>
      <w:pPr>
        <w:spacing w:after="0" w:line="162" w:lineRule="exact"/>
        <w:rPr>
          <w:rFonts w:ascii="Times New Roman" w:cs="Times New Roman" w:eastAsia="Times New Roman" w:hAnsi="Times New Roman"/>
          <w:sz w:val="28"/>
          <w:szCs w:val="28"/>
          <w:color w:val="auto"/>
        </w:rPr>
      </w:pPr>
    </w:p>
    <w:p>
      <w:pPr>
        <w:ind w:left="1340" w:hanging="358"/>
        <w:spacing w:after="0"/>
        <w:tabs>
          <w:tab w:leader="none" w:pos="134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методи математичної статистики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b w:val="1"/>
          <w:bCs w:val="1"/>
          <w:color w:val="auto"/>
        </w:rPr>
        <w:t>Теоретичний аналіз і узагальнення літературних джерел</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Вивчення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методичної літератури дало змогу виділити проблему моделювання у футболі за допомогою електронних таблиць</w:t>
      </w:r>
      <w:r>
        <w:rPr>
          <w:rFonts w:ascii="Times New Roman" w:cs="Times New Roman" w:eastAsia="Times New Roman" w:hAnsi="Times New Roman"/>
          <w:sz w:val="28"/>
          <w:szCs w:val="28"/>
          <w:color w:val="auto"/>
        </w:rPr>
        <w:t xml:space="preserve"> Microsoft Excel.</w:t>
      </w:r>
      <w:r>
        <w:rPr>
          <w:rFonts w:ascii="Times New Roman" w:cs="Times New Roman" w:eastAsia="Times New Roman" w:hAnsi="Times New Roman"/>
          <w:sz w:val="28"/>
          <w:szCs w:val="28"/>
          <w:color w:val="auto"/>
        </w:rPr>
        <w:t xml:space="preserve"> Співставлення різноманітних точок зору науковців дало змогу визначити основні підходи стосовно змістовної інтерпретації терміна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виділити спільні характеристики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визначити сучасні підходи реалізації в спортивній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аналізу й узагальнення наукових літературних джерел були сформовані мета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предмет і програма дослідження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b w:val="1"/>
          <w:bCs w:val="1"/>
          <w:color w:val="auto"/>
        </w:rPr>
        <w:t>Антропометричні методи</w:t>
      </w:r>
      <w:r>
        <w:rPr>
          <w:rFonts w:ascii="Times New Roman" w:cs="Times New Roman" w:eastAsia="Times New Roman" w:hAnsi="Times New Roman"/>
          <w:sz w:val="28"/>
          <w:szCs w:val="28"/>
          <w:color w:val="auto"/>
        </w:rPr>
        <w:t xml:space="preserve"> досліджень використовувались для визначення й характеристики довжини тіла й маси тіла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вимірювань записувались у спеціально розроблений протокол</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7" w:gutter="0" w:footer="0" w:header="0"/>
        </w:sectPr>
      </w:pPr>
    </w:p>
    <w:bookmarkStart w:id="59" w:name="page60"/>
    <w:bookmarkEnd w:id="59"/>
    <w:p>
      <w:pPr>
        <w:ind w:left="9700"/>
        <w:spacing w:after="0"/>
        <w:rPr>
          <w:sz w:val="20"/>
          <w:szCs w:val="20"/>
          <w:color w:val="auto"/>
        </w:rPr>
      </w:pPr>
      <w:r>
        <w:rPr>
          <w:rFonts w:ascii="Times New Roman" w:cs="Times New Roman" w:eastAsia="Times New Roman" w:hAnsi="Times New Roman"/>
          <w:sz w:val="20"/>
          <w:szCs w:val="20"/>
          <w:color w:val="auto"/>
        </w:rPr>
        <w:t>60</w:t>
      </w:r>
    </w:p>
    <w:p>
      <w:pPr>
        <w:spacing w:after="0" w:line="204"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Для вимірювання довжини тіла використовувався зростомір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Хлопчик ставав на майданчик прямою спиною до шкали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торкаючись до неї потилицею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лопатками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сідницями й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Коліна розігнуті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ятки прилягали одна до одної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голова фіксувалась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зовнішні кути очей і слухових ходів були на одній горизонтальній лінії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момент виміру довжини тіла той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кого вимірювали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робив вдих і затримував дихання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Виміри зросту проводилися з точністю до міліметра</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Для визначення маси тіла застосовувалася медична вага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Досліджуваний ставав посередині майданчика ваги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Зважування проводилися з точністю до</w:t>
      </w:r>
    </w:p>
    <w:p>
      <w:pPr>
        <w:spacing w:after="0" w:line="18" w:lineRule="exact"/>
        <w:rPr>
          <w:sz w:val="20"/>
          <w:szCs w:val="20"/>
          <w:color w:val="auto"/>
        </w:rPr>
      </w:pPr>
    </w:p>
    <w:p>
      <w:pPr>
        <w:ind w:left="760" w:hanging="498"/>
        <w:spacing w:after="0"/>
        <w:tabs>
          <w:tab w:leader="none" w:pos="760" w:val="left"/>
        </w:tabs>
        <w:numPr>
          <w:ilvl w:val="0"/>
          <w:numId w:val="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Модельні значення довжини тіла розроблені за допомогою лінійної апроксимації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Маючи довжину тіла визначали належну масу тіла юного футболіста</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 xml:space="preserve">До </w:t>
      </w:r>
      <w:r>
        <w:rPr>
          <w:rFonts w:ascii="Times New Roman" w:cs="Times New Roman" w:eastAsia="Times New Roman" w:hAnsi="Times New Roman"/>
          <w:sz w:val="28"/>
          <w:szCs w:val="28"/>
          <w:b w:val="1"/>
          <w:bCs w:val="1"/>
          <w:color w:val="auto"/>
        </w:rPr>
        <w:t>педагогічного тестування</w:t>
      </w:r>
      <w:r>
        <w:rPr>
          <w:rFonts w:ascii="Times New Roman" w:cs="Times New Roman" w:eastAsia="Times New Roman" w:hAnsi="Times New Roman"/>
          <w:sz w:val="28"/>
          <w:szCs w:val="28"/>
          <w:color w:val="auto"/>
        </w:rPr>
        <w:t xml:space="preserve"> входив комплекс методик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спрямованих на визначення фізичної підготовленості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вибору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характеризують фізичну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 спиралися на сучасні дослідження загальної і спеціальної фізичної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Фізична підготовленість оцінювалася за результатами контрольних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передбачають визначення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витривалості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гнучкості та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Рівень швидкості визначався за результатами бігу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результатами човникового бігу</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витривалості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результатами човникового бігу</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результатами виконання шпагату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результатами стрибка в довжину з місця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Біг</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 проводився на стадіоні згідно з правилами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забігах брали участь по чотири учасники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 визначався з точністю до десятої частини секунди</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Човниковий</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м виконувався на біговій доріжці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обмеженій двома паралельними лініями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відстань між ними</w:t>
      </w:r>
      <w:r>
        <w:rPr>
          <w:rFonts w:ascii="Times New Roman" w:cs="Times New Roman" w:eastAsia="Times New Roman" w:hAnsi="Times New Roman"/>
          <w:sz w:val="28"/>
          <w:szCs w:val="28"/>
          <w:color w:val="auto"/>
        </w:rPr>
        <w:t xml:space="preserve"> – 10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Учасник займав положення високого старту за стартовою лінією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командою він пробігав</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м до другої лінії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переступав її і біг до лінії старту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Добігши до неї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знову переступав лінію</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60" w:name="page61"/>
    <w:bookmarkEnd w:id="60"/>
    <w:p>
      <w:pPr>
        <w:ind w:left="9700"/>
        <w:spacing w:after="0"/>
        <w:rPr>
          <w:sz w:val="20"/>
          <w:szCs w:val="20"/>
          <w:color w:val="auto"/>
        </w:rPr>
      </w:pPr>
      <w:r>
        <w:rPr>
          <w:rFonts w:ascii="Times New Roman" w:cs="Times New Roman" w:eastAsia="Times New Roman" w:hAnsi="Times New Roman"/>
          <w:sz w:val="20"/>
          <w:szCs w:val="20"/>
          <w:color w:val="auto"/>
        </w:rPr>
        <w:t>61</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повертався і біг назад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 визначався часом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секундах з точністю до десятої частини секунди</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Човниковий</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м виконувався на подібно до човникового бігу</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Відстань між лініями становила</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 визначався часом</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20"/>
        <w:spacing w:after="0" w:line="351" w:lineRule="auto"/>
        <w:rPr>
          <w:sz w:val="20"/>
          <w:szCs w:val="20"/>
          <w:color w:val="auto"/>
        </w:rPr>
      </w:pPr>
      <w:r>
        <w:rPr>
          <w:rFonts w:ascii="Times New Roman" w:cs="Times New Roman" w:eastAsia="Times New Roman" w:hAnsi="Times New Roman"/>
          <w:sz w:val="28"/>
          <w:szCs w:val="28"/>
          <w:color w:val="auto"/>
        </w:rPr>
        <w:t>Стрибок у довжину з місця виконувався у спортивному залі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Результатом тесту була дальність стрибка в сантиметрах</w:t>
      </w:r>
      <w:r>
        <w:rPr>
          <w:rFonts w:ascii="Times New Roman" w:cs="Times New Roman" w:eastAsia="Times New Roman" w:hAnsi="Times New Roman"/>
          <w:sz w:val="28"/>
          <w:szCs w:val="28"/>
          <w:color w:val="auto"/>
        </w:rPr>
        <w:t xml:space="preserve"> .</w:t>
      </w:r>
    </w:p>
    <w:p>
      <w:pPr>
        <w:spacing w:after="0" w:line="25"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Сід у поперечний шпагат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розташовані на одній лінії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ноги розставлені в протилежних напрямка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вимірювалася відстань від підлоги до тазу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куприка</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За основу модельних показників технічної підготовленості футболістів взято контрольні нормативи з програми для загальноосвітніх закладів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Основи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і 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11-</w:t>
      </w:r>
      <w:r>
        <w:rPr>
          <w:rFonts w:ascii="Times New Roman" w:cs="Times New Roman" w:eastAsia="Times New Roman" w:hAnsi="Times New Roman"/>
          <w:sz w:val="28"/>
          <w:szCs w:val="28"/>
          <w:color w:val="auto"/>
        </w:rPr>
        <w:t>річних футболістів пропонуються такі тести</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 2) 5</w:t>
      </w:r>
      <w:r>
        <w:rPr>
          <w:rFonts w:ascii="Times New Roman" w:cs="Times New Roman" w:eastAsia="Times New Roman" w:hAnsi="Times New Roman"/>
          <w:sz w:val="28"/>
          <w:szCs w:val="28"/>
          <w:color w:val="auto"/>
        </w:rPr>
        <w:t xml:space="preserve"> передач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партнеру з місця на точність одним з вивчених способів з відстані</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3) 5</w:t>
      </w:r>
      <w:r>
        <w:rPr>
          <w:rFonts w:ascii="Times New Roman" w:cs="Times New Roman" w:eastAsia="Times New Roman" w:hAnsi="Times New Roman"/>
          <w:sz w:val="28"/>
          <w:szCs w:val="28"/>
          <w:color w:val="auto"/>
        </w:rPr>
        <w:t xml:space="preserve"> ударів по нерухомому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на точність одним із вивчених способів у коло діаметром</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встановлюється у вертикальному положенні на відстані</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Для</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річних футболістів контрольні навчальні нормативи і вимоги з техніки футболу такі</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ведення</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 торканням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менше ніж три рази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одним з вивчених способів на результат</w:t>
      </w:r>
      <w:r>
        <w:rPr>
          <w:rFonts w:ascii="Times New Roman" w:cs="Times New Roman" w:eastAsia="Times New Roman" w:hAnsi="Times New Roman"/>
          <w:sz w:val="28"/>
          <w:szCs w:val="28"/>
          <w:color w:val="auto"/>
        </w:rPr>
        <w:t>; 2) 3</w:t>
      </w:r>
      <w:r>
        <w:rPr>
          <w:rFonts w:ascii="Times New Roman" w:cs="Times New Roman" w:eastAsia="Times New Roman" w:hAnsi="Times New Roman"/>
          <w:sz w:val="28"/>
          <w:szCs w:val="28"/>
          <w:color w:val="auto"/>
        </w:rPr>
        <w:t xml:space="preserve"> удари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одним з вивчених способів у гандбольні або вказану половину футбольних воріт з відстані</w:t>
      </w:r>
      <w:r>
        <w:rPr>
          <w:rFonts w:ascii="Times New Roman" w:cs="Times New Roman" w:eastAsia="Times New Roman" w:hAnsi="Times New Roman"/>
          <w:sz w:val="28"/>
          <w:szCs w:val="28"/>
          <w:color w:val="auto"/>
        </w:rPr>
        <w:t xml:space="preserve"> 11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w:t>
      </w:r>
    </w:p>
    <w:p>
      <w:pPr>
        <w:spacing w:after="0" w:line="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13-</w:t>
      </w:r>
      <w:r>
        <w:rPr>
          <w:rFonts w:ascii="Times New Roman" w:cs="Times New Roman" w:eastAsia="Times New Roman" w:hAnsi="Times New Roman"/>
          <w:sz w:val="28"/>
          <w:szCs w:val="28"/>
          <w:color w:val="auto"/>
        </w:rPr>
        <w:t>річні футболісти складають такі тести</w:t>
      </w:r>
      <w:r>
        <w:rPr>
          <w:rFonts w:ascii="Times New Roman" w:cs="Times New Roman" w:eastAsia="Times New Roman" w:hAnsi="Times New Roman"/>
          <w:sz w:val="28"/>
          <w:szCs w:val="28"/>
          <w:color w:val="auto"/>
        </w:rPr>
        <w:t>: 1) 4</w:t>
      </w:r>
      <w:r>
        <w:rPr>
          <w:rFonts w:ascii="Times New Roman" w:cs="Times New Roman" w:eastAsia="Times New Roman" w:hAnsi="Times New Roman"/>
          <w:sz w:val="28"/>
          <w:szCs w:val="28"/>
          <w:color w:val="auto"/>
        </w:rPr>
        <w:t xml:space="preserve"> удари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на точність</w:t>
      </w:r>
    </w:p>
    <w:p>
      <w:pPr>
        <w:spacing w:after="0" w:line="174" w:lineRule="exact"/>
        <w:rPr>
          <w:sz w:val="20"/>
          <w:szCs w:val="20"/>
          <w:color w:val="auto"/>
        </w:rPr>
      </w:pPr>
    </w:p>
    <w:p>
      <w:pPr>
        <w:jc w:val="both"/>
        <w:ind w:left="260" w:firstLine="2"/>
        <w:spacing w:after="0" w:line="349" w:lineRule="auto"/>
        <w:tabs>
          <w:tab w:leader="none" w:pos="497"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місця одним з вивчених способів у гандбольні ворота з відстані</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 перетинає лінію воріт у повітрі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по прямій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 менше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w:t>
      </w:r>
    </w:p>
    <w:p>
      <w:pPr>
        <w:spacing w:after="0" w:line="28"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торкання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швидкому бігу одним з вивчених способів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здійснюючи удар з метою забити гол у зоні між</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до гандбольних воріт на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спроба зараховується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 потрапляє у ворота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необхідності надається друга спроба</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61" w:name="page62"/>
    <w:bookmarkEnd w:id="61"/>
    <w:p>
      <w:pPr>
        <w:ind w:left="9700"/>
        <w:spacing w:after="0"/>
        <w:rPr>
          <w:sz w:val="20"/>
          <w:szCs w:val="20"/>
          <w:color w:val="auto"/>
        </w:rPr>
      </w:pPr>
      <w:r>
        <w:rPr>
          <w:rFonts w:ascii="Times New Roman" w:cs="Times New Roman" w:eastAsia="Times New Roman" w:hAnsi="Times New Roman"/>
          <w:sz w:val="20"/>
          <w:szCs w:val="20"/>
          <w:color w:val="auto"/>
        </w:rPr>
        <w:t>62</w:t>
      </w:r>
    </w:p>
    <w:p>
      <w:pPr>
        <w:spacing w:after="0" w:line="204" w:lineRule="exact"/>
        <w:rPr>
          <w:sz w:val="20"/>
          <w:szCs w:val="20"/>
          <w:color w:val="auto"/>
        </w:rPr>
      </w:pPr>
    </w:p>
    <w:p>
      <w:pPr>
        <w:jc w:val="both"/>
        <w:ind w:left="260" w:firstLine="710"/>
        <w:spacing w:after="0" w:line="351" w:lineRule="auto"/>
        <w:tabs>
          <w:tab w:leader="none" w:pos="1265"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14</w:t>
      </w:r>
      <w:r>
        <w:rPr>
          <w:rFonts w:ascii="Times New Roman" w:cs="Times New Roman" w:eastAsia="Times New Roman" w:hAnsi="Times New Roman"/>
          <w:sz w:val="28"/>
          <w:szCs w:val="28"/>
          <w:color w:val="auto"/>
        </w:rPr>
        <w:t xml:space="preserve"> років юні футболісти виконують</w:t>
      </w:r>
      <w:r>
        <w:rPr>
          <w:rFonts w:ascii="Times New Roman" w:cs="Times New Roman" w:eastAsia="Times New Roman" w:hAnsi="Times New Roman"/>
          <w:sz w:val="28"/>
          <w:szCs w:val="28"/>
          <w:color w:val="auto"/>
        </w:rPr>
        <w:t>:1) 5</w:t>
      </w:r>
      <w:r>
        <w:rPr>
          <w:rFonts w:ascii="Times New Roman" w:cs="Times New Roman" w:eastAsia="Times New Roman" w:hAnsi="Times New Roman"/>
          <w:sz w:val="28"/>
          <w:szCs w:val="28"/>
          <w:color w:val="auto"/>
        </w:rPr>
        <w:t xml:space="preserve"> ударів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на точність з місця одним з вивчених способів у вказану половину футбольних воріт з</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відстані</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удар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на  дальність  одним  з  вивчених  способів</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2"/>
        <w:spacing w:after="0" w:line="355" w:lineRule="auto"/>
        <w:tabs>
          <w:tab w:leader="none" w:pos="565" w:val="left"/>
        </w:tabs>
        <w:numPr>
          <w:ilvl w:val="0"/>
          <w:numId w:val="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вкидання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 дальність одним з вивчених способів</w:t>
      </w:r>
      <w:r>
        <w:rPr>
          <w:rFonts w:ascii="Times New Roman" w:cs="Times New Roman" w:eastAsia="Times New Roman" w:hAnsi="Times New Roman"/>
          <w:sz w:val="28"/>
          <w:szCs w:val="28"/>
          <w:color w:val="auto"/>
        </w:rPr>
        <w:t>.</w:t>
      </w:r>
    </w:p>
    <w:p>
      <w:pPr>
        <w:spacing w:after="0" w:line="20" w:lineRule="exact"/>
        <w:rPr>
          <w:rFonts w:ascii="Times New Roman" w:cs="Times New Roman" w:eastAsia="Times New Roman" w:hAnsi="Times New Roman"/>
          <w:sz w:val="28"/>
          <w:szCs w:val="28"/>
          <w:color w:val="auto"/>
        </w:rPr>
      </w:pPr>
    </w:p>
    <w:p>
      <w:pPr>
        <w:jc w:val="both"/>
        <w:ind w:left="260" w:firstLine="708"/>
        <w:spacing w:after="0" w:line="35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Вимоги для</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річних гравців такі</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по прямій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 менше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торкання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швидкому бігу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здійснюючи удар з метою забити гол у зоні між</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до гандбольних воріт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спроба зараховується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 потрапляє у ворота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необхідності надається друга спроба</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вкидання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 дальність одним з вивчених способів</w:t>
      </w:r>
      <w:r>
        <w:rPr>
          <w:rFonts w:ascii="Times New Roman" w:cs="Times New Roman" w:eastAsia="Times New Roman" w:hAnsi="Times New Roman"/>
          <w:sz w:val="28"/>
          <w:szCs w:val="28"/>
          <w:color w:val="auto"/>
        </w:rPr>
        <w:t>.</w:t>
      </w:r>
    </w:p>
    <w:p>
      <w:pPr>
        <w:spacing w:after="0" w:line="6" w:lineRule="exact"/>
        <w:rPr>
          <w:rFonts w:ascii="Times New Roman" w:cs="Times New Roman" w:eastAsia="Times New Roman" w:hAnsi="Times New Roman"/>
          <w:sz w:val="28"/>
          <w:szCs w:val="28"/>
          <w:color w:val="auto"/>
        </w:rPr>
      </w:pP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Контрольними вправами технічної підготовки для футболістів</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років є</w:t>
      </w:r>
      <w:r>
        <w:rPr>
          <w:rFonts w:ascii="Times New Roman" w:cs="Times New Roman" w:eastAsia="Times New Roman" w:hAnsi="Times New Roman"/>
          <w:sz w:val="28"/>
          <w:szCs w:val="28"/>
          <w:color w:val="auto"/>
        </w:rPr>
        <w:t>:</w:t>
      </w:r>
    </w:p>
    <w:p>
      <w:pPr>
        <w:spacing w:after="0" w:line="174" w:lineRule="exact"/>
        <w:rPr>
          <w:rFonts w:ascii="Times New Roman" w:cs="Times New Roman" w:eastAsia="Times New Roman" w:hAnsi="Times New Roman"/>
          <w:sz w:val="28"/>
          <w:szCs w:val="28"/>
          <w:color w:val="auto"/>
        </w:rPr>
      </w:pPr>
    </w:p>
    <w:p>
      <w:pPr>
        <w:jc w:val="both"/>
        <w:ind w:left="260" w:firstLine="2"/>
        <w:spacing w:after="0" w:line="358" w:lineRule="auto"/>
        <w:tabs>
          <w:tab w:leader="none" w:pos="595" w:val="left"/>
        </w:tabs>
        <w:numPr>
          <w:ilvl w:val="0"/>
          <w:numId w:val="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color w:val="auto"/>
        </w:rPr>
        <w:t xml:space="preserve"> ударів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на точність з місця одним з вивчених способів у вказану третину футбольних воріт з відстані</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по прямій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 менше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торкання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швидкому бігу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здійснюючи удар з метою забити гол у зоні між</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до гандбольних воріт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спроба зараховується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 потрапляє у ворота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необхідності надається друга спроба</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w:t>
      </w:r>
    </w:p>
    <w:p>
      <w:pPr>
        <w:spacing w:after="0" w:line="17" w:lineRule="exact"/>
        <w:rPr>
          <w:rFonts w:ascii="Times New Roman" w:cs="Times New Roman" w:eastAsia="Times New Roman" w:hAnsi="Times New Roman"/>
          <w:sz w:val="28"/>
          <w:szCs w:val="28"/>
          <w:color w:val="auto"/>
        </w:rPr>
      </w:pPr>
    </w:p>
    <w:p>
      <w:pPr>
        <w:jc w:val="both"/>
        <w:ind w:left="260" w:firstLine="708"/>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футболістів</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років контрольні вправи такі</w:t>
      </w:r>
      <w:r>
        <w:rPr>
          <w:rFonts w:ascii="Times New Roman" w:cs="Times New Roman" w:eastAsia="Times New Roman" w:hAnsi="Times New Roman"/>
          <w:sz w:val="28"/>
          <w:szCs w:val="28"/>
          <w:color w:val="auto"/>
        </w:rPr>
        <w:t>: 1) 5</w:t>
      </w:r>
      <w:r>
        <w:rPr>
          <w:rFonts w:ascii="Times New Roman" w:cs="Times New Roman" w:eastAsia="Times New Roman" w:hAnsi="Times New Roman"/>
          <w:sz w:val="28"/>
          <w:szCs w:val="28"/>
          <w:color w:val="auto"/>
        </w:rPr>
        <w:t xml:space="preserve"> ударів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на точність з місця одним з вивчених способів у вказану третину футбольних воріт з відстані</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 перетинає лінію воріт у повітрі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 відстані</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по прямій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 менше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ніж</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торкання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швидкому бігу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здійснюючи удар з метою забити гол у зоні між</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до гандбольних воріт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спроба зараховується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 потрапляє у ворота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необхідності надається друга спроба</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правою і лівою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стегном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головою без повторення однією ногою чи частиною тулуба на результат</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62" w:name="page63"/>
    <w:bookmarkEnd w:id="62"/>
    <w:p>
      <w:pPr>
        <w:ind w:left="9700"/>
        <w:spacing w:after="0"/>
        <w:rPr>
          <w:sz w:val="20"/>
          <w:szCs w:val="20"/>
          <w:color w:val="auto"/>
        </w:rPr>
      </w:pPr>
      <w:r>
        <w:rPr>
          <w:rFonts w:ascii="Times New Roman" w:cs="Times New Roman" w:eastAsia="Times New Roman" w:hAnsi="Times New Roman"/>
          <w:sz w:val="20"/>
          <w:szCs w:val="20"/>
          <w:color w:val="auto"/>
        </w:rPr>
        <w:t>63</w:t>
      </w:r>
    </w:p>
    <w:p>
      <w:pPr>
        <w:spacing w:after="0" w:line="204" w:lineRule="exact"/>
        <w:rPr>
          <w:sz w:val="20"/>
          <w:szCs w:val="20"/>
          <w:color w:val="auto"/>
        </w:rPr>
      </w:pPr>
    </w:p>
    <w:p>
      <w:pPr>
        <w:jc w:val="both"/>
        <w:ind w:left="260" w:right="40" w:firstLine="720"/>
        <w:spacing w:after="0" w:line="355" w:lineRule="auto"/>
        <w:rPr>
          <w:sz w:val="20"/>
          <w:szCs w:val="20"/>
          <w:color w:val="auto"/>
        </w:rPr>
      </w:pPr>
      <w:r>
        <w:rPr>
          <w:rFonts w:ascii="Times New Roman" w:cs="Times New Roman" w:eastAsia="Times New Roman" w:hAnsi="Times New Roman"/>
          <w:sz w:val="28"/>
          <w:szCs w:val="28"/>
          <w:b w:val="1"/>
          <w:bCs w:val="1"/>
          <w:color w:val="auto"/>
        </w:rPr>
        <w:t>Фізіологічні методи</w:t>
      </w:r>
      <w:r>
        <w:rPr>
          <w:rFonts w:ascii="Times New Roman" w:cs="Times New Roman" w:eastAsia="Times New Roman" w:hAnsi="Times New Roman"/>
          <w:sz w:val="28"/>
          <w:szCs w:val="28"/>
          <w:color w:val="auto"/>
        </w:rPr>
        <w:t xml:space="preserve"> використовувалися для оцінювання функціональних можливостей футболістів та розробки моделей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визначалися фізична працездатність</w:t>
      </w:r>
      <w:r>
        <w:rPr>
          <w:rFonts w:ascii="Times New Roman" w:cs="Times New Roman" w:eastAsia="Times New Roman" w:hAnsi="Times New Roman"/>
          <w:sz w:val="28"/>
          <w:szCs w:val="28"/>
          <w:color w:val="auto"/>
        </w:rPr>
        <w:t xml:space="preserve"> (PWC170)</w:t>
      </w:r>
      <w:r>
        <w:rPr>
          <w:rFonts w:ascii="Times New Roman" w:cs="Times New Roman" w:eastAsia="Times New Roman" w:hAnsi="Times New Roman"/>
          <w:sz w:val="28"/>
          <w:szCs w:val="28"/>
          <w:color w:val="auto"/>
        </w:rPr>
        <w:t xml:space="preserve"> та обчислення МСК</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right="40" w:firstLine="720"/>
        <w:spacing w:after="0" w:line="358" w:lineRule="auto"/>
        <w:rPr>
          <w:sz w:val="20"/>
          <w:szCs w:val="20"/>
          <w:color w:val="auto"/>
        </w:rPr>
      </w:pPr>
      <w:r>
        <w:rPr>
          <w:rFonts w:ascii="Times New Roman" w:cs="Times New Roman" w:eastAsia="Times New Roman" w:hAnsi="Times New Roman"/>
          <w:sz w:val="28"/>
          <w:szCs w:val="28"/>
          <w:color w:val="auto"/>
        </w:rPr>
        <w:t>Фізична працездатність</w:t>
      </w:r>
      <w:r>
        <w:rPr>
          <w:rFonts w:ascii="Times New Roman" w:cs="Times New Roman" w:eastAsia="Times New Roman" w:hAnsi="Times New Roman"/>
          <w:sz w:val="28"/>
          <w:szCs w:val="28"/>
          <w:color w:val="auto"/>
        </w:rPr>
        <w:t xml:space="preserve"> (PWC170)</w:t>
      </w:r>
      <w:r>
        <w:rPr>
          <w:rFonts w:ascii="Times New Roman" w:cs="Times New Roman" w:eastAsia="Times New Roman" w:hAnsi="Times New Roman"/>
          <w:sz w:val="28"/>
          <w:szCs w:val="28"/>
          <w:color w:val="auto"/>
        </w:rPr>
        <w:t xml:space="preserve"> визначалася за допомогою велоергометричного тесту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Тест ступінчасто зростаючої потужності виконується на стаціонарному велоергометрі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педалювання</w:t>
      </w:r>
      <w:r>
        <w:rPr>
          <w:rFonts w:ascii="Times New Roman" w:cs="Times New Roman" w:eastAsia="Times New Roman" w:hAnsi="Times New Roman"/>
          <w:sz w:val="28"/>
          <w:szCs w:val="28"/>
          <w:color w:val="auto"/>
        </w:rPr>
        <w:t xml:space="preserve"> – 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навантаження тесту зростає двічі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через</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вимірюється протягом останніх</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кожної</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хвилинної ступені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збільшення тестового навантаження регулюється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до кінця тесту збільшилась до </w:t>
      </w:r>
      <w:r>
        <w:rPr>
          <w:rFonts w:ascii="Times New Roman" w:cs="Times New Roman" w:eastAsia="Times New Roman" w:hAnsi="Times New Roman"/>
          <w:sz w:val="28"/>
          <w:szCs w:val="28"/>
          <w:color w:val="auto"/>
        </w:rPr>
        <w:t>170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скор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такому випадку за допомогою екстраполяції або інтерполяції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появляється можливість визначити потужність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яке відповідає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=170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скор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потужність розраховується на одиницю маси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досліджуваного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260" w:right="40" w:firstLine="720"/>
        <w:spacing w:after="0" w:line="358" w:lineRule="auto"/>
        <w:rPr>
          <w:sz w:val="20"/>
          <w:szCs w:val="20"/>
          <w:color w:val="auto"/>
        </w:rPr>
      </w:pPr>
      <w:r>
        <w:rPr>
          <w:rFonts w:ascii="Times New Roman" w:cs="Times New Roman" w:eastAsia="Times New Roman" w:hAnsi="Times New Roman"/>
          <w:sz w:val="28"/>
          <w:szCs w:val="28"/>
          <w:color w:val="auto"/>
        </w:rPr>
        <w:t>Початкове навантаження встановлюється так</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Вт</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 xml:space="preserve"> маси досліджуваного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враховується ступінь ожиріння досліджуваних і рівень їх фізичної працездатності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добре фізично підготовлених хлопців необхідне навантаження</w:t>
      </w:r>
      <w:r>
        <w:rPr>
          <w:rFonts w:ascii="Times New Roman" w:cs="Times New Roman" w:eastAsia="Times New Roman" w:hAnsi="Times New Roman"/>
          <w:sz w:val="28"/>
          <w:szCs w:val="28"/>
          <w:color w:val="auto"/>
        </w:rPr>
        <w:t xml:space="preserve"> 1,25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для тих в кого надлишкова вага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погана підготовка</w:t>
      </w:r>
      <w:r>
        <w:rPr>
          <w:rFonts w:ascii="Times New Roman" w:cs="Times New Roman" w:eastAsia="Times New Roman" w:hAnsi="Times New Roman"/>
          <w:sz w:val="28"/>
          <w:szCs w:val="28"/>
          <w:color w:val="auto"/>
        </w:rPr>
        <w:t xml:space="preserve"> – 0,75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Вт</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таким навантаженням досліджувані крутять педалі велоергометра протягом перших</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х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перша ступінь тесту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Протягом останніх</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цього ступеня реєструється ЧСС і залежно від її величини встановлюється потужність другої ступені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1.4).</w:t>
      </w:r>
    </w:p>
    <w:p>
      <w:pPr>
        <w:spacing w:after="0" w:line="7"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1.4</w:t>
      </w:r>
    </w:p>
    <w:p>
      <w:pPr>
        <w:spacing w:after="0" w:line="181" w:lineRule="exact"/>
        <w:rPr>
          <w:sz w:val="20"/>
          <w:szCs w:val="20"/>
          <w:color w:val="auto"/>
        </w:rPr>
      </w:pPr>
    </w:p>
    <w:p>
      <w:pPr>
        <w:ind w:left="3300" w:right="400" w:hanging="1972"/>
        <w:spacing w:after="0" w:line="349" w:lineRule="auto"/>
        <w:rPr>
          <w:sz w:val="20"/>
          <w:szCs w:val="20"/>
          <w:color w:val="auto"/>
        </w:rPr>
      </w:pPr>
      <w:r>
        <w:rPr>
          <w:rFonts w:ascii="Times New Roman" w:cs="Times New Roman" w:eastAsia="Times New Roman" w:hAnsi="Times New Roman"/>
          <w:sz w:val="28"/>
          <w:szCs w:val="28"/>
          <w:b w:val="1"/>
          <w:bCs w:val="1"/>
          <w:color w:val="auto"/>
        </w:rPr>
        <w:t>Обчислення зростання навантаження з</w:t>
      </w:r>
      <w:r>
        <w:rPr>
          <w:rFonts w:ascii="Times New Roman" w:cs="Times New Roman" w:eastAsia="Times New Roman" w:hAnsi="Times New Roman"/>
          <w:sz w:val="28"/>
          <w:szCs w:val="28"/>
          <w:b w:val="1"/>
          <w:bCs w:val="1"/>
          <w:color w:val="auto"/>
        </w:rPr>
        <w:t xml:space="preserve"> 4-</w:t>
      </w:r>
      <w:r>
        <w:rPr>
          <w:rFonts w:ascii="Times New Roman" w:cs="Times New Roman" w:eastAsia="Times New Roman" w:hAnsi="Times New Roman"/>
          <w:sz w:val="28"/>
          <w:szCs w:val="28"/>
          <w:b w:val="1"/>
          <w:bCs w:val="1"/>
          <w:color w:val="auto"/>
        </w:rPr>
        <w:t>ї по</w:t>
      </w:r>
      <w:r>
        <w:rPr>
          <w:rFonts w:ascii="Times New Roman" w:cs="Times New Roman" w:eastAsia="Times New Roman" w:hAnsi="Times New Roman"/>
          <w:sz w:val="28"/>
          <w:szCs w:val="28"/>
          <w:b w:val="1"/>
          <w:bCs w:val="1"/>
          <w:color w:val="auto"/>
        </w:rPr>
        <w:t xml:space="preserve"> 6-</w:t>
      </w:r>
      <w:r>
        <w:rPr>
          <w:rFonts w:ascii="Times New Roman" w:cs="Times New Roman" w:eastAsia="Times New Roman" w:hAnsi="Times New Roman"/>
          <w:sz w:val="28"/>
          <w:szCs w:val="28"/>
          <w:b w:val="1"/>
          <w:bCs w:val="1"/>
          <w:color w:val="auto"/>
        </w:rPr>
        <w:t xml:space="preserve">ту </w:t>
      </w:r>
      <w:r>
        <w:rPr>
          <w:rFonts w:ascii="Times New Roman" w:cs="Times New Roman" w:eastAsia="Times New Roman" w:hAnsi="Times New Roman"/>
          <w:sz w:val="28"/>
          <w:szCs w:val="28"/>
          <w:b w:val="1"/>
          <w:bCs w:val="1"/>
          <w:i w:val="1"/>
          <w:iCs w:val="1"/>
          <w:color w:val="auto"/>
        </w:rPr>
        <w:t>хв</w:t>
      </w:r>
      <w:r>
        <w:rPr>
          <w:rFonts w:ascii="Times New Roman" w:cs="Times New Roman" w:eastAsia="Times New Roman" w:hAnsi="Times New Roman"/>
          <w:sz w:val="28"/>
          <w:szCs w:val="28"/>
          <w:b w:val="1"/>
          <w:bCs w:val="1"/>
          <w:color w:val="auto"/>
        </w:rPr>
        <w:t xml:space="preserve"> залежно від величини ЧСС у кінці</w:t>
      </w:r>
      <w:r>
        <w:rPr>
          <w:rFonts w:ascii="Times New Roman" w:cs="Times New Roman" w:eastAsia="Times New Roman" w:hAnsi="Times New Roman"/>
          <w:sz w:val="28"/>
          <w:szCs w:val="28"/>
          <w:b w:val="1"/>
          <w:bCs w:val="1"/>
          <w:color w:val="auto"/>
        </w:rPr>
        <w:t xml:space="preserve"> 3-</w:t>
      </w:r>
      <w:r>
        <w:rPr>
          <w:rFonts w:ascii="Times New Roman" w:cs="Times New Roman" w:eastAsia="Times New Roman" w:hAnsi="Times New Roman"/>
          <w:sz w:val="28"/>
          <w:szCs w:val="28"/>
          <w:b w:val="1"/>
          <w:bCs w:val="1"/>
          <w:color w:val="auto"/>
        </w:rPr>
        <w:t xml:space="preserve">ї </w:t>
      </w:r>
      <w:r>
        <w:rPr>
          <w:rFonts w:ascii="Times New Roman" w:cs="Times New Roman" w:eastAsia="Times New Roman" w:hAnsi="Times New Roman"/>
          <w:sz w:val="28"/>
          <w:szCs w:val="28"/>
          <w:b w:val="1"/>
          <w:bCs w:val="1"/>
          <w:i w:val="1"/>
          <w:iCs w:val="1"/>
          <w:color w:val="auto"/>
        </w:rPr>
        <w:t>хв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144780</wp:posOffset>
                </wp:positionH>
                <wp:positionV relativeFrom="paragraph">
                  <wp:posOffset>13970</wp:posOffset>
                </wp:positionV>
                <wp:extent cx="616394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1.1pt" to="496.75pt,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144780</wp:posOffset>
                </wp:positionH>
                <wp:positionV relativeFrom="paragraph">
                  <wp:posOffset>634365</wp:posOffset>
                </wp:positionV>
                <wp:extent cx="6163945"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49.95pt" to="496.75pt,49.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147955</wp:posOffset>
                </wp:positionH>
                <wp:positionV relativeFrom="paragraph">
                  <wp:posOffset>10795</wp:posOffset>
                </wp:positionV>
                <wp:extent cx="0" cy="187769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7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65pt,0.85pt" to="11.65pt,148.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3227070</wp:posOffset>
                </wp:positionH>
                <wp:positionV relativeFrom="paragraph">
                  <wp:posOffset>10795</wp:posOffset>
                </wp:positionV>
                <wp:extent cx="0" cy="187769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7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1pt,0.85pt" to="254.1pt,148.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6305550</wp:posOffset>
                </wp:positionH>
                <wp:positionV relativeFrom="paragraph">
                  <wp:posOffset>10795</wp:posOffset>
                </wp:positionV>
                <wp:extent cx="0" cy="187198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1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5pt,0.85pt" to="496.5pt,148.25pt" o:allowincell="f" strokecolor="#000000" strokeweight="0.4799pt"/>
            </w:pict>
          </mc:Fallback>
        </mc:AlternateContent>
      </w:r>
    </w:p>
    <w:p>
      <w:pPr>
        <w:ind w:left="5520"/>
        <w:spacing w:after="0" w:line="216" w:lineRule="auto"/>
        <w:rPr>
          <w:sz w:val="20"/>
          <w:szCs w:val="20"/>
          <w:color w:val="auto"/>
        </w:rPr>
      </w:pPr>
      <w:r>
        <w:rPr>
          <w:rFonts w:ascii="Times New Roman" w:cs="Times New Roman" w:eastAsia="Times New Roman" w:hAnsi="Times New Roman"/>
          <w:sz w:val="28"/>
          <w:szCs w:val="28"/>
          <w:b w:val="1"/>
          <w:bCs w:val="1"/>
          <w:color w:val="auto"/>
        </w:rPr>
        <w:t>на скільки потрібно збільшити</w:t>
      </w:r>
    </w:p>
    <w:p>
      <w:pPr>
        <w:ind w:left="660"/>
        <w:spacing w:after="0" w:line="186" w:lineRule="auto"/>
        <w:rPr>
          <w:sz w:val="20"/>
          <w:szCs w:val="20"/>
          <w:color w:val="auto"/>
        </w:rPr>
      </w:pPr>
      <w:r>
        <w:rPr>
          <w:rFonts w:ascii="Times New Roman" w:cs="Times New Roman" w:eastAsia="Times New Roman" w:hAnsi="Times New Roman"/>
          <w:sz w:val="27"/>
          <w:szCs w:val="27"/>
          <w:b w:val="1"/>
          <w:bCs w:val="1"/>
          <w:color w:val="auto"/>
        </w:rPr>
        <w:t>ЧСС у кінці</w:t>
      </w:r>
      <w:r>
        <w:rPr>
          <w:rFonts w:ascii="Times New Roman" w:cs="Times New Roman" w:eastAsia="Times New Roman" w:hAnsi="Times New Roman"/>
          <w:sz w:val="27"/>
          <w:szCs w:val="27"/>
          <w:b w:val="1"/>
          <w:bCs w:val="1"/>
          <w:color w:val="auto"/>
        </w:rPr>
        <w:t xml:space="preserve"> 3-</w:t>
      </w:r>
      <w:r>
        <w:rPr>
          <w:rFonts w:ascii="Times New Roman" w:cs="Times New Roman" w:eastAsia="Times New Roman" w:hAnsi="Times New Roman"/>
          <w:sz w:val="27"/>
          <w:szCs w:val="27"/>
          <w:b w:val="1"/>
          <w:bCs w:val="1"/>
          <w:color w:val="auto"/>
        </w:rPr>
        <w:t xml:space="preserve">ї </w:t>
      </w:r>
      <w:r>
        <w:rPr>
          <w:rFonts w:ascii="Times New Roman" w:cs="Times New Roman" w:eastAsia="Times New Roman" w:hAnsi="Times New Roman"/>
          <w:sz w:val="27"/>
          <w:szCs w:val="27"/>
          <w:b w:val="1"/>
          <w:bCs w:val="1"/>
          <w:i w:val="1"/>
          <w:iCs w:val="1"/>
          <w:color w:val="auto"/>
        </w:rPr>
        <w:t>хв</w:t>
      </w:r>
      <w:r>
        <w:rPr>
          <w:rFonts w:ascii="Times New Roman" w:cs="Times New Roman" w:eastAsia="Times New Roman" w:hAnsi="Times New Roman"/>
          <w:sz w:val="27"/>
          <w:szCs w:val="27"/>
          <w:b w:val="1"/>
          <w:bCs w:val="1"/>
          <w:color w:val="auto"/>
        </w:rPr>
        <w:t xml:space="preserve"> тесту </w:t>
      </w:r>
      <w:r>
        <w:rPr>
          <w:rFonts w:ascii="Times New Roman" w:cs="Times New Roman" w:eastAsia="Times New Roman" w:hAnsi="Times New Roman"/>
          <w:sz w:val="27"/>
          <w:szCs w:val="27"/>
          <w:b w:val="1"/>
          <w:bCs w:val="1"/>
          <w:i w:val="1"/>
          <w:iCs w:val="1"/>
          <w:color w:val="auto"/>
        </w:rPr>
        <w:t>скор</w:t>
      </w:r>
      <w:r>
        <w:rPr>
          <w:rFonts w:ascii="Times New Roman" w:cs="Times New Roman" w:eastAsia="Times New Roman" w:hAnsi="Times New Roman"/>
          <w:sz w:val="27"/>
          <w:szCs w:val="27"/>
          <w:b w:val="1"/>
          <w:bCs w:val="1"/>
          <w:i w:val="1"/>
          <w:iCs w:val="1"/>
          <w:color w:val="auto"/>
        </w:rPr>
        <w:t>./</w:t>
      </w:r>
      <w:r>
        <w:rPr>
          <w:rFonts w:ascii="Times New Roman" w:cs="Times New Roman" w:eastAsia="Times New Roman" w:hAnsi="Times New Roman"/>
          <w:sz w:val="27"/>
          <w:szCs w:val="27"/>
          <w:b w:val="1"/>
          <w:bCs w:val="1"/>
          <w:i w:val="1"/>
          <w:iCs w:val="1"/>
          <w:color w:val="auto"/>
        </w:rPr>
        <w:t>хв</w:t>
      </w:r>
    </w:p>
    <w:p>
      <w:pPr>
        <w:ind w:left="5520"/>
        <w:spacing w:after="0" w:line="222" w:lineRule="auto"/>
        <w:rPr>
          <w:sz w:val="20"/>
          <w:szCs w:val="20"/>
          <w:color w:val="auto"/>
        </w:rPr>
      </w:pPr>
      <w:r>
        <w:rPr>
          <w:rFonts w:ascii="Times New Roman" w:cs="Times New Roman" w:eastAsia="Times New Roman" w:hAnsi="Times New Roman"/>
          <w:sz w:val="28"/>
          <w:szCs w:val="28"/>
          <w:b w:val="1"/>
          <w:bCs w:val="1"/>
          <w:color w:val="auto"/>
        </w:rPr>
        <w:t>навантаження</w:t>
      </w:r>
      <w:r>
        <w:rPr>
          <w:rFonts w:ascii="Times New Roman" w:cs="Times New Roman" w:eastAsia="Times New Roman" w:hAnsi="Times New Roman"/>
          <w:sz w:val="28"/>
          <w:szCs w:val="28"/>
          <w:b w:val="1"/>
          <w:bCs w:val="1"/>
          <w:color w:val="auto"/>
        </w:rPr>
        <w:t xml:space="preserve"> 2-</w:t>
      </w:r>
      <w:r>
        <w:rPr>
          <w:rFonts w:ascii="Times New Roman" w:cs="Times New Roman" w:eastAsia="Times New Roman" w:hAnsi="Times New Roman"/>
          <w:sz w:val="28"/>
          <w:szCs w:val="28"/>
          <w:b w:val="1"/>
          <w:bCs w:val="1"/>
          <w:color w:val="auto"/>
        </w:rPr>
        <w:t>го ступеня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color w:val="auto"/>
        </w:rPr>
        <w:t>)</w:t>
      </w:r>
    </w:p>
    <w:p>
      <w:pPr>
        <w:spacing w:after="0" w:line="168" w:lineRule="exact"/>
        <w:rPr>
          <w:sz w:val="20"/>
          <w:szCs w:val="20"/>
          <w:color w:val="auto"/>
        </w:rPr>
      </w:pPr>
    </w:p>
    <w:tbl>
      <w:tblPr>
        <w:tblLayout w:type="fixed"/>
        <w:tblInd w:w="220" w:type="dxa"/>
        <w:tblCellMar>
          <w:top w:w="0" w:type="dxa"/>
          <w:left w:w="0" w:type="dxa"/>
          <w:bottom w:w="0" w:type="dxa"/>
          <w:right w:w="0" w:type="dxa"/>
        </w:tblCellMar>
      </w:tblPr>
      <w:tr>
        <w:trPr>
          <w:trHeight w:val="322"/>
        </w:trPr>
        <w:tc>
          <w:tcPr>
            <w:tcW w:w="5120" w:type="dxa"/>
            <w:vAlign w:val="bottom"/>
          </w:tcPr>
          <w:p>
            <w:pPr>
              <w:jc w:val="center"/>
              <w:ind w:right="100"/>
              <w:spacing w:after="0"/>
              <w:rPr>
                <w:sz w:val="20"/>
                <w:szCs w:val="20"/>
                <w:color w:val="auto"/>
              </w:rPr>
            </w:pPr>
            <w:r>
              <w:rPr>
                <w:rFonts w:ascii="Times New Roman" w:cs="Times New Roman" w:eastAsia="Times New Roman" w:hAnsi="Times New Roman"/>
                <w:sz w:val="28"/>
                <w:szCs w:val="28"/>
                <w:color w:val="auto"/>
                <w:w w:val="99"/>
              </w:rPr>
              <w:t>менше</w:t>
            </w:r>
            <w:r>
              <w:rPr>
                <w:rFonts w:ascii="Times New Roman" w:cs="Times New Roman" w:eastAsia="Times New Roman" w:hAnsi="Times New Roman"/>
                <w:sz w:val="28"/>
                <w:szCs w:val="28"/>
                <w:color w:val="auto"/>
                <w:w w:val="99"/>
              </w:rPr>
              <w:t xml:space="preserve"> 100</w:t>
            </w:r>
          </w:p>
        </w:tc>
        <w:tc>
          <w:tcPr>
            <w:tcW w:w="4620" w:type="dxa"/>
            <w:vAlign w:val="bottom"/>
          </w:tcPr>
          <w:p>
            <w:pPr>
              <w:ind w:left="1860"/>
              <w:spacing w:after="0"/>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70</w:t>
            </w:r>
          </w:p>
        </w:tc>
      </w:tr>
      <w:tr>
        <w:trPr>
          <w:trHeight w:val="168"/>
        </w:trPr>
        <w:tc>
          <w:tcPr>
            <w:tcW w:w="5120" w:type="dxa"/>
            <w:vAlign w:val="bottom"/>
            <w:tcBorders>
              <w:bottom w:val="single" w:sz="8" w:color="auto"/>
            </w:tcBorders>
          </w:tcPr>
          <w:p>
            <w:pPr>
              <w:spacing w:after="0"/>
              <w:rPr>
                <w:sz w:val="14"/>
                <w:szCs w:val="14"/>
                <w:color w:val="auto"/>
              </w:rPr>
            </w:pPr>
          </w:p>
        </w:tc>
        <w:tc>
          <w:tcPr>
            <w:tcW w:w="4620" w:type="dxa"/>
            <w:vAlign w:val="bottom"/>
            <w:tcBorders>
              <w:bottom w:val="single" w:sz="8" w:color="auto"/>
            </w:tcBorders>
          </w:tcPr>
          <w:p>
            <w:pPr>
              <w:spacing w:after="0"/>
              <w:rPr>
                <w:sz w:val="14"/>
                <w:szCs w:val="14"/>
                <w:color w:val="auto"/>
              </w:rPr>
            </w:pPr>
          </w:p>
        </w:tc>
      </w:tr>
      <w:tr>
        <w:trPr>
          <w:trHeight w:val="304"/>
        </w:trPr>
        <w:tc>
          <w:tcPr>
            <w:tcW w:w="5120" w:type="dxa"/>
            <w:vAlign w:val="bottom"/>
          </w:tcPr>
          <w:p>
            <w:pPr>
              <w:jc w:val="center"/>
              <w:ind w:right="100"/>
              <w:spacing w:after="0" w:line="304" w:lineRule="exact"/>
              <w:rPr>
                <w:sz w:val="20"/>
                <w:szCs w:val="20"/>
                <w:color w:val="auto"/>
              </w:rPr>
            </w:pPr>
            <w:r>
              <w:rPr>
                <w:rFonts w:ascii="Times New Roman" w:cs="Times New Roman" w:eastAsia="Times New Roman" w:hAnsi="Times New Roman"/>
                <w:sz w:val="28"/>
                <w:szCs w:val="28"/>
                <w:color w:val="auto"/>
                <w:w w:val="99"/>
              </w:rPr>
              <w:t>від</w:t>
            </w:r>
            <w:r>
              <w:rPr>
                <w:rFonts w:ascii="Times New Roman" w:cs="Times New Roman" w:eastAsia="Times New Roman" w:hAnsi="Times New Roman"/>
                <w:sz w:val="28"/>
                <w:szCs w:val="28"/>
                <w:color w:val="auto"/>
                <w:w w:val="99"/>
              </w:rPr>
              <w:t xml:space="preserve"> 101</w:t>
            </w:r>
            <w:r>
              <w:rPr>
                <w:rFonts w:ascii="Times New Roman" w:cs="Times New Roman" w:eastAsia="Times New Roman" w:hAnsi="Times New Roman"/>
                <w:sz w:val="28"/>
                <w:szCs w:val="28"/>
                <w:color w:val="auto"/>
                <w:w w:val="99"/>
              </w:rPr>
              <w:t xml:space="preserve"> до</w:t>
            </w:r>
            <w:r>
              <w:rPr>
                <w:rFonts w:ascii="Times New Roman" w:cs="Times New Roman" w:eastAsia="Times New Roman" w:hAnsi="Times New Roman"/>
                <w:sz w:val="28"/>
                <w:szCs w:val="28"/>
                <w:color w:val="auto"/>
                <w:w w:val="99"/>
              </w:rPr>
              <w:t xml:space="preserve"> 110</w:t>
            </w:r>
          </w:p>
        </w:tc>
        <w:tc>
          <w:tcPr>
            <w:tcW w:w="4620" w:type="dxa"/>
            <w:vAlign w:val="bottom"/>
          </w:tcPr>
          <w:p>
            <w:pPr>
              <w:ind w:left="186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60</w:t>
            </w:r>
          </w:p>
        </w:tc>
      </w:tr>
      <w:tr>
        <w:trPr>
          <w:trHeight w:val="171"/>
        </w:trPr>
        <w:tc>
          <w:tcPr>
            <w:tcW w:w="5120" w:type="dxa"/>
            <w:vAlign w:val="bottom"/>
            <w:tcBorders>
              <w:bottom w:val="single" w:sz="8" w:color="auto"/>
            </w:tcBorders>
          </w:tcPr>
          <w:p>
            <w:pPr>
              <w:spacing w:after="0"/>
              <w:rPr>
                <w:sz w:val="14"/>
                <w:szCs w:val="14"/>
                <w:color w:val="auto"/>
              </w:rPr>
            </w:pPr>
          </w:p>
        </w:tc>
        <w:tc>
          <w:tcPr>
            <w:tcW w:w="4620" w:type="dxa"/>
            <w:vAlign w:val="bottom"/>
            <w:tcBorders>
              <w:bottom w:val="single" w:sz="8" w:color="auto"/>
            </w:tcBorders>
          </w:tcPr>
          <w:p>
            <w:pPr>
              <w:spacing w:after="0"/>
              <w:rPr>
                <w:sz w:val="14"/>
                <w:szCs w:val="14"/>
                <w:color w:val="auto"/>
              </w:rPr>
            </w:pPr>
          </w:p>
        </w:tc>
      </w:tr>
      <w:tr>
        <w:trPr>
          <w:trHeight w:val="304"/>
        </w:trPr>
        <w:tc>
          <w:tcPr>
            <w:tcW w:w="5120" w:type="dxa"/>
            <w:vAlign w:val="bottom"/>
          </w:tcPr>
          <w:p>
            <w:pPr>
              <w:jc w:val="center"/>
              <w:ind w:right="100"/>
              <w:spacing w:after="0" w:line="304" w:lineRule="exact"/>
              <w:rPr>
                <w:sz w:val="20"/>
                <w:szCs w:val="20"/>
                <w:color w:val="auto"/>
              </w:rPr>
            </w:pPr>
            <w:r>
              <w:rPr>
                <w:rFonts w:ascii="Times New Roman" w:cs="Times New Roman" w:eastAsia="Times New Roman" w:hAnsi="Times New Roman"/>
                <w:sz w:val="28"/>
                <w:szCs w:val="28"/>
                <w:color w:val="auto"/>
                <w:w w:val="99"/>
              </w:rPr>
              <w:t>від</w:t>
            </w:r>
            <w:r>
              <w:rPr>
                <w:rFonts w:ascii="Times New Roman" w:cs="Times New Roman" w:eastAsia="Times New Roman" w:hAnsi="Times New Roman"/>
                <w:sz w:val="28"/>
                <w:szCs w:val="28"/>
                <w:color w:val="auto"/>
                <w:w w:val="99"/>
              </w:rPr>
              <w:t xml:space="preserve"> 111</w:t>
            </w:r>
            <w:r>
              <w:rPr>
                <w:rFonts w:ascii="Times New Roman" w:cs="Times New Roman" w:eastAsia="Times New Roman" w:hAnsi="Times New Roman"/>
                <w:sz w:val="28"/>
                <w:szCs w:val="28"/>
                <w:color w:val="auto"/>
                <w:w w:val="99"/>
              </w:rPr>
              <w:t xml:space="preserve"> до</w:t>
            </w:r>
            <w:r>
              <w:rPr>
                <w:rFonts w:ascii="Times New Roman" w:cs="Times New Roman" w:eastAsia="Times New Roman" w:hAnsi="Times New Roman"/>
                <w:sz w:val="28"/>
                <w:szCs w:val="28"/>
                <w:color w:val="auto"/>
                <w:w w:val="99"/>
              </w:rPr>
              <w:t xml:space="preserve"> 120</w:t>
            </w:r>
          </w:p>
        </w:tc>
        <w:tc>
          <w:tcPr>
            <w:tcW w:w="4620" w:type="dxa"/>
            <w:vAlign w:val="bottom"/>
          </w:tcPr>
          <w:p>
            <w:pPr>
              <w:ind w:left="186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50</w:t>
            </w:r>
          </w:p>
        </w:tc>
      </w:tr>
      <w:tr>
        <w:trPr>
          <w:trHeight w:val="168"/>
        </w:trPr>
        <w:tc>
          <w:tcPr>
            <w:tcW w:w="5120" w:type="dxa"/>
            <w:vAlign w:val="bottom"/>
            <w:tcBorders>
              <w:bottom w:val="single" w:sz="8" w:color="auto"/>
            </w:tcBorders>
          </w:tcPr>
          <w:p>
            <w:pPr>
              <w:spacing w:after="0"/>
              <w:rPr>
                <w:sz w:val="14"/>
                <w:szCs w:val="14"/>
                <w:color w:val="auto"/>
              </w:rPr>
            </w:pPr>
          </w:p>
        </w:tc>
        <w:tc>
          <w:tcPr>
            <w:tcW w:w="4620" w:type="dxa"/>
            <w:vAlign w:val="bottom"/>
            <w:tcBorders>
              <w:bottom w:val="single" w:sz="8" w:color="auto"/>
            </w:tcBorders>
          </w:tcPr>
          <w:p>
            <w:pPr>
              <w:spacing w:after="0"/>
              <w:rPr>
                <w:sz w:val="14"/>
                <w:szCs w:val="14"/>
                <w:color w:val="auto"/>
              </w:rPr>
            </w:pPr>
          </w:p>
        </w:tc>
      </w:tr>
      <w:tr>
        <w:trPr>
          <w:trHeight w:val="304"/>
        </w:trPr>
        <w:tc>
          <w:tcPr>
            <w:tcW w:w="5120" w:type="dxa"/>
            <w:vAlign w:val="bottom"/>
          </w:tcPr>
          <w:p>
            <w:pPr>
              <w:jc w:val="center"/>
              <w:ind w:right="100"/>
              <w:spacing w:after="0" w:line="304" w:lineRule="exact"/>
              <w:rPr>
                <w:sz w:val="20"/>
                <w:szCs w:val="20"/>
                <w:color w:val="auto"/>
              </w:rPr>
            </w:pPr>
            <w:r>
              <w:rPr>
                <w:rFonts w:ascii="Times New Roman" w:cs="Times New Roman" w:eastAsia="Times New Roman" w:hAnsi="Times New Roman"/>
                <w:sz w:val="28"/>
                <w:szCs w:val="28"/>
                <w:color w:val="auto"/>
                <w:w w:val="99"/>
              </w:rPr>
              <w:t>від</w:t>
            </w:r>
            <w:r>
              <w:rPr>
                <w:rFonts w:ascii="Times New Roman" w:cs="Times New Roman" w:eastAsia="Times New Roman" w:hAnsi="Times New Roman"/>
                <w:sz w:val="28"/>
                <w:szCs w:val="28"/>
                <w:color w:val="auto"/>
                <w:w w:val="99"/>
              </w:rPr>
              <w:t xml:space="preserve"> 121</w:t>
            </w:r>
            <w:r>
              <w:rPr>
                <w:rFonts w:ascii="Times New Roman" w:cs="Times New Roman" w:eastAsia="Times New Roman" w:hAnsi="Times New Roman"/>
                <w:sz w:val="28"/>
                <w:szCs w:val="28"/>
                <w:color w:val="auto"/>
                <w:w w:val="99"/>
              </w:rPr>
              <w:t xml:space="preserve"> до</w:t>
            </w:r>
            <w:r>
              <w:rPr>
                <w:rFonts w:ascii="Times New Roman" w:cs="Times New Roman" w:eastAsia="Times New Roman" w:hAnsi="Times New Roman"/>
                <w:sz w:val="28"/>
                <w:szCs w:val="28"/>
                <w:color w:val="auto"/>
                <w:w w:val="99"/>
              </w:rPr>
              <w:t xml:space="preserve"> 130</w:t>
            </w:r>
          </w:p>
        </w:tc>
        <w:tc>
          <w:tcPr>
            <w:tcW w:w="4620" w:type="dxa"/>
            <w:vAlign w:val="bottom"/>
          </w:tcPr>
          <w:p>
            <w:pPr>
              <w:ind w:left="186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40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144780</wp:posOffset>
                </wp:positionH>
                <wp:positionV relativeFrom="paragraph">
                  <wp:posOffset>109220</wp:posOffset>
                </wp:positionV>
                <wp:extent cx="6157595"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575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8.6pt" to="496.25pt,8.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6299835</wp:posOffset>
                </wp:positionH>
                <wp:positionV relativeFrom="paragraph">
                  <wp:posOffset>103505</wp:posOffset>
                </wp:positionV>
                <wp:extent cx="12065" cy="12065"/>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22" o:spid="_x0000_s1047" style="position:absolute;margin-left:496.05pt;margin-top:8.1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9940"/>
          </w:cols>
          <w:pgMar w:left="1440" w:top="704" w:right="526" w:bottom="767" w:gutter="0" w:footer="0" w:header="0"/>
        </w:sectPr>
      </w:pPr>
    </w:p>
    <w:bookmarkStart w:id="63" w:name="page64"/>
    <w:bookmarkEnd w:id="63"/>
    <w:p>
      <w:pPr>
        <w:ind w:left="9700"/>
        <w:spacing w:after="0"/>
        <w:rPr>
          <w:sz w:val="20"/>
          <w:szCs w:val="20"/>
          <w:color w:val="auto"/>
        </w:rPr>
      </w:pPr>
      <w:r>
        <w:rPr>
          <w:rFonts w:ascii="Times New Roman" w:cs="Times New Roman" w:eastAsia="Times New Roman" w:hAnsi="Times New Roman"/>
          <w:sz w:val="20"/>
          <w:szCs w:val="20"/>
          <w:color w:val="auto"/>
        </w:rPr>
        <w:t>64</w:t>
      </w:r>
    </w:p>
    <w:p>
      <w:pPr>
        <w:spacing w:after="0" w:line="178" w:lineRule="exact"/>
        <w:rPr>
          <w:sz w:val="20"/>
          <w:szCs w:val="20"/>
          <w:color w:val="auto"/>
        </w:rPr>
      </w:pPr>
    </w:p>
    <w:tbl>
      <w:tblPr>
        <w:tblLayout w:type="fixed"/>
        <w:tblInd w:w="230" w:type="dxa"/>
        <w:tblCellMar>
          <w:top w:w="0" w:type="dxa"/>
          <w:left w:w="0" w:type="dxa"/>
          <w:bottom w:w="0" w:type="dxa"/>
          <w:right w:w="0" w:type="dxa"/>
        </w:tblCellMar>
      </w:tblPr>
      <w:tr>
        <w:trPr>
          <w:trHeight w:val="326"/>
        </w:trPr>
        <w:tc>
          <w:tcPr>
            <w:tcW w:w="4880" w:type="dxa"/>
            <w:vAlign w:val="bottom"/>
            <w:tcBorders>
              <w:top w:val="single" w:sz="8" w:color="auto"/>
              <w:left w:val="single" w:sz="8" w:color="auto"/>
              <w:right w:val="single" w:sz="8" w:color="auto"/>
            </w:tcBorders>
          </w:tcPr>
          <w:p>
            <w:pPr>
              <w:ind w:left="1600"/>
              <w:spacing w:after="0"/>
              <w:rPr>
                <w:sz w:val="20"/>
                <w:szCs w:val="20"/>
                <w:color w:val="auto"/>
              </w:rPr>
            </w:pP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131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140</w:t>
            </w:r>
          </w:p>
        </w:tc>
        <w:tc>
          <w:tcPr>
            <w:tcW w:w="4860" w:type="dxa"/>
            <w:vAlign w:val="bottom"/>
            <w:tcBorders>
              <w:top w:val="single" w:sz="8" w:color="auto"/>
              <w:right w:val="single" w:sz="8" w:color="auto"/>
            </w:tcBorders>
          </w:tcPr>
          <w:p>
            <w:pPr>
              <w:ind w:left="2100"/>
              <w:spacing w:after="0"/>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30</w:t>
            </w:r>
          </w:p>
        </w:tc>
      </w:tr>
      <w:tr>
        <w:trPr>
          <w:trHeight w:val="168"/>
        </w:trPr>
        <w:tc>
          <w:tcPr>
            <w:tcW w:w="4880" w:type="dxa"/>
            <w:vAlign w:val="bottom"/>
            <w:tcBorders>
              <w:left w:val="single" w:sz="8" w:color="auto"/>
              <w:bottom w:val="single" w:sz="8" w:color="auto"/>
              <w:right w:val="single" w:sz="8" w:color="auto"/>
            </w:tcBorders>
          </w:tcPr>
          <w:p>
            <w:pPr>
              <w:spacing w:after="0"/>
              <w:rPr>
                <w:sz w:val="14"/>
                <w:szCs w:val="14"/>
                <w:color w:val="auto"/>
              </w:rPr>
            </w:pPr>
          </w:p>
        </w:tc>
        <w:tc>
          <w:tcPr>
            <w:tcW w:w="4860" w:type="dxa"/>
            <w:vAlign w:val="bottom"/>
            <w:tcBorders>
              <w:bottom w:val="single" w:sz="8" w:color="auto"/>
              <w:right w:val="single" w:sz="8" w:color="auto"/>
            </w:tcBorders>
          </w:tcPr>
          <w:p>
            <w:pPr>
              <w:spacing w:after="0"/>
              <w:rPr>
                <w:sz w:val="14"/>
                <w:szCs w:val="14"/>
                <w:color w:val="auto"/>
              </w:rPr>
            </w:pPr>
          </w:p>
        </w:tc>
      </w:tr>
      <w:tr>
        <w:trPr>
          <w:trHeight w:val="304"/>
        </w:trPr>
        <w:tc>
          <w:tcPr>
            <w:tcW w:w="4880" w:type="dxa"/>
            <w:vAlign w:val="bottom"/>
            <w:tcBorders>
              <w:left w:val="single" w:sz="8" w:color="auto"/>
              <w:right w:val="single" w:sz="8" w:color="auto"/>
            </w:tcBorders>
          </w:tcPr>
          <w:p>
            <w:pPr>
              <w:ind w:left="1600"/>
              <w:spacing w:after="0" w:line="304" w:lineRule="exact"/>
              <w:rPr>
                <w:sz w:val="20"/>
                <w:szCs w:val="20"/>
                <w:color w:val="auto"/>
              </w:rPr>
            </w:pP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141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150</w:t>
            </w:r>
          </w:p>
        </w:tc>
        <w:tc>
          <w:tcPr>
            <w:tcW w:w="4860" w:type="dxa"/>
            <w:vAlign w:val="bottom"/>
            <w:tcBorders>
              <w:right w:val="single" w:sz="8" w:color="auto"/>
            </w:tcBorders>
          </w:tcPr>
          <w:p>
            <w:pPr>
              <w:ind w:left="210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20</w:t>
            </w:r>
          </w:p>
        </w:tc>
      </w:tr>
      <w:tr>
        <w:trPr>
          <w:trHeight w:val="168"/>
        </w:trPr>
        <w:tc>
          <w:tcPr>
            <w:tcW w:w="4880" w:type="dxa"/>
            <w:vAlign w:val="bottom"/>
            <w:tcBorders>
              <w:left w:val="single" w:sz="8" w:color="auto"/>
              <w:bottom w:val="single" w:sz="8" w:color="auto"/>
              <w:right w:val="single" w:sz="8" w:color="auto"/>
            </w:tcBorders>
          </w:tcPr>
          <w:p>
            <w:pPr>
              <w:spacing w:after="0"/>
              <w:rPr>
                <w:sz w:val="14"/>
                <w:szCs w:val="14"/>
                <w:color w:val="auto"/>
              </w:rPr>
            </w:pPr>
          </w:p>
        </w:tc>
        <w:tc>
          <w:tcPr>
            <w:tcW w:w="4860" w:type="dxa"/>
            <w:vAlign w:val="bottom"/>
            <w:tcBorders>
              <w:bottom w:val="single" w:sz="8" w:color="auto"/>
              <w:right w:val="single" w:sz="8" w:color="auto"/>
            </w:tcBorders>
          </w:tcPr>
          <w:p>
            <w:pPr>
              <w:spacing w:after="0"/>
              <w:rPr>
                <w:sz w:val="14"/>
                <w:szCs w:val="14"/>
                <w:color w:val="auto"/>
              </w:rPr>
            </w:pPr>
          </w:p>
        </w:tc>
      </w:tr>
      <w:tr>
        <w:trPr>
          <w:trHeight w:val="304"/>
        </w:trPr>
        <w:tc>
          <w:tcPr>
            <w:tcW w:w="4880" w:type="dxa"/>
            <w:vAlign w:val="bottom"/>
            <w:tcBorders>
              <w:left w:val="single" w:sz="8" w:color="auto"/>
              <w:right w:val="single" w:sz="8" w:color="auto"/>
            </w:tcBorders>
          </w:tcPr>
          <w:p>
            <w:pPr>
              <w:ind w:left="1600"/>
              <w:spacing w:after="0" w:line="304" w:lineRule="exact"/>
              <w:rPr>
                <w:sz w:val="20"/>
                <w:szCs w:val="20"/>
                <w:color w:val="auto"/>
              </w:rPr>
            </w:pP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151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160</w:t>
            </w:r>
          </w:p>
        </w:tc>
        <w:tc>
          <w:tcPr>
            <w:tcW w:w="4860" w:type="dxa"/>
            <w:vAlign w:val="bottom"/>
            <w:tcBorders>
              <w:right w:val="single" w:sz="8" w:color="auto"/>
            </w:tcBorders>
          </w:tcPr>
          <w:p>
            <w:pPr>
              <w:ind w:left="210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10</w:t>
            </w:r>
          </w:p>
        </w:tc>
      </w:tr>
      <w:tr>
        <w:trPr>
          <w:trHeight w:val="170"/>
        </w:trPr>
        <w:tc>
          <w:tcPr>
            <w:tcW w:w="4880" w:type="dxa"/>
            <w:vAlign w:val="bottom"/>
            <w:tcBorders>
              <w:left w:val="single" w:sz="8" w:color="auto"/>
              <w:bottom w:val="single" w:sz="8" w:color="auto"/>
              <w:right w:val="single" w:sz="8" w:color="auto"/>
            </w:tcBorders>
          </w:tcPr>
          <w:p>
            <w:pPr>
              <w:spacing w:after="0"/>
              <w:rPr>
                <w:sz w:val="14"/>
                <w:szCs w:val="14"/>
                <w:color w:val="auto"/>
              </w:rPr>
            </w:pPr>
          </w:p>
        </w:tc>
        <w:tc>
          <w:tcPr>
            <w:tcW w:w="486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right="40" w:firstLine="708"/>
        <w:spacing w:after="0" w:line="355" w:lineRule="auto"/>
        <w:rPr>
          <w:sz w:val="20"/>
          <w:szCs w:val="20"/>
          <w:color w:val="auto"/>
        </w:rPr>
      </w:pPr>
      <w:r>
        <w:rPr>
          <w:rFonts w:ascii="Times New Roman" w:cs="Times New Roman" w:eastAsia="Times New Roman" w:hAnsi="Times New Roman"/>
          <w:sz w:val="28"/>
          <w:szCs w:val="28"/>
          <w:color w:val="auto"/>
        </w:rPr>
        <w:t xml:space="preserve">Якщо величина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у кінці першої стадії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 кінці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ї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перевищує </w:t>
      </w:r>
      <w:r>
        <w:rPr>
          <w:rFonts w:ascii="Times New Roman" w:cs="Times New Roman" w:eastAsia="Times New Roman" w:hAnsi="Times New Roman"/>
          <w:sz w:val="28"/>
          <w:szCs w:val="28"/>
          <w:color w:val="auto"/>
        </w:rPr>
        <w:t>155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скор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тест зупиняють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Повторюють його в інший день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зменшують навантаження першого ступеня тесту</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right="40" w:firstLine="708"/>
        <w:spacing w:after="0" w:line="349" w:lineRule="auto"/>
        <w:rPr>
          <w:sz w:val="20"/>
          <w:szCs w:val="20"/>
          <w:color w:val="auto"/>
        </w:rPr>
      </w:pPr>
      <w:r>
        <w:rPr>
          <w:rFonts w:ascii="Times New Roman" w:cs="Times New Roman" w:eastAsia="Times New Roman" w:hAnsi="Times New Roman"/>
          <w:sz w:val="28"/>
          <w:szCs w:val="28"/>
          <w:color w:val="auto"/>
        </w:rPr>
        <w:t xml:space="preserve">Навантаження третього ступеня підбирають за цим самим принципом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1.5).</w:t>
      </w:r>
    </w:p>
    <w:p>
      <w:pPr>
        <w:spacing w:after="0" w:line="15"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1.5</w:t>
      </w:r>
    </w:p>
    <w:p>
      <w:pPr>
        <w:spacing w:after="0" w:line="179" w:lineRule="exact"/>
        <w:rPr>
          <w:sz w:val="20"/>
          <w:szCs w:val="20"/>
          <w:color w:val="auto"/>
        </w:rPr>
      </w:pPr>
    </w:p>
    <w:p>
      <w:pPr>
        <w:ind w:left="3320" w:right="420" w:hanging="1956"/>
        <w:spacing w:after="0" w:line="351" w:lineRule="auto"/>
        <w:rPr>
          <w:sz w:val="20"/>
          <w:szCs w:val="20"/>
          <w:color w:val="auto"/>
        </w:rPr>
      </w:pPr>
      <w:r>
        <w:rPr>
          <w:rFonts w:ascii="Times New Roman" w:cs="Times New Roman" w:eastAsia="Times New Roman" w:hAnsi="Times New Roman"/>
          <w:sz w:val="28"/>
          <w:szCs w:val="28"/>
          <w:b w:val="1"/>
          <w:bCs w:val="1"/>
          <w:color w:val="auto"/>
        </w:rPr>
        <w:t>Обчислення зростання навантаження з</w:t>
      </w:r>
      <w:r>
        <w:rPr>
          <w:rFonts w:ascii="Times New Roman" w:cs="Times New Roman" w:eastAsia="Times New Roman" w:hAnsi="Times New Roman"/>
          <w:sz w:val="28"/>
          <w:szCs w:val="28"/>
          <w:b w:val="1"/>
          <w:bCs w:val="1"/>
          <w:color w:val="auto"/>
        </w:rPr>
        <w:t xml:space="preserve"> 7-</w:t>
      </w:r>
      <w:r>
        <w:rPr>
          <w:rFonts w:ascii="Times New Roman" w:cs="Times New Roman" w:eastAsia="Times New Roman" w:hAnsi="Times New Roman"/>
          <w:sz w:val="28"/>
          <w:szCs w:val="28"/>
          <w:b w:val="1"/>
          <w:bCs w:val="1"/>
          <w:color w:val="auto"/>
        </w:rPr>
        <w:t>ї по</w:t>
      </w:r>
      <w:r>
        <w:rPr>
          <w:rFonts w:ascii="Times New Roman" w:cs="Times New Roman" w:eastAsia="Times New Roman" w:hAnsi="Times New Roman"/>
          <w:sz w:val="28"/>
          <w:szCs w:val="28"/>
          <w:b w:val="1"/>
          <w:bCs w:val="1"/>
          <w:color w:val="auto"/>
        </w:rPr>
        <w:t xml:space="preserve"> 9-</w:t>
      </w:r>
      <w:r>
        <w:rPr>
          <w:rFonts w:ascii="Times New Roman" w:cs="Times New Roman" w:eastAsia="Times New Roman" w:hAnsi="Times New Roman"/>
          <w:sz w:val="28"/>
          <w:szCs w:val="28"/>
          <w:b w:val="1"/>
          <w:bCs w:val="1"/>
          <w:color w:val="auto"/>
        </w:rPr>
        <w:t xml:space="preserve">ту </w:t>
      </w:r>
      <w:r>
        <w:rPr>
          <w:rFonts w:ascii="Times New Roman" w:cs="Times New Roman" w:eastAsia="Times New Roman" w:hAnsi="Times New Roman"/>
          <w:sz w:val="28"/>
          <w:szCs w:val="28"/>
          <w:b w:val="1"/>
          <w:bCs w:val="1"/>
          <w:i w:val="1"/>
          <w:iCs w:val="1"/>
          <w:color w:val="auto"/>
        </w:rPr>
        <w:t>хв</w:t>
      </w:r>
      <w:r>
        <w:rPr>
          <w:rFonts w:ascii="Times New Roman" w:cs="Times New Roman" w:eastAsia="Times New Roman" w:hAnsi="Times New Roman"/>
          <w:sz w:val="28"/>
          <w:szCs w:val="28"/>
          <w:b w:val="1"/>
          <w:bCs w:val="1"/>
          <w:color w:val="auto"/>
        </w:rPr>
        <w:t xml:space="preserve"> залежно від величини ЧСС у кінці</w:t>
      </w:r>
      <w:r>
        <w:rPr>
          <w:rFonts w:ascii="Times New Roman" w:cs="Times New Roman" w:eastAsia="Times New Roman" w:hAnsi="Times New Roman"/>
          <w:sz w:val="28"/>
          <w:szCs w:val="28"/>
          <w:b w:val="1"/>
          <w:bCs w:val="1"/>
          <w:color w:val="auto"/>
        </w:rPr>
        <w:t xml:space="preserve"> 6-</w:t>
      </w:r>
      <w:r>
        <w:rPr>
          <w:rFonts w:ascii="Times New Roman" w:cs="Times New Roman" w:eastAsia="Times New Roman" w:hAnsi="Times New Roman"/>
          <w:sz w:val="28"/>
          <w:szCs w:val="28"/>
          <w:b w:val="1"/>
          <w:bCs w:val="1"/>
          <w:color w:val="auto"/>
        </w:rPr>
        <w:t xml:space="preserve">ї </w:t>
      </w:r>
      <w:r>
        <w:rPr>
          <w:rFonts w:ascii="Times New Roman" w:cs="Times New Roman" w:eastAsia="Times New Roman" w:hAnsi="Times New Roman"/>
          <w:sz w:val="28"/>
          <w:szCs w:val="28"/>
          <w:b w:val="1"/>
          <w:bCs w:val="1"/>
          <w:i w:val="1"/>
          <w:iCs w:val="1"/>
          <w:color w:val="auto"/>
        </w:rPr>
        <w:t>хв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144780</wp:posOffset>
                </wp:positionH>
                <wp:positionV relativeFrom="paragraph">
                  <wp:posOffset>12065</wp:posOffset>
                </wp:positionV>
                <wp:extent cx="616394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0.95pt" to="496.75pt,0.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144780</wp:posOffset>
                </wp:positionH>
                <wp:positionV relativeFrom="paragraph">
                  <wp:posOffset>632460</wp:posOffset>
                </wp:positionV>
                <wp:extent cx="616394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39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49.8pt" to="496.75pt,49.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147955</wp:posOffset>
                </wp:positionH>
                <wp:positionV relativeFrom="paragraph">
                  <wp:posOffset>8890</wp:posOffset>
                </wp:positionV>
                <wp:extent cx="0" cy="1877695"/>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7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65pt,0.7pt" to="11.65pt,148.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3227070</wp:posOffset>
                </wp:positionH>
                <wp:positionV relativeFrom="paragraph">
                  <wp:posOffset>8890</wp:posOffset>
                </wp:positionV>
                <wp:extent cx="0" cy="187769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7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4.1pt,0.7pt" to="254.1pt,148.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6305550</wp:posOffset>
                </wp:positionH>
                <wp:positionV relativeFrom="paragraph">
                  <wp:posOffset>8890</wp:posOffset>
                </wp:positionV>
                <wp:extent cx="0" cy="187198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1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5pt,0.7pt" to="496.5pt,148.1pt" o:allowincell="f" strokecolor="#000000" strokeweight="0.4799pt"/>
            </w:pict>
          </mc:Fallback>
        </mc:AlternateContent>
      </w:r>
    </w:p>
    <w:p>
      <w:pPr>
        <w:ind w:left="5880"/>
        <w:spacing w:after="0" w:line="214" w:lineRule="auto"/>
        <w:rPr>
          <w:sz w:val="20"/>
          <w:szCs w:val="20"/>
          <w:color w:val="auto"/>
        </w:rPr>
      </w:pPr>
      <w:r>
        <w:rPr>
          <w:rFonts w:ascii="Times New Roman" w:cs="Times New Roman" w:eastAsia="Times New Roman" w:hAnsi="Times New Roman"/>
          <w:sz w:val="28"/>
          <w:szCs w:val="28"/>
          <w:b w:val="1"/>
          <w:bCs w:val="1"/>
          <w:color w:val="auto"/>
        </w:rPr>
        <w:t>на скільки потрібно збільшити</w:t>
      </w:r>
    </w:p>
    <w:p>
      <w:pPr>
        <w:ind w:left="1020"/>
        <w:spacing w:after="0" w:line="185" w:lineRule="auto"/>
        <w:rPr>
          <w:sz w:val="20"/>
          <w:szCs w:val="20"/>
          <w:color w:val="auto"/>
        </w:rPr>
      </w:pPr>
      <w:r>
        <w:rPr>
          <w:rFonts w:ascii="Times New Roman" w:cs="Times New Roman" w:eastAsia="Times New Roman" w:hAnsi="Times New Roman"/>
          <w:sz w:val="27"/>
          <w:szCs w:val="27"/>
          <w:b w:val="1"/>
          <w:bCs w:val="1"/>
          <w:color w:val="auto"/>
        </w:rPr>
        <w:t>ЧСС у кінці</w:t>
      </w:r>
      <w:r>
        <w:rPr>
          <w:rFonts w:ascii="Times New Roman" w:cs="Times New Roman" w:eastAsia="Times New Roman" w:hAnsi="Times New Roman"/>
          <w:sz w:val="27"/>
          <w:szCs w:val="27"/>
          <w:b w:val="1"/>
          <w:bCs w:val="1"/>
          <w:color w:val="auto"/>
        </w:rPr>
        <w:t xml:space="preserve"> 3-</w:t>
      </w:r>
      <w:r>
        <w:rPr>
          <w:rFonts w:ascii="Times New Roman" w:cs="Times New Roman" w:eastAsia="Times New Roman" w:hAnsi="Times New Roman"/>
          <w:sz w:val="27"/>
          <w:szCs w:val="27"/>
          <w:b w:val="1"/>
          <w:bCs w:val="1"/>
          <w:color w:val="auto"/>
        </w:rPr>
        <w:t xml:space="preserve">ї </w:t>
      </w:r>
      <w:r>
        <w:rPr>
          <w:rFonts w:ascii="Times New Roman" w:cs="Times New Roman" w:eastAsia="Times New Roman" w:hAnsi="Times New Roman"/>
          <w:sz w:val="27"/>
          <w:szCs w:val="27"/>
          <w:b w:val="1"/>
          <w:bCs w:val="1"/>
          <w:i w:val="1"/>
          <w:iCs w:val="1"/>
          <w:color w:val="auto"/>
        </w:rPr>
        <w:t>хв</w:t>
      </w:r>
      <w:r>
        <w:rPr>
          <w:rFonts w:ascii="Times New Roman" w:cs="Times New Roman" w:eastAsia="Times New Roman" w:hAnsi="Times New Roman"/>
          <w:sz w:val="27"/>
          <w:szCs w:val="27"/>
          <w:b w:val="1"/>
          <w:bCs w:val="1"/>
          <w:color w:val="auto"/>
        </w:rPr>
        <w:t xml:space="preserve"> тесту </w:t>
      </w:r>
      <w:r>
        <w:rPr>
          <w:rFonts w:ascii="Times New Roman" w:cs="Times New Roman" w:eastAsia="Times New Roman" w:hAnsi="Times New Roman"/>
          <w:sz w:val="27"/>
          <w:szCs w:val="27"/>
          <w:b w:val="1"/>
          <w:bCs w:val="1"/>
          <w:i w:val="1"/>
          <w:iCs w:val="1"/>
          <w:color w:val="auto"/>
        </w:rPr>
        <w:t>скор</w:t>
      </w:r>
      <w:r>
        <w:rPr>
          <w:rFonts w:ascii="Times New Roman" w:cs="Times New Roman" w:eastAsia="Times New Roman" w:hAnsi="Times New Roman"/>
          <w:sz w:val="27"/>
          <w:szCs w:val="27"/>
          <w:b w:val="1"/>
          <w:bCs w:val="1"/>
          <w:i w:val="1"/>
          <w:iCs w:val="1"/>
          <w:color w:val="auto"/>
        </w:rPr>
        <w:t>./</w:t>
      </w:r>
      <w:r>
        <w:rPr>
          <w:rFonts w:ascii="Times New Roman" w:cs="Times New Roman" w:eastAsia="Times New Roman" w:hAnsi="Times New Roman"/>
          <w:sz w:val="27"/>
          <w:szCs w:val="27"/>
          <w:b w:val="1"/>
          <w:bCs w:val="1"/>
          <w:i w:val="1"/>
          <w:iCs w:val="1"/>
          <w:color w:val="auto"/>
        </w:rPr>
        <w:t>хв</w:t>
      </w:r>
    </w:p>
    <w:p>
      <w:pPr>
        <w:ind w:left="5520"/>
        <w:spacing w:after="0" w:line="223" w:lineRule="auto"/>
        <w:rPr>
          <w:sz w:val="20"/>
          <w:szCs w:val="20"/>
          <w:color w:val="auto"/>
        </w:rPr>
      </w:pPr>
      <w:r>
        <w:rPr>
          <w:rFonts w:ascii="Times New Roman" w:cs="Times New Roman" w:eastAsia="Times New Roman" w:hAnsi="Times New Roman"/>
          <w:sz w:val="28"/>
          <w:szCs w:val="28"/>
          <w:b w:val="1"/>
          <w:bCs w:val="1"/>
          <w:color w:val="auto"/>
        </w:rPr>
        <w:t>навантаження</w:t>
      </w:r>
      <w:r>
        <w:rPr>
          <w:rFonts w:ascii="Times New Roman" w:cs="Times New Roman" w:eastAsia="Times New Roman" w:hAnsi="Times New Roman"/>
          <w:sz w:val="28"/>
          <w:szCs w:val="28"/>
          <w:b w:val="1"/>
          <w:bCs w:val="1"/>
          <w:color w:val="auto"/>
        </w:rPr>
        <w:t xml:space="preserve"> 2-</w:t>
      </w:r>
      <w:r>
        <w:rPr>
          <w:rFonts w:ascii="Times New Roman" w:cs="Times New Roman" w:eastAsia="Times New Roman" w:hAnsi="Times New Roman"/>
          <w:sz w:val="28"/>
          <w:szCs w:val="28"/>
          <w:b w:val="1"/>
          <w:bCs w:val="1"/>
          <w:color w:val="auto"/>
        </w:rPr>
        <w:t>го ступеня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color w:val="auto"/>
        </w:rPr>
        <w:t>)</w:t>
      </w:r>
    </w:p>
    <w:p>
      <w:pPr>
        <w:spacing w:after="0" w:line="168" w:lineRule="exact"/>
        <w:rPr>
          <w:sz w:val="20"/>
          <w:szCs w:val="20"/>
          <w:color w:val="auto"/>
        </w:rPr>
      </w:pPr>
    </w:p>
    <w:tbl>
      <w:tblPr>
        <w:tblLayout w:type="fixed"/>
        <w:tblInd w:w="220" w:type="dxa"/>
        <w:tblCellMar>
          <w:top w:w="0" w:type="dxa"/>
          <w:left w:w="0" w:type="dxa"/>
          <w:bottom w:w="0" w:type="dxa"/>
          <w:right w:w="0" w:type="dxa"/>
        </w:tblCellMar>
      </w:tblPr>
      <w:tr>
        <w:trPr>
          <w:trHeight w:val="322"/>
        </w:trPr>
        <w:tc>
          <w:tcPr>
            <w:tcW w:w="548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9"/>
              </w:rPr>
              <w:t>менше</w:t>
            </w:r>
            <w:r>
              <w:rPr>
                <w:rFonts w:ascii="Times New Roman" w:cs="Times New Roman" w:eastAsia="Times New Roman" w:hAnsi="Times New Roman"/>
                <w:sz w:val="28"/>
                <w:szCs w:val="28"/>
                <w:color w:val="auto"/>
                <w:w w:val="99"/>
              </w:rPr>
              <w:t xml:space="preserve"> 130</w:t>
            </w:r>
          </w:p>
        </w:tc>
        <w:tc>
          <w:tcPr>
            <w:tcW w:w="4260" w:type="dxa"/>
            <w:vAlign w:val="bottom"/>
          </w:tcPr>
          <w:p>
            <w:pPr>
              <w:ind w:left="1860"/>
              <w:spacing w:after="0"/>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70</w:t>
            </w:r>
          </w:p>
        </w:tc>
      </w:tr>
      <w:tr>
        <w:trPr>
          <w:trHeight w:val="168"/>
        </w:trPr>
        <w:tc>
          <w:tcPr>
            <w:tcW w:w="5480" w:type="dxa"/>
            <w:vAlign w:val="bottom"/>
            <w:tcBorders>
              <w:bottom w:val="single" w:sz="8" w:color="auto"/>
            </w:tcBorders>
          </w:tcPr>
          <w:p>
            <w:pPr>
              <w:spacing w:after="0"/>
              <w:rPr>
                <w:sz w:val="14"/>
                <w:szCs w:val="14"/>
                <w:color w:val="auto"/>
              </w:rPr>
            </w:pPr>
          </w:p>
        </w:tc>
        <w:tc>
          <w:tcPr>
            <w:tcW w:w="4260" w:type="dxa"/>
            <w:vAlign w:val="bottom"/>
            <w:tcBorders>
              <w:bottom w:val="single" w:sz="8" w:color="auto"/>
            </w:tcBorders>
          </w:tcPr>
          <w:p>
            <w:pPr>
              <w:spacing w:after="0"/>
              <w:rPr>
                <w:sz w:val="14"/>
                <w:szCs w:val="14"/>
                <w:color w:val="auto"/>
              </w:rPr>
            </w:pPr>
          </w:p>
        </w:tc>
      </w:tr>
      <w:tr>
        <w:trPr>
          <w:trHeight w:val="304"/>
        </w:trPr>
        <w:tc>
          <w:tcPr>
            <w:tcW w:w="548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від</w:t>
            </w:r>
            <w:r>
              <w:rPr>
                <w:rFonts w:ascii="Times New Roman" w:cs="Times New Roman" w:eastAsia="Times New Roman" w:hAnsi="Times New Roman"/>
                <w:sz w:val="28"/>
                <w:szCs w:val="28"/>
                <w:color w:val="auto"/>
                <w:w w:val="99"/>
              </w:rPr>
              <w:t xml:space="preserve"> 131</w:t>
            </w:r>
            <w:r>
              <w:rPr>
                <w:rFonts w:ascii="Times New Roman" w:cs="Times New Roman" w:eastAsia="Times New Roman" w:hAnsi="Times New Roman"/>
                <w:sz w:val="28"/>
                <w:szCs w:val="28"/>
                <w:color w:val="auto"/>
                <w:w w:val="99"/>
              </w:rPr>
              <w:t xml:space="preserve"> до</w:t>
            </w:r>
            <w:r>
              <w:rPr>
                <w:rFonts w:ascii="Times New Roman" w:cs="Times New Roman" w:eastAsia="Times New Roman" w:hAnsi="Times New Roman"/>
                <w:sz w:val="28"/>
                <w:szCs w:val="28"/>
                <w:color w:val="auto"/>
                <w:w w:val="99"/>
              </w:rPr>
              <w:t xml:space="preserve"> 140</w:t>
            </w:r>
          </w:p>
        </w:tc>
        <w:tc>
          <w:tcPr>
            <w:tcW w:w="4260" w:type="dxa"/>
            <w:vAlign w:val="bottom"/>
          </w:tcPr>
          <w:p>
            <w:pPr>
              <w:ind w:left="186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50</w:t>
            </w:r>
          </w:p>
        </w:tc>
      </w:tr>
      <w:tr>
        <w:trPr>
          <w:trHeight w:val="168"/>
        </w:trPr>
        <w:tc>
          <w:tcPr>
            <w:tcW w:w="5480" w:type="dxa"/>
            <w:vAlign w:val="bottom"/>
            <w:tcBorders>
              <w:bottom w:val="single" w:sz="8" w:color="auto"/>
            </w:tcBorders>
          </w:tcPr>
          <w:p>
            <w:pPr>
              <w:spacing w:after="0"/>
              <w:rPr>
                <w:sz w:val="14"/>
                <w:szCs w:val="14"/>
                <w:color w:val="auto"/>
              </w:rPr>
            </w:pPr>
          </w:p>
        </w:tc>
        <w:tc>
          <w:tcPr>
            <w:tcW w:w="4260" w:type="dxa"/>
            <w:vAlign w:val="bottom"/>
            <w:tcBorders>
              <w:bottom w:val="single" w:sz="8" w:color="auto"/>
            </w:tcBorders>
          </w:tcPr>
          <w:p>
            <w:pPr>
              <w:spacing w:after="0"/>
              <w:rPr>
                <w:sz w:val="14"/>
                <w:szCs w:val="14"/>
                <w:color w:val="auto"/>
              </w:rPr>
            </w:pPr>
          </w:p>
        </w:tc>
      </w:tr>
      <w:tr>
        <w:trPr>
          <w:trHeight w:val="306"/>
        </w:trPr>
        <w:tc>
          <w:tcPr>
            <w:tcW w:w="5480" w:type="dxa"/>
            <w:vAlign w:val="bottom"/>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від</w:t>
            </w:r>
            <w:r>
              <w:rPr>
                <w:rFonts w:ascii="Times New Roman" w:cs="Times New Roman" w:eastAsia="Times New Roman" w:hAnsi="Times New Roman"/>
                <w:sz w:val="28"/>
                <w:szCs w:val="28"/>
                <w:color w:val="auto"/>
                <w:w w:val="99"/>
              </w:rPr>
              <w:t xml:space="preserve"> 141</w:t>
            </w:r>
            <w:r>
              <w:rPr>
                <w:rFonts w:ascii="Times New Roman" w:cs="Times New Roman" w:eastAsia="Times New Roman" w:hAnsi="Times New Roman"/>
                <w:sz w:val="28"/>
                <w:szCs w:val="28"/>
                <w:color w:val="auto"/>
                <w:w w:val="99"/>
              </w:rPr>
              <w:t xml:space="preserve"> до</w:t>
            </w:r>
            <w:r>
              <w:rPr>
                <w:rFonts w:ascii="Times New Roman" w:cs="Times New Roman" w:eastAsia="Times New Roman" w:hAnsi="Times New Roman"/>
                <w:sz w:val="28"/>
                <w:szCs w:val="28"/>
                <w:color w:val="auto"/>
                <w:w w:val="99"/>
              </w:rPr>
              <w:t xml:space="preserve"> 150</w:t>
            </w:r>
          </w:p>
        </w:tc>
        <w:tc>
          <w:tcPr>
            <w:tcW w:w="4260" w:type="dxa"/>
            <w:vAlign w:val="bottom"/>
          </w:tcPr>
          <w:p>
            <w:pPr>
              <w:ind w:left="1860"/>
              <w:spacing w:after="0" w:line="306"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30</w:t>
            </w:r>
          </w:p>
        </w:tc>
      </w:tr>
      <w:tr>
        <w:trPr>
          <w:trHeight w:val="168"/>
        </w:trPr>
        <w:tc>
          <w:tcPr>
            <w:tcW w:w="5480" w:type="dxa"/>
            <w:vAlign w:val="bottom"/>
            <w:tcBorders>
              <w:bottom w:val="single" w:sz="8" w:color="auto"/>
            </w:tcBorders>
          </w:tcPr>
          <w:p>
            <w:pPr>
              <w:spacing w:after="0"/>
              <w:rPr>
                <w:sz w:val="14"/>
                <w:szCs w:val="14"/>
                <w:color w:val="auto"/>
              </w:rPr>
            </w:pPr>
          </w:p>
        </w:tc>
        <w:tc>
          <w:tcPr>
            <w:tcW w:w="4260" w:type="dxa"/>
            <w:vAlign w:val="bottom"/>
            <w:tcBorders>
              <w:bottom w:val="single" w:sz="8" w:color="auto"/>
            </w:tcBorders>
          </w:tcPr>
          <w:p>
            <w:pPr>
              <w:spacing w:after="0"/>
              <w:rPr>
                <w:sz w:val="14"/>
                <w:szCs w:val="14"/>
                <w:color w:val="auto"/>
              </w:rPr>
            </w:pPr>
          </w:p>
        </w:tc>
      </w:tr>
      <w:tr>
        <w:trPr>
          <w:trHeight w:val="304"/>
        </w:trPr>
        <w:tc>
          <w:tcPr>
            <w:tcW w:w="548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від</w:t>
            </w:r>
            <w:r>
              <w:rPr>
                <w:rFonts w:ascii="Times New Roman" w:cs="Times New Roman" w:eastAsia="Times New Roman" w:hAnsi="Times New Roman"/>
                <w:sz w:val="28"/>
                <w:szCs w:val="28"/>
                <w:color w:val="auto"/>
                <w:w w:val="99"/>
              </w:rPr>
              <w:t xml:space="preserve"> 151</w:t>
            </w:r>
            <w:r>
              <w:rPr>
                <w:rFonts w:ascii="Times New Roman" w:cs="Times New Roman" w:eastAsia="Times New Roman" w:hAnsi="Times New Roman"/>
                <w:sz w:val="28"/>
                <w:szCs w:val="28"/>
                <w:color w:val="auto"/>
                <w:w w:val="99"/>
              </w:rPr>
              <w:t xml:space="preserve"> до</w:t>
            </w:r>
            <w:r>
              <w:rPr>
                <w:rFonts w:ascii="Times New Roman" w:cs="Times New Roman" w:eastAsia="Times New Roman" w:hAnsi="Times New Roman"/>
                <w:sz w:val="28"/>
                <w:szCs w:val="28"/>
                <w:color w:val="auto"/>
                <w:w w:val="99"/>
              </w:rPr>
              <w:t xml:space="preserve"> 165</w:t>
            </w:r>
          </w:p>
        </w:tc>
        <w:tc>
          <w:tcPr>
            <w:tcW w:w="4260" w:type="dxa"/>
            <w:vAlign w:val="bottom"/>
          </w:tcPr>
          <w:p>
            <w:pPr>
              <w:ind w:left="1860"/>
              <w:spacing w:after="0" w:line="304" w:lineRule="exact"/>
              <w:rPr>
                <w:sz w:val="20"/>
                <w:szCs w:val="20"/>
                <w:color w:val="auto"/>
              </w:rPr>
            </w:pP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10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144780</wp:posOffset>
                </wp:positionH>
                <wp:positionV relativeFrom="paragraph">
                  <wp:posOffset>109220</wp:posOffset>
                </wp:positionV>
                <wp:extent cx="6157595"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575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4pt,8.6pt" to="496.25pt,8.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6299835</wp:posOffset>
                </wp:positionH>
                <wp:positionV relativeFrom="paragraph">
                  <wp:posOffset>103505</wp:posOffset>
                </wp:positionV>
                <wp:extent cx="12065" cy="1206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29" o:spid="_x0000_s1054" style="position:absolute;margin-left:496.05pt;margin-top:8.15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both"/>
        <w:ind w:left="260" w:right="40" w:firstLine="708"/>
        <w:spacing w:after="0" w:line="349" w:lineRule="auto"/>
        <w:rPr>
          <w:sz w:val="20"/>
          <w:szCs w:val="20"/>
          <w:color w:val="auto"/>
        </w:rPr>
      </w:pPr>
      <w:r>
        <w:rPr>
          <w:rFonts w:ascii="Times New Roman" w:cs="Times New Roman" w:eastAsia="Times New Roman" w:hAnsi="Times New Roman"/>
          <w:sz w:val="28"/>
          <w:szCs w:val="28"/>
          <w:color w:val="auto"/>
        </w:rPr>
        <w:t>ЧСС реєструється за допомогою стетоскопу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розрахунок проводиться за наступною формулою</w:t>
      </w:r>
      <w:r>
        <w:rPr>
          <w:rFonts w:ascii="Times New Roman" w:cs="Times New Roman" w:eastAsia="Times New Roman" w:hAnsi="Times New Roman"/>
          <w:sz w:val="28"/>
          <w:szCs w:val="28"/>
          <w:color w:val="auto"/>
        </w:rPr>
        <w:t>:</w:t>
      </w:r>
    </w:p>
    <w:p>
      <w:pPr>
        <w:spacing w:after="0" w:line="127" w:lineRule="exact"/>
        <w:rPr>
          <w:sz w:val="20"/>
          <w:szCs w:val="20"/>
          <w:color w:val="auto"/>
        </w:rPr>
      </w:pPr>
    </w:p>
    <w:tbl>
      <w:tblPr>
        <w:tblLayout w:type="fixed"/>
        <w:tblInd w:w="1900" w:type="dxa"/>
        <w:tblCellMar>
          <w:top w:w="0" w:type="dxa"/>
          <w:left w:w="0" w:type="dxa"/>
          <w:bottom w:w="0" w:type="dxa"/>
          <w:right w:w="0" w:type="dxa"/>
        </w:tblCellMar>
      </w:tblPr>
      <w:tr>
        <w:trPr>
          <w:trHeight w:val="368"/>
        </w:trPr>
        <w:tc>
          <w:tcPr>
            <w:tcW w:w="1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i w:val="1"/>
                <w:iCs w:val="1"/>
                <w:color w:val="auto"/>
              </w:rPr>
              <w:t>W</w:t>
            </w:r>
            <w:r>
              <w:rPr>
                <w:rFonts w:ascii="Times New Roman" w:cs="Times New Roman" w:eastAsia="Times New Roman" w:hAnsi="Times New Roman"/>
                <w:sz w:val="30"/>
                <w:szCs w:val="30"/>
                <w:color w:val="auto"/>
                <w:vertAlign w:val="subscript"/>
              </w:rPr>
              <w:t>3</w:t>
            </w:r>
          </w:p>
        </w:tc>
        <w:tc>
          <w:tcPr>
            <w:tcW w:w="980" w:type="dxa"/>
            <w:vAlign w:val="bottom"/>
            <w:tcBorders>
              <w:bottom w:val="single" w:sz="8" w:color="auto"/>
            </w:tcBorders>
          </w:tcPr>
          <w:p>
            <w:pPr>
              <w:ind w:left="40"/>
              <w:spacing w:after="0"/>
              <w:rPr>
                <w:sz w:val="20"/>
                <w:szCs w:val="20"/>
                <w:color w:val="auto"/>
              </w:rPr>
            </w:pPr>
            <w:r>
              <w:rPr>
                <w:rFonts w:ascii="Symbol" w:cs="Symbol" w:eastAsia="Symbol" w:hAnsi="Symbol"/>
                <w:sz w:val="27"/>
                <w:szCs w:val="27"/>
                <w:color w:val="auto"/>
              </w:rPr>
              <w:t></w:t>
            </w:r>
            <w:r>
              <w:rPr>
                <w:rFonts w:ascii="Times New Roman" w:cs="Times New Roman" w:eastAsia="Times New Roman" w:hAnsi="Times New Roman"/>
                <w:sz w:val="27"/>
                <w:szCs w:val="27"/>
                <w:i w:val="1"/>
                <w:iCs w:val="1"/>
                <w:color w:val="auto"/>
              </w:rPr>
              <w:t>W</w:t>
            </w:r>
            <w:r>
              <w:rPr>
                <w:rFonts w:ascii="Times New Roman" w:cs="Times New Roman" w:eastAsia="Times New Roman" w:hAnsi="Times New Roman"/>
                <w:sz w:val="30"/>
                <w:szCs w:val="30"/>
                <w:color w:val="auto"/>
                <w:vertAlign w:val="subscript"/>
              </w:rPr>
              <w:t>2</w:t>
            </w:r>
            <w:r>
              <w:rPr>
                <w:rFonts w:ascii="Times New Roman" w:cs="Times New Roman" w:eastAsia="Times New Roman" w:hAnsi="Times New Roman"/>
                <w:sz w:val="27"/>
                <w:szCs w:val="27"/>
                <w:color w:val="auto"/>
              </w:rPr>
              <w:t>)</w:t>
            </w:r>
          </w:p>
        </w:tc>
        <w:tc>
          <w:tcPr>
            <w:tcW w:w="740" w:type="dxa"/>
            <w:vAlign w:val="bottom"/>
            <w:vMerge w:val="restart"/>
          </w:tcPr>
          <w:p>
            <w:pPr>
              <w:ind w:left="40"/>
              <w:spacing w:after="0"/>
              <w:rPr>
                <w:sz w:val="20"/>
                <w:szCs w:val="20"/>
                <w:color w:val="auto"/>
              </w:rPr>
            </w:pPr>
            <w:r>
              <w:rPr>
                <w:rFonts w:ascii="Symbol" w:cs="Symbol" w:eastAsia="Symbol" w:hAnsi="Symbol"/>
                <w:sz w:val="27"/>
                <w:szCs w:val="27"/>
                <w:color w:val="auto"/>
              </w:rPr>
              <w:t></w:t>
            </w:r>
            <w:r>
              <w:rPr>
                <w:rFonts w:ascii="Times New Roman" w:cs="Times New Roman" w:eastAsia="Times New Roman" w:hAnsi="Times New Roman"/>
                <w:sz w:val="27"/>
                <w:szCs w:val="27"/>
                <w:color w:val="auto"/>
              </w:rPr>
              <w:t>(170</w:t>
            </w:r>
          </w:p>
        </w:tc>
        <w:tc>
          <w:tcPr>
            <w:tcW w:w="1480" w:type="dxa"/>
            <w:vAlign w:val="bottom"/>
            <w:vMerge w:val="restart"/>
          </w:tcPr>
          <w:p>
            <w:pPr>
              <w:spacing w:after="0"/>
              <w:rPr>
                <w:sz w:val="20"/>
                <w:szCs w:val="20"/>
                <w:color w:val="auto"/>
              </w:rPr>
            </w:pPr>
            <w:r>
              <w:rPr>
                <w:rFonts w:ascii="Symbol" w:cs="Symbol" w:eastAsia="Symbol" w:hAnsi="Symbol"/>
                <w:sz w:val="27"/>
                <w:szCs w:val="27"/>
                <w:color w:val="auto"/>
              </w:rPr>
              <w:t></w:t>
            </w:r>
            <w:r>
              <w:rPr>
                <w:rFonts w:ascii="Times New Roman" w:cs="Times New Roman" w:eastAsia="Times New Roman" w:hAnsi="Times New Roman"/>
                <w:sz w:val="27"/>
                <w:szCs w:val="27"/>
                <w:i w:val="1"/>
                <w:iCs w:val="1"/>
                <w:color w:val="auto"/>
              </w:rPr>
              <w:t>ЧСС</w:t>
            </w:r>
            <w:r>
              <w:rPr>
                <w:rFonts w:ascii="Times New Roman" w:cs="Times New Roman" w:eastAsia="Times New Roman" w:hAnsi="Times New Roman"/>
                <w:sz w:val="30"/>
                <w:szCs w:val="30"/>
                <w:color w:val="auto"/>
                <w:vertAlign w:val="subscript"/>
              </w:rPr>
              <w:t>3</w:t>
            </w:r>
            <w:r>
              <w:rPr>
                <w:rFonts w:ascii="Times New Roman" w:cs="Times New Roman" w:eastAsia="Times New Roman" w:hAnsi="Times New Roman"/>
                <w:sz w:val="27"/>
                <w:szCs w:val="27"/>
                <w:color w:val="auto"/>
              </w:rPr>
              <w:t>)</w:t>
            </w:r>
            <w:r>
              <w:rPr>
                <w:rFonts w:ascii="Symbol" w:cs="Symbol" w:eastAsia="Symbol" w:hAnsi="Symbol"/>
                <w:sz w:val="27"/>
                <w:szCs w:val="27"/>
                <w:color w:val="auto"/>
              </w:rPr>
              <w:t xml:space="preserve"> </w:t>
            </w:r>
            <w:r>
              <w:rPr>
                <w:rFonts w:ascii="Times New Roman" w:cs="Times New Roman" w:eastAsia="Times New Roman" w:hAnsi="Times New Roman"/>
                <w:sz w:val="27"/>
                <w:szCs w:val="27"/>
                <w:i w:val="1"/>
                <w:iCs w:val="1"/>
                <w:color w:val="auto"/>
              </w:rPr>
              <w:t>W</w:t>
            </w:r>
            <w:r>
              <w:rPr>
                <w:rFonts w:ascii="Times New Roman" w:cs="Times New Roman" w:eastAsia="Times New Roman" w:hAnsi="Times New Roman"/>
                <w:sz w:val="30"/>
                <w:szCs w:val="30"/>
                <w:color w:val="auto"/>
                <w:vertAlign w:val="subscript"/>
              </w:rPr>
              <w:t>3</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1100" w:type="dxa"/>
            <w:vAlign w:val="bottom"/>
            <w:vMerge w:val="restart"/>
          </w:tcPr>
          <w:p>
            <w:pPr>
              <w:spacing w:after="0"/>
              <w:rPr>
                <w:sz w:val="20"/>
                <w:szCs w:val="20"/>
                <w:color w:val="auto"/>
              </w:rPr>
            </w:pPr>
            <w:r>
              <w:rPr>
                <w:rFonts w:ascii="Times New Roman" w:cs="Times New Roman" w:eastAsia="Times New Roman" w:hAnsi="Times New Roman"/>
                <w:sz w:val="27"/>
                <w:szCs w:val="27"/>
                <w:i w:val="1"/>
                <w:iCs w:val="1"/>
                <w:color w:val="auto"/>
                <w:w w:val="93"/>
              </w:rPr>
              <w:t>PWC</w:t>
            </w:r>
            <w:r>
              <w:rPr>
                <w:rFonts w:ascii="Times New Roman" w:cs="Times New Roman" w:eastAsia="Times New Roman" w:hAnsi="Times New Roman"/>
                <w:sz w:val="30"/>
                <w:szCs w:val="30"/>
                <w:color w:val="auto"/>
                <w:w w:val="93"/>
                <w:vertAlign w:val="subscript"/>
              </w:rPr>
              <w:t>170</w:t>
            </w:r>
            <w:r>
              <w:rPr>
                <w:rFonts w:ascii="Symbol" w:cs="Symbol" w:eastAsia="Symbol" w:hAnsi="Symbol"/>
                <w:sz w:val="27"/>
                <w:szCs w:val="27"/>
                <w:color w:val="auto"/>
                <w:w w:val="93"/>
              </w:rPr>
              <w:t xml:space="preserve">  </w:t>
            </w:r>
          </w:p>
        </w:tc>
        <w:tc>
          <w:tcPr>
            <w:tcW w:w="20" w:type="dxa"/>
            <w:vAlign w:val="bottom"/>
          </w:tcPr>
          <w:p>
            <w:pPr>
              <w:spacing w:after="0"/>
              <w:rPr>
                <w:sz w:val="12"/>
                <w:szCs w:val="12"/>
                <w:color w:val="auto"/>
              </w:rPr>
            </w:pPr>
          </w:p>
        </w:tc>
        <w:tc>
          <w:tcPr>
            <w:tcW w:w="760" w:type="dxa"/>
            <w:vAlign w:val="bottom"/>
            <w:vMerge w:val="restart"/>
          </w:tcPr>
          <w:p>
            <w:pPr>
              <w:jc w:val="right"/>
              <w:spacing w:after="0"/>
              <w:rPr>
                <w:sz w:val="20"/>
                <w:szCs w:val="20"/>
                <w:color w:val="auto"/>
              </w:rPr>
            </w:pPr>
            <w:r>
              <w:rPr>
                <w:rFonts w:ascii="Times New Roman" w:cs="Times New Roman" w:eastAsia="Times New Roman" w:hAnsi="Times New Roman"/>
                <w:sz w:val="27"/>
                <w:szCs w:val="27"/>
                <w:color w:val="auto"/>
                <w:w w:val="95"/>
              </w:rPr>
              <w:t>(</w:t>
            </w:r>
            <w:r>
              <w:rPr>
                <w:rFonts w:ascii="Times New Roman" w:cs="Times New Roman" w:eastAsia="Times New Roman" w:hAnsi="Times New Roman"/>
                <w:sz w:val="27"/>
                <w:szCs w:val="27"/>
                <w:i w:val="1"/>
                <w:iCs w:val="1"/>
                <w:color w:val="auto"/>
                <w:w w:val="95"/>
              </w:rPr>
              <w:t>ЧСС</w:t>
            </w:r>
            <w:r>
              <w:rPr>
                <w:rFonts w:ascii="Times New Roman" w:cs="Times New Roman" w:eastAsia="Times New Roman" w:hAnsi="Times New Roman"/>
                <w:sz w:val="30"/>
                <w:szCs w:val="30"/>
                <w:color w:val="auto"/>
                <w:w w:val="95"/>
                <w:vertAlign w:val="subscript"/>
              </w:rPr>
              <w:t>3</w:t>
            </w:r>
          </w:p>
        </w:tc>
        <w:tc>
          <w:tcPr>
            <w:tcW w:w="980" w:type="dxa"/>
            <w:vAlign w:val="bottom"/>
            <w:vMerge w:val="restart"/>
          </w:tcPr>
          <w:p>
            <w:pPr>
              <w:ind w:left="40"/>
              <w:spacing w:after="0" w:line="350" w:lineRule="exact"/>
              <w:rPr>
                <w:sz w:val="20"/>
                <w:szCs w:val="20"/>
                <w:color w:val="auto"/>
              </w:rPr>
            </w:pPr>
            <w:r>
              <w:rPr>
                <w:rFonts w:ascii="Symbol" w:cs="Symbol" w:eastAsia="Symbol" w:hAnsi="Symbol"/>
                <w:sz w:val="27"/>
                <w:szCs w:val="27"/>
                <w:color w:val="auto"/>
                <w:w w:val="96"/>
              </w:rPr>
              <w:t></w:t>
            </w:r>
            <w:r>
              <w:rPr>
                <w:rFonts w:ascii="Times New Roman" w:cs="Times New Roman" w:eastAsia="Times New Roman" w:hAnsi="Times New Roman"/>
                <w:sz w:val="27"/>
                <w:szCs w:val="27"/>
                <w:i w:val="1"/>
                <w:iCs w:val="1"/>
                <w:color w:val="auto"/>
                <w:w w:val="96"/>
              </w:rPr>
              <w:t>ЧСС</w:t>
            </w:r>
            <w:r>
              <w:rPr>
                <w:rFonts w:ascii="Times New Roman" w:cs="Times New Roman" w:eastAsia="Times New Roman" w:hAnsi="Times New Roman"/>
                <w:sz w:val="30"/>
                <w:szCs w:val="30"/>
                <w:color w:val="auto"/>
                <w:w w:val="96"/>
                <w:vertAlign w:val="subscript"/>
              </w:rPr>
              <w:t>2</w:t>
            </w:r>
            <w:r>
              <w:rPr>
                <w:rFonts w:ascii="Times New Roman" w:cs="Times New Roman" w:eastAsia="Times New Roman" w:hAnsi="Times New Roman"/>
                <w:sz w:val="27"/>
                <w:szCs w:val="27"/>
                <w:color w:val="auto"/>
                <w:w w:val="96"/>
              </w:rPr>
              <w:t xml:space="preserve"> )</w:t>
            </w:r>
          </w:p>
        </w:tc>
        <w:tc>
          <w:tcPr>
            <w:tcW w:w="740" w:type="dxa"/>
            <w:vAlign w:val="bottom"/>
            <w:vMerge w:val="continue"/>
          </w:tcPr>
          <w:p>
            <w:pPr>
              <w:spacing w:after="0"/>
              <w:rPr>
                <w:sz w:val="12"/>
                <w:szCs w:val="12"/>
                <w:color w:val="auto"/>
              </w:rPr>
            </w:pPr>
          </w:p>
        </w:tc>
        <w:tc>
          <w:tcPr>
            <w:tcW w:w="1480" w:type="dxa"/>
            <w:vAlign w:val="bottom"/>
            <w:vMerge w:val="continue"/>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28"/>
                <w:szCs w:val="28"/>
                <w:b w:val="1"/>
                <w:bCs w:val="1"/>
                <w:color w:val="auto"/>
              </w:rPr>
              <w:t>,</w:t>
            </w:r>
          </w:p>
        </w:tc>
        <w:tc>
          <w:tcPr>
            <w:tcW w:w="0" w:type="dxa"/>
            <w:vAlign w:val="bottom"/>
          </w:tcPr>
          <w:p>
            <w:pPr>
              <w:spacing w:after="0"/>
              <w:rPr>
                <w:sz w:val="1"/>
                <w:szCs w:val="1"/>
                <w:color w:val="auto"/>
              </w:rPr>
            </w:pPr>
          </w:p>
        </w:tc>
      </w:tr>
      <w:tr>
        <w:trPr>
          <w:trHeight w:val="203"/>
        </w:trPr>
        <w:tc>
          <w:tcPr>
            <w:tcW w:w="1100" w:type="dxa"/>
            <w:vAlign w:val="bottom"/>
            <w:vMerge w:val="continue"/>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760" w:type="dxa"/>
            <w:vAlign w:val="bottom"/>
            <w:tcBorders>
              <w:bottom w:val="single" w:sz="8" w:color="auto"/>
            </w:tcBorders>
            <w:vMerge w:val="continue"/>
          </w:tcPr>
          <w:p>
            <w:pPr>
              <w:spacing w:after="0"/>
              <w:rPr>
                <w:sz w:val="17"/>
                <w:szCs w:val="17"/>
                <w:color w:val="auto"/>
              </w:rPr>
            </w:pPr>
          </w:p>
        </w:tc>
        <w:tc>
          <w:tcPr>
            <w:tcW w:w="980" w:type="dxa"/>
            <w:vAlign w:val="bottom"/>
            <w:tcBorders>
              <w:bottom w:val="single" w:sz="8" w:color="auto"/>
            </w:tcBorders>
            <w:vMerge w:val="continue"/>
          </w:tcPr>
          <w:p>
            <w:pPr>
              <w:spacing w:after="0"/>
              <w:rPr>
                <w:sz w:val="17"/>
                <w:szCs w:val="17"/>
                <w:color w:val="auto"/>
              </w:rPr>
            </w:pPr>
          </w:p>
        </w:tc>
        <w:tc>
          <w:tcPr>
            <w:tcW w:w="740" w:type="dxa"/>
            <w:vAlign w:val="bottom"/>
            <w:tcBorders>
              <w:bottom w:val="single" w:sz="8" w:color="auto"/>
            </w:tcBorders>
          </w:tcPr>
          <w:p>
            <w:pPr>
              <w:spacing w:after="0"/>
              <w:rPr>
                <w:sz w:val="17"/>
                <w:szCs w:val="17"/>
                <w:color w:val="auto"/>
              </w:rPr>
            </w:pPr>
          </w:p>
        </w:tc>
        <w:tc>
          <w:tcPr>
            <w:tcW w:w="1480" w:type="dxa"/>
            <w:vAlign w:val="bottom"/>
            <w:tcBorders>
              <w:bottom w:val="single" w:sz="8" w:color="auto"/>
            </w:tcBorders>
          </w:tcPr>
          <w:p>
            <w:pPr>
              <w:spacing w:after="0"/>
              <w:rPr>
                <w:sz w:val="17"/>
                <w:szCs w:val="17"/>
                <w:color w:val="auto"/>
              </w:rPr>
            </w:pPr>
          </w:p>
        </w:tc>
        <w:tc>
          <w:tcPr>
            <w:tcW w:w="1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51"/>
        </w:trPr>
        <w:tc>
          <w:tcPr>
            <w:tcW w:w="1100" w:type="dxa"/>
            <w:vAlign w:val="bottom"/>
            <w:vMerge w:val="continue"/>
          </w:tcPr>
          <w:p>
            <w:pPr>
              <w:spacing w:after="0"/>
              <w:rPr>
                <w:sz w:val="13"/>
                <w:szCs w:val="13"/>
                <w:color w:val="auto"/>
              </w:rPr>
            </w:pPr>
          </w:p>
        </w:tc>
        <w:tc>
          <w:tcPr>
            <w:tcW w:w="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3200" w:type="dxa"/>
            <w:vAlign w:val="bottom"/>
            <w:gridSpan w:val="3"/>
            <w:vMerge w:val="restart"/>
          </w:tcPr>
          <w:p>
            <w:pPr>
              <w:ind w:left="460"/>
              <w:spacing w:after="0"/>
              <w:rPr>
                <w:sz w:val="20"/>
                <w:szCs w:val="20"/>
                <w:color w:val="auto"/>
              </w:rPr>
            </w:pPr>
            <w:r>
              <w:rPr>
                <w:rFonts w:ascii="Times New Roman" w:cs="Times New Roman" w:eastAsia="Times New Roman" w:hAnsi="Times New Roman"/>
                <w:sz w:val="27"/>
                <w:szCs w:val="27"/>
                <w:i w:val="1"/>
                <w:iCs w:val="1"/>
                <w:color w:val="auto"/>
              </w:rPr>
              <w:t>Маса тіла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кг</w:t>
            </w:r>
          </w:p>
        </w:tc>
        <w:tc>
          <w:tcPr>
            <w:tcW w:w="1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1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3200" w:type="dxa"/>
            <w:vAlign w:val="bottom"/>
            <w:gridSpan w:val="3"/>
            <w:vMerge w:val="continue"/>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61" w:lineRule="exact"/>
        <w:rPr>
          <w:sz w:val="20"/>
          <w:szCs w:val="20"/>
          <w:color w:val="auto"/>
        </w:rPr>
      </w:pPr>
    </w:p>
    <w:p>
      <w:pPr>
        <w:jc w:val="both"/>
        <w:ind w:left="260" w:right="40" w:firstLine="708"/>
        <w:spacing w:after="0" w:line="352" w:lineRule="auto"/>
        <w:rPr>
          <w:sz w:val="20"/>
          <w:szCs w:val="20"/>
          <w:color w:val="auto"/>
        </w:rPr>
      </w:pPr>
      <w:r>
        <w:rPr>
          <w:rFonts w:ascii="Times New Roman" w:cs="Times New Roman" w:eastAsia="Times New Roman" w:hAnsi="Times New Roman"/>
          <w:sz w:val="28"/>
          <w:szCs w:val="28"/>
          <w:color w:val="auto"/>
        </w:rPr>
        <w:t>де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навантаження</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го ступеня тесту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color w:val="auto"/>
        </w:rPr>
        <w:t xml:space="preserve"> 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36"/>
          <w:szCs w:val="36"/>
          <w:i w:val="1"/>
          <w:iCs w:val="1"/>
          <w:color w:val="auto"/>
          <w:vertAlign w:val="subscript"/>
        </w:rPr>
        <w:t>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частота серцевих скорочень у кінці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го ступенів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досліджуваний масою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 xml:space="preserve"> у кінці другого навантаження має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 140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скор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в кінці третього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навантаження</w:t>
      </w:r>
      <w:r>
        <w:rPr>
          <w:rFonts w:ascii="Times New Roman" w:cs="Times New Roman" w:eastAsia="Times New Roman" w:hAnsi="Times New Roman"/>
          <w:sz w:val="28"/>
          <w:szCs w:val="28"/>
          <w:color w:val="auto"/>
        </w:rPr>
        <w:t xml:space="preserve"> – 162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скор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Потужність другого навантаження</w:t>
      </w:r>
      <w:r>
        <w:rPr>
          <w:rFonts w:ascii="Times New Roman" w:cs="Times New Roman" w:eastAsia="Times New Roman" w:hAnsi="Times New Roman"/>
          <w:sz w:val="28"/>
          <w:szCs w:val="28"/>
          <w:color w:val="auto"/>
        </w:rPr>
        <w:t xml:space="preserve"> – 66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третього</w:t>
      </w:r>
      <w:r>
        <w:rPr>
          <w:rFonts w:ascii="Times New Roman" w:cs="Times New Roman" w:eastAsia="Times New Roman" w:hAnsi="Times New Roman"/>
          <w:sz w:val="28"/>
          <w:szCs w:val="28"/>
          <w:color w:val="auto"/>
        </w:rPr>
        <w:t xml:space="preserve"> – 102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Вт</w:t>
      </w:r>
      <w:r>
        <w:rPr>
          <w:rFonts w:ascii="Times New Roman" w:cs="Times New Roman" w:eastAsia="Times New Roman" w:hAnsi="Times New Roman"/>
          <w:sz w:val="28"/>
          <w:szCs w:val="28"/>
          <w:color w:val="auto"/>
        </w:rPr>
        <w:t>:</w:t>
      </w:r>
    </w:p>
    <w:p>
      <w:pPr>
        <w:sectPr>
          <w:pgSz w:w="11900" w:h="16838" w:orient="portrait"/>
          <w:cols w:equalWidth="0" w:num="1">
            <w:col w:w="9940"/>
          </w:cols>
          <w:pgMar w:left="1440" w:top="704" w:right="526" w:bottom="1163" w:gutter="0" w:footer="0" w:header="0"/>
        </w:sectPr>
      </w:pPr>
    </w:p>
    <w:bookmarkStart w:id="64" w:name="page65"/>
    <w:bookmarkEnd w:id="64"/>
    <w:tbl>
      <w:tblPr>
        <w:tblLayout w:type="fixed"/>
        <w:tblInd w:w="980" w:type="dxa"/>
        <w:tblCellMar>
          <w:top w:w="0" w:type="dxa"/>
          <w:left w:w="0" w:type="dxa"/>
          <w:bottom w:w="0" w:type="dxa"/>
          <w:right w:w="0" w:type="dxa"/>
        </w:tblCellMar>
      </w:tblPr>
      <w:tr>
        <w:trPr>
          <w:trHeight w:val="230"/>
        </w:trPr>
        <w:tc>
          <w:tcPr>
            <w:tcW w:w="192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536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65</w:t>
            </w:r>
          </w:p>
        </w:tc>
        <w:tc>
          <w:tcPr>
            <w:tcW w:w="0" w:type="dxa"/>
            <w:vAlign w:val="bottom"/>
          </w:tcPr>
          <w:p>
            <w:pPr>
              <w:spacing w:after="0"/>
              <w:rPr>
                <w:sz w:val="1"/>
                <w:szCs w:val="1"/>
                <w:color w:val="auto"/>
              </w:rPr>
            </w:pPr>
          </w:p>
        </w:tc>
      </w:tr>
      <w:tr>
        <w:trPr>
          <w:trHeight w:val="547"/>
        </w:trPr>
        <w:tc>
          <w:tcPr>
            <w:tcW w:w="19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(102</w:t>
            </w:r>
            <w:r>
              <w:rPr>
                <w:rFonts w:ascii="Symbol" w:cs="Symbol" w:eastAsia="Symbol" w:hAnsi="Symbol"/>
                <w:sz w:val="26"/>
                <w:szCs w:val="26"/>
                <w:color w:val="auto"/>
              </w:rPr>
              <w:t></w:t>
            </w:r>
            <w:r>
              <w:rPr>
                <w:rFonts w:ascii="Times New Roman" w:cs="Times New Roman" w:eastAsia="Times New Roman" w:hAnsi="Times New Roman"/>
                <w:sz w:val="26"/>
                <w:szCs w:val="26"/>
                <w:color w:val="auto"/>
              </w:rPr>
              <w:t xml:space="preserve"> 66)</w:t>
            </w:r>
          </w:p>
        </w:tc>
        <w:tc>
          <w:tcPr>
            <w:tcW w:w="5360" w:type="dxa"/>
            <w:vAlign w:val="bottom"/>
            <w:gridSpan w:val="2"/>
            <w:vMerge w:val="restart"/>
          </w:tcPr>
          <w:p>
            <w:pPr>
              <w:jc w:val="right"/>
              <w:ind w:right="3231"/>
              <w:spacing w:after="0"/>
              <w:rPr>
                <w:sz w:val="20"/>
                <w:szCs w:val="20"/>
                <w:color w:val="auto"/>
              </w:rPr>
            </w:pPr>
            <w:r>
              <w:rPr>
                <w:rFonts w:ascii="Symbol" w:cs="Symbol" w:eastAsia="Symbol" w:hAnsi="Symbol"/>
                <w:sz w:val="26"/>
                <w:szCs w:val="26"/>
                <w:color w:val="auto"/>
              </w:rPr>
              <w:t></w:t>
            </w:r>
            <w:r>
              <w:rPr>
                <w:rFonts w:ascii="Times New Roman" w:cs="Times New Roman" w:eastAsia="Times New Roman" w:hAnsi="Times New Roman"/>
                <w:sz w:val="26"/>
                <w:szCs w:val="26"/>
                <w:color w:val="auto"/>
              </w:rPr>
              <w:t>(170</w:t>
            </w:r>
            <w:r>
              <w:rPr>
                <w:rFonts w:ascii="Symbol" w:cs="Symbol" w:eastAsia="Symbol" w:hAnsi="Symbol"/>
                <w:sz w:val="26"/>
                <w:szCs w:val="26"/>
                <w:color w:val="auto"/>
              </w:rPr>
              <w:t></w:t>
            </w:r>
            <w:r>
              <w:rPr>
                <w:rFonts w:ascii="Times New Roman" w:cs="Times New Roman" w:eastAsia="Times New Roman" w:hAnsi="Times New Roman"/>
                <w:sz w:val="26"/>
                <w:szCs w:val="26"/>
                <w:color w:val="auto"/>
              </w:rPr>
              <w:t>162)</w:t>
            </w:r>
            <w:r>
              <w:rPr>
                <w:rFonts w:ascii="Symbol" w:cs="Symbol" w:eastAsia="Symbol" w:hAnsi="Symbol"/>
                <w:sz w:val="26"/>
                <w:szCs w:val="26"/>
                <w:color w:val="auto"/>
              </w:rPr>
              <w:t xml:space="preserve"> </w:t>
            </w:r>
            <w:r>
              <w:rPr>
                <w:rFonts w:ascii="Times New Roman" w:cs="Times New Roman" w:eastAsia="Times New Roman" w:hAnsi="Times New Roman"/>
                <w:sz w:val="26"/>
                <w:szCs w:val="26"/>
                <w:color w:val="auto"/>
              </w:rPr>
              <w:t>102</w:t>
            </w:r>
          </w:p>
        </w:tc>
        <w:tc>
          <w:tcPr>
            <w:tcW w:w="0" w:type="dxa"/>
            <w:vAlign w:val="bottom"/>
          </w:tcPr>
          <w:p>
            <w:pPr>
              <w:spacing w:after="0"/>
              <w:rPr>
                <w:sz w:val="1"/>
                <w:szCs w:val="1"/>
                <w:color w:val="auto"/>
              </w:rPr>
            </w:pPr>
          </w:p>
        </w:tc>
      </w:tr>
      <w:tr>
        <w:trPr>
          <w:trHeight w:val="101"/>
        </w:trPr>
        <w:tc>
          <w:tcPr>
            <w:tcW w:w="1920" w:type="dxa"/>
            <w:vAlign w:val="bottom"/>
          </w:tcPr>
          <w:p>
            <w:pPr>
              <w:spacing w:after="0"/>
              <w:rPr>
                <w:sz w:val="8"/>
                <w:szCs w:val="8"/>
                <w:color w:val="auto"/>
              </w:rPr>
            </w:pPr>
          </w:p>
        </w:tc>
        <w:tc>
          <w:tcPr>
            <w:tcW w:w="440" w:type="dxa"/>
            <w:vAlign w:val="bottom"/>
          </w:tcPr>
          <w:p>
            <w:pPr>
              <w:spacing w:after="0"/>
              <w:rPr>
                <w:sz w:val="8"/>
                <w:szCs w:val="8"/>
                <w:color w:val="auto"/>
              </w:rPr>
            </w:pPr>
          </w:p>
        </w:tc>
        <w:tc>
          <w:tcPr>
            <w:tcW w:w="1200" w:type="dxa"/>
            <w:vAlign w:val="bottom"/>
            <w:gridSpan w:val="2"/>
            <w:vMerge w:val="restart"/>
          </w:tcPr>
          <w:p>
            <w:pPr>
              <w:jc w:val="center"/>
              <w:spacing w:after="0" w:line="312" w:lineRule="exact"/>
              <w:rPr>
                <w:sz w:val="20"/>
                <w:szCs w:val="20"/>
                <w:color w:val="auto"/>
              </w:rPr>
            </w:pPr>
            <w:r>
              <w:rPr>
                <w:rFonts w:ascii="Times New Roman" w:cs="Times New Roman" w:eastAsia="Times New Roman" w:hAnsi="Times New Roman"/>
                <w:sz w:val="26"/>
                <w:szCs w:val="26"/>
                <w:color w:val="auto"/>
              </w:rPr>
              <w:t>(162</w:t>
            </w:r>
            <w:r>
              <w:rPr>
                <w:rFonts w:ascii="Symbol" w:cs="Symbol" w:eastAsia="Symbol" w:hAnsi="Symbol"/>
                <w:sz w:val="26"/>
                <w:szCs w:val="26"/>
                <w:color w:val="auto"/>
              </w:rPr>
              <w:t></w:t>
            </w:r>
            <w:r>
              <w:rPr>
                <w:rFonts w:ascii="Times New Roman" w:cs="Times New Roman" w:eastAsia="Times New Roman" w:hAnsi="Times New Roman"/>
                <w:sz w:val="26"/>
                <w:szCs w:val="26"/>
                <w:color w:val="auto"/>
              </w:rPr>
              <w:t>140)</w:t>
            </w:r>
          </w:p>
        </w:tc>
        <w:tc>
          <w:tcPr>
            <w:tcW w:w="5360" w:type="dxa"/>
            <w:vAlign w:val="bottom"/>
            <w:gridSpan w:val="2"/>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34"/>
        </w:trPr>
        <w:tc>
          <w:tcPr>
            <w:tcW w:w="1920" w:type="dxa"/>
            <w:vAlign w:val="bottom"/>
            <w:vMerge w:val="restart"/>
          </w:tcPr>
          <w:p>
            <w:pPr>
              <w:ind w:left="1260"/>
              <w:spacing w:after="0"/>
              <w:rPr>
                <w:sz w:val="20"/>
                <w:szCs w:val="20"/>
                <w:color w:val="auto"/>
              </w:rPr>
            </w:pPr>
            <w:r>
              <w:rPr>
                <w:rFonts w:ascii="Times New Roman" w:cs="Times New Roman" w:eastAsia="Times New Roman" w:hAnsi="Times New Roman"/>
                <w:sz w:val="26"/>
                <w:szCs w:val="26"/>
                <w:i w:val="1"/>
                <w:iCs w:val="1"/>
                <w:color w:val="auto"/>
              </w:rPr>
              <w:t>PWC</w:t>
            </w:r>
          </w:p>
        </w:tc>
        <w:tc>
          <w:tcPr>
            <w:tcW w:w="440" w:type="dxa"/>
            <w:vAlign w:val="bottom"/>
            <w:vMerge w:val="restart"/>
          </w:tcPr>
          <w:p>
            <w:pPr>
              <w:jc w:val="right"/>
              <w:spacing w:after="0" w:line="304" w:lineRule="exact"/>
              <w:rPr>
                <w:sz w:val="20"/>
                <w:szCs w:val="20"/>
                <w:color w:val="auto"/>
              </w:rPr>
            </w:pPr>
            <w:r>
              <w:rPr>
                <w:rFonts w:ascii="Symbol" w:cs="Symbol" w:eastAsia="Symbol" w:hAnsi="Symbol"/>
                <w:sz w:val="26"/>
                <w:szCs w:val="26"/>
                <w:color w:val="auto"/>
              </w:rPr>
              <w:t></w:t>
            </w:r>
          </w:p>
        </w:tc>
        <w:tc>
          <w:tcPr>
            <w:tcW w:w="1200" w:type="dxa"/>
            <w:vAlign w:val="bottom"/>
            <w:tcBorders>
              <w:bottom w:val="single" w:sz="8" w:color="auto"/>
            </w:tcBorders>
            <w:gridSpan w:val="2"/>
            <w:vMerge w:val="continue"/>
          </w:tcPr>
          <w:p>
            <w:pPr>
              <w:spacing w:after="0"/>
              <w:rPr>
                <w:sz w:val="20"/>
                <w:szCs w:val="20"/>
                <w:color w:val="auto"/>
              </w:rPr>
            </w:pPr>
          </w:p>
        </w:tc>
        <w:tc>
          <w:tcPr>
            <w:tcW w:w="1980" w:type="dxa"/>
            <w:vAlign w:val="bottom"/>
            <w:tcBorders>
              <w:bottom w:val="single" w:sz="8" w:color="auto"/>
            </w:tcBorders>
          </w:tcPr>
          <w:p>
            <w:pPr>
              <w:spacing w:after="0"/>
              <w:rPr>
                <w:sz w:val="20"/>
                <w:szCs w:val="20"/>
                <w:color w:val="auto"/>
              </w:rPr>
            </w:pPr>
          </w:p>
        </w:tc>
        <w:tc>
          <w:tcPr>
            <w:tcW w:w="3400" w:type="dxa"/>
            <w:vAlign w:val="bottom"/>
            <w:vMerge w:val="restart"/>
          </w:tcPr>
          <w:p>
            <w:pPr>
              <w:jc w:val="right"/>
              <w:ind w:right="1791"/>
              <w:spacing w:after="0" w:line="305" w:lineRule="exact"/>
              <w:rPr>
                <w:sz w:val="20"/>
                <w:szCs w:val="20"/>
                <w:color w:val="auto"/>
              </w:rPr>
            </w:pPr>
            <w:r>
              <w:rPr>
                <w:rFonts w:ascii="Symbol" w:cs="Symbol" w:eastAsia="Symbol" w:hAnsi="Symbol"/>
                <w:sz w:val="26"/>
                <w:szCs w:val="26"/>
                <w:color w:val="auto"/>
                <w:w w:val="99"/>
              </w:rPr>
              <w:t></w:t>
            </w:r>
            <w:r>
              <w:rPr>
                <w:rFonts w:ascii="Times New Roman" w:cs="Times New Roman" w:eastAsia="Times New Roman" w:hAnsi="Times New Roman"/>
                <w:sz w:val="26"/>
                <w:szCs w:val="26"/>
                <w:color w:val="auto"/>
                <w:w w:val="99"/>
              </w:rPr>
              <w:t xml:space="preserve"> 2,3</w:t>
            </w:r>
            <w:r>
              <w:rPr>
                <w:rFonts w:ascii="Times New Roman" w:cs="Times New Roman" w:eastAsia="Times New Roman" w:hAnsi="Times New Roman"/>
                <w:sz w:val="26"/>
                <w:szCs w:val="26"/>
                <w:i w:val="1"/>
                <w:iCs w:val="1"/>
                <w:color w:val="auto"/>
                <w:w w:val="99"/>
              </w:rPr>
              <w:t>Вт</w:t>
            </w:r>
            <w:r>
              <w:rPr>
                <w:rFonts w:ascii="Times New Roman" w:cs="Times New Roman" w:eastAsia="Times New Roman" w:hAnsi="Times New Roman"/>
                <w:sz w:val="26"/>
                <w:szCs w:val="26"/>
                <w:color w:val="auto"/>
                <w:w w:val="99"/>
              </w:rPr>
              <w:t xml:space="preserve"> /</w:t>
            </w:r>
            <w:r>
              <w:rPr>
                <w:rFonts w:ascii="Times New Roman" w:cs="Times New Roman" w:eastAsia="Times New Roman" w:hAnsi="Times New Roman"/>
                <w:sz w:val="26"/>
                <w:szCs w:val="26"/>
                <w:color w:val="auto"/>
                <w:w w:val="99"/>
              </w:rPr>
              <w:t xml:space="preserve"> </w:t>
            </w:r>
            <w:r>
              <w:rPr>
                <w:rFonts w:ascii="Times New Roman" w:cs="Times New Roman" w:eastAsia="Times New Roman" w:hAnsi="Times New Roman"/>
                <w:sz w:val="26"/>
                <w:szCs w:val="26"/>
                <w:i w:val="1"/>
                <w:iCs w:val="1"/>
                <w:color w:val="auto"/>
                <w:w w:val="99"/>
              </w:rPr>
              <w:t>кг</w:t>
            </w:r>
            <w:r>
              <w:rPr>
                <w:rFonts w:ascii="Times New Roman" w:cs="Times New Roman" w:eastAsia="Times New Roman" w:hAnsi="Times New Roman"/>
                <w:sz w:val="28"/>
                <w:szCs w:val="28"/>
                <w:color w:val="auto"/>
                <w:w w:val="99"/>
              </w:rPr>
              <w:t xml:space="preserve"> .</w:t>
            </w:r>
          </w:p>
        </w:tc>
        <w:tc>
          <w:tcPr>
            <w:tcW w:w="0" w:type="dxa"/>
            <w:vAlign w:val="bottom"/>
          </w:tcPr>
          <w:p>
            <w:pPr>
              <w:spacing w:after="0"/>
              <w:rPr>
                <w:sz w:val="1"/>
                <w:szCs w:val="1"/>
                <w:color w:val="auto"/>
              </w:rPr>
            </w:pPr>
          </w:p>
        </w:tc>
      </w:tr>
      <w:tr>
        <w:trPr>
          <w:trHeight w:val="50"/>
        </w:trPr>
        <w:tc>
          <w:tcPr>
            <w:tcW w:w="1920" w:type="dxa"/>
            <w:vAlign w:val="bottom"/>
            <w:vMerge w:val="continue"/>
          </w:tcPr>
          <w:p>
            <w:pPr>
              <w:spacing w:after="0"/>
              <w:rPr>
                <w:sz w:val="4"/>
                <w:szCs w:val="4"/>
                <w:color w:val="auto"/>
              </w:rPr>
            </w:pPr>
          </w:p>
        </w:tc>
        <w:tc>
          <w:tcPr>
            <w:tcW w:w="440" w:type="dxa"/>
            <w:vAlign w:val="bottom"/>
            <w:vMerge w:val="continue"/>
          </w:tcPr>
          <w:p>
            <w:pPr>
              <w:spacing w:after="0"/>
              <w:rPr>
                <w:sz w:val="4"/>
                <w:szCs w:val="4"/>
                <w:color w:val="auto"/>
              </w:rPr>
            </w:pPr>
          </w:p>
        </w:tc>
        <w:tc>
          <w:tcPr>
            <w:tcW w:w="1200" w:type="dxa"/>
            <w:vAlign w:val="bottom"/>
            <w:gridSpan w:val="2"/>
          </w:tcPr>
          <w:p>
            <w:pPr>
              <w:spacing w:after="0"/>
              <w:rPr>
                <w:sz w:val="4"/>
                <w:szCs w:val="4"/>
                <w:color w:val="auto"/>
              </w:rPr>
            </w:pPr>
          </w:p>
        </w:tc>
        <w:tc>
          <w:tcPr>
            <w:tcW w:w="1980" w:type="dxa"/>
            <w:vAlign w:val="bottom"/>
          </w:tcPr>
          <w:p>
            <w:pPr>
              <w:spacing w:after="0"/>
              <w:rPr>
                <w:sz w:val="4"/>
                <w:szCs w:val="4"/>
                <w:color w:val="auto"/>
              </w:rPr>
            </w:pPr>
          </w:p>
        </w:tc>
        <w:tc>
          <w:tcPr>
            <w:tcW w:w="34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66"/>
        </w:trPr>
        <w:tc>
          <w:tcPr>
            <w:tcW w:w="2360" w:type="dxa"/>
            <w:vAlign w:val="bottom"/>
            <w:gridSpan w:val="2"/>
          </w:tcPr>
          <w:p>
            <w:pPr>
              <w:jc w:val="right"/>
              <w:ind w:right="185"/>
              <w:spacing w:after="0" w:line="166" w:lineRule="exact"/>
              <w:rPr>
                <w:sz w:val="20"/>
                <w:szCs w:val="20"/>
                <w:color w:val="auto"/>
              </w:rPr>
            </w:pPr>
            <w:r>
              <w:rPr>
                <w:rFonts w:ascii="Times New Roman" w:cs="Times New Roman" w:eastAsia="Times New Roman" w:hAnsi="Times New Roman"/>
                <w:sz w:val="15"/>
                <w:szCs w:val="15"/>
                <w:color w:val="auto"/>
              </w:rPr>
              <w:t>170</w:t>
            </w:r>
          </w:p>
        </w:tc>
        <w:tc>
          <w:tcPr>
            <w:tcW w:w="2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980" w:type="dxa"/>
            <w:vAlign w:val="bottom"/>
            <w:vMerge w:val="restart"/>
          </w:tcPr>
          <w:p>
            <w:pPr>
              <w:jc w:val="right"/>
              <w:ind w:right="1316"/>
              <w:spacing w:after="0" w:line="261" w:lineRule="exact"/>
              <w:rPr>
                <w:sz w:val="20"/>
                <w:szCs w:val="20"/>
                <w:color w:val="auto"/>
              </w:rPr>
            </w:pPr>
            <w:r>
              <w:rPr>
                <w:rFonts w:ascii="Times New Roman" w:cs="Times New Roman" w:eastAsia="Times New Roman" w:hAnsi="Times New Roman"/>
                <w:sz w:val="26"/>
                <w:szCs w:val="26"/>
                <w:color w:val="auto"/>
              </w:rPr>
              <w:t>50</w:t>
            </w:r>
          </w:p>
        </w:tc>
        <w:tc>
          <w:tcPr>
            <w:tcW w:w="3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1920" w:type="dxa"/>
            <w:vAlign w:val="bottom"/>
          </w:tcPr>
          <w:p>
            <w:pPr>
              <w:spacing w:after="0"/>
              <w:rPr>
                <w:sz w:val="8"/>
                <w:szCs w:val="8"/>
                <w:color w:val="auto"/>
              </w:rPr>
            </w:pPr>
          </w:p>
        </w:tc>
        <w:tc>
          <w:tcPr>
            <w:tcW w:w="440" w:type="dxa"/>
            <w:vAlign w:val="bottom"/>
          </w:tcPr>
          <w:p>
            <w:pPr>
              <w:spacing w:after="0"/>
              <w:rPr>
                <w:sz w:val="8"/>
                <w:szCs w:val="8"/>
                <w:color w:val="auto"/>
              </w:rPr>
            </w:pPr>
          </w:p>
        </w:tc>
        <w:tc>
          <w:tcPr>
            <w:tcW w:w="20" w:type="dxa"/>
            <w:vAlign w:val="bottom"/>
          </w:tcPr>
          <w:p>
            <w:pPr>
              <w:spacing w:after="0"/>
              <w:rPr>
                <w:sz w:val="8"/>
                <w:szCs w:val="8"/>
                <w:color w:val="auto"/>
              </w:rPr>
            </w:pPr>
          </w:p>
        </w:tc>
        <w:tc>
          <w:tcPr>
            <w:tcW w:w="1180" w:type="dxa"/>
            <w:vAlign w:val="bottom"/>
          </w:tcPr>
          <w:p>
            <w:pPr>
              <w:spacing w:after="0"/>
              <w:rPr>
                <w:sz w:val="8"/>
                <w:szCs w:val="8"/>
                <w:color w:val="auto"/>
              </w:rPr>
            </w:pPr>
          </w:p>
        </w:tc>
        <w:tc>
          <w:tcPr>
            <w:tcW w:w="1980" w:type="dxa"/>
            <w:vAlign w:val="bottom"/>
            <w:vMerge w:val="continue"/>
          </w:tcPr>
          <w:p>
            <w:pPr>
              <w:spacing w:after="0"/>
              <w:rPr>
                <w:sz w:val="8"/>
                <w:szCs w:val="8"/>
                <w:color w:val="auto"/>
              </w:rPr>
            </w:pPr>
          </w:p>
        </w:tc>
        <w:tc>
          <w:tcPr>
            <w:tcW w:w="34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26"/>
        </w:trPr>
        <w:tc>
          <w:tcPr>
            <w:tcW w:w="1920" w:type="dxa"/>
            <w:vAlign w:val="bottom"/>
          </w:tcPr>
          <w:p>
            <w:pPr>
              <w:spacing w:after="0" w:line="308" w:lineRule="exact"/>
              <w:rPr>
                <w:sz w:val="20"/>
                <w:szCs w:val="20"/>
                <w:color w:val="auto"/>
              </w:rPr>
            </w:pPr>
            <w:r>
              <w:rPr>
                <w:rFonts w:ascii="Times New Roman" w:cs="Times New Roman" w:eastAsia="Times New Roman" w:hAnsi="Times New Roman"/>
                <w:sz w:val="28"/>
                <w:szCs w:val="28"/>
                <w:color w:val="auto"/>
              </w:rPr>
              <w:t>Факт   високої</w:t>
            </w:r>
          </w:p>
        </w:tc>
        <w:tc>
          <w:tcPr>
            <w:tcW w:w="1640" w:type="dxa"/>
            <w:vAlign w:val="bottom"/>
            <w:gridSpan w:val="3"/>
          </w:tcPr>
          <w:p>
            <w:pPr>
              <w:ind w:left="100"/>
              <w:spacing w:after="0" w:line="308" w:lineRule="exact"/>
              <w:rPr>
                <w:sz w:val="20"/>
                <w:szCs w:val="20"/>
                <w:color w:val="auto"/>
              </w:rPr>
            </w:pPr>
            <w:r>
              <w:rPr>
                <w:rFonts w:ascii="Times New Roman" w:cs="Times New Roman" w:eastAsia="Times New Roman" w:hAnsi="Times New Roman"/>
                <w:sz w:val="28"/>
                <w:szCs w:val="28"/>
                <w:color w:val="auto"/>
              </w:rPr>
              <w:t>позитивної</w:t>
            </w:r>
          </w:p>
        </w:tc>
        <w:tc>
          <w:tcPr>
            <w:tcW w:w="53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 xml:space="preserve">кореляції   між   </w:t>
            </w:r>
            <w:r>
              <w:rPr>
                <w:rFonts w:ascii="Times New Roman" w:cs="Times New Roman" w:eastAsia="Times New Roman" w:hAnsi="Times New Roman"/>
                <w:sz w:val="28"/>
                <w:szCs w:val="28"/>
                <w:i w:val="1"/>
                <w:iCs w:val="1"/>
                <w:color w:val="auto"/>
              </w:rPr>
              <w:t>Р</w:t>
            </w:r>
            <w:r>
              <w:rPr>
                <w:rFonts w:ascii="Times New Roman" w:cs="Times New Roman" w:eastAsia="Times New Roman" w:hAnsi="Times New Roman"/>
                <w:sz w:val="28"/>
                <w:szCs w:val="28"/>
                <w:i w:val="1"/>
                <w:iCs w:val="1"/>
                <w:color w:val="auto"/>
              </w:rPr>
              <w:t>WC</w:t>
            </w:r>
            <w:r>
              <w:rPr>
                <w:rFonts w:ascii="Times New Roman" w:cs="Times New Roman" w:eastAsia="Times New Roman" w:hAnsi="Times New Roman"/>
                <w:sz w:val="36"/>
                <w:szCs w:val="36"/>
                <w:i w:val="1"/>
                <w:iCs w:val="1"/>
                <w:color w:val="auto"/>
                <w:vertAlign w:val="subscript"/>
              </w:rPr>
              <w:t>170</w:t>
            </w:r>
            <w:r>
              <w:rPr>
                <w:rFonts w:ascii="Times New Roman" w:cs="Times New Roman" w:eastAsia="Times New Roman" w:hAnsi="Times New Roman"/>
                <w:sz w:val="28"/>
                <w:szCs w:val="28"/>
                <w:color w:val="auto"/>
              </w:rPr>
              <w:t xml:space="preserve">    і   максимальним</w:t>
            </w:r>
          </w:p>
        </w:tc>
        <w:tc>
          <w:tcPr>
            <w:tcW w:w="0" w:type="dxa"/>
            <w:vAlign w:val="bottom"/>
          </w:tcPr>
          <w:p>
            <w:pPr>
              <w:spacing w:after="0"/>
              <w:rPr>
                <w:sz w:val="1"/>
                <w:szCs w:val="1"/>
                <w:color w:val="auto"/>
              </w:rPr>
            </w:pPr>
          </w:p>
        </w:tc>
      </w:tr>
    </w:tbl>
    <w:p>
      <w:pPr>
        <w:jc w:val="both"/>
        <w:ind w:left="260"/>
        <w:spacing w:after="0" w:line="348" w:lineRule="auto"/>
        <w:rPr>
          <w:sz w:val="20"/>
          <w:szCs w:val="20"/>
          <w:color w:val="auto"/>
        </w:rPr>
      </w:pPr>
      <w:r>
        <w:rPr>
          <w:rFonts w:ascii="Times New Roman" w:cs="Times New Roman" w:eastAsia="Times New Roman" w:hAnsi="Times New Roman"/>
          <w:sz w:val="28"/>
          <w:szCs w:val="28"/>
          <w:color w:val="auto"/>
        </w:rPr>
        <w:t xml:space="preserve">споживанням кисню дає змогу використовувати величину </w:t>
      </w:r>
      <w:r>
        <w:rPr>
          <w:rFonts w:ascii="Times New Roman" w:cs="Times New Roman" w:eastAsia="Times New Roman" w:hAnsi="Times New Roman"/>
          <w:sz w:val="28"/>
          <w:szCs w:val="28"/>
          <w:i w:val="1"/>
          <w:iCs w:val="1"/>
          <w:color w:val="auto"/>
        </w:rPr>
        <w:t>Р</w:t>
      </w:r>
      <w:r>
        <w:rPr>
          <w:rFonts w:ascii="Times New Roman" w:cs="Times New Roman" w:eastAsia="Times New Roman" w:hAnsi="Times New Roman"/>
          <w:sz w:val="28"/>
          <w:szCs w:val="28"/>
          <w:i w:val="1"/>
          <w:iCs w:val="1"/>
          <w:color w:val="auto"/>
        </w:rPr>
        <w:t>WC</w:t>
      </w:r>
      <w:r>
        <w:rPr>
          <w:rFonts w:ascii="Times New Roman" w:cs="Times New Roman" w:eastAsia="Times New Roman" w:hAnsi="Times New Roman"/>
          <w:sz w:val="36"/>
          <w:szCs w:val="36"/>
          <w:i w:val="1"/>
          <w:iCs w:val="1"/>
          <w:color w:val="auto"/>
          <w:vertAlign w:val="subscript"/>
        </w:rPr>
        <w:t>170</w:t>
      </w:r>
      <w:r>
        <w:rPr>
          <w:rFonts w:ascii="Times New Roman" w:cs="Times New Roman" w:eastAsia="Times New Roman" w:hAnsi="Times New Roman"/>
          <w:sz w:val="28"/>
          <w:szCs w:val="28"/>
          <w:color w:val="auto"/>
        </w:rPr>
        <w:t xml:space="preserve"> для визначення максимального споживання кисню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Така можливість при субмаксимальному тестуванні має велике практичне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Справа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процедура визначення максимального споживання кисню є вкрай складною для досліджуваного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не повинна проводитись часто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Водночас необхідність частого визначення цього показника обумовлена запитами лікарського і педагогічного контролю</w:t>
      </w:r>
      <w:r>
        <w:rPr>
          <w:rFonts w:ascii="Times New Roman" w:cs="Times New Roman" w:eastAsia="Times New Roman" w:hAnsi="Times New Roman"/>
          <w:sz w:val="28"/>
          <w:szCs w:val="28"/>
          <w:color w:val="auto"/>
        </w:rPr>
        <w:t>.</w:t>
      </w:r>
    </w:p>
    <w:p>
      <w:pPr>
        <w:spacing w:after="0" w:line="35"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Максимальне споживання кисню спортсменів визначають розрахунковим методом за формулою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запропонованою</w:t>
      </w:r>
      <w:r>
        <w:rPr>
          <w:rFonts w:ascii="Times New Roman" w:cs="Times New Roman" w:eastAsia="Times New Roman" w:hAnsi="Times New Roman"/>
          <w:sz w:val="28"/>
          <w:szCs w:val="28"/>
          <w:color w:val="auto"/>
        </w:rPr>
        <w:t xml:space="preserve"> [36; 57]:</w:t>
      </w:r>
    </w:p>
    <w:p>
      <w:pPr>
        <w:spacing w:after="0" w:line="37"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8"/>
          <w:szCs w:val="28"/>
          <w:i w:val="1"/>
          <w:iCs w:val="1"/>
          <w:color w:val="auto"/>
        </w:rPr>
        <w:t>МСК</w:t>
      </w:r>
      <w:r>
        <w:rPr>
          <w:rFonts w:ascii="Times New Roman" w:cs="Times New Roman" w:eastAsia="Times New Roman" w:hAnsi="Times New Roman"/>
          <w:sz w:val="28"/>
          <w:szCs w:val="28"/>
          <w:i w:val="1"/>
          <w:iCs w:val="1"/>
          <w:color w:val="auto"/>
        </w:rPr>
        <w:t xml:space="preserve"> = 2,2×</w:t>
      </w:r>
      <w:r>
        <w:rPr>
          <w:rFonts w:ascii="Times New Roman" w:cs="Times New Roman" w:eastAsia="Times New Roman" w:hAnsi="Times New Roman"/>
          <w:sz w:val="28"/>
          <w:szCs w:val="28"/>
          <w:i w:val="1"/>
          <w:iCs w:val="1"/>
          <w:color w:val="auto"/>
        </w:rPr>
        <w:t>Р</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36"/>
          <w:szCs w:val="36"/>
          <w:i w:val="1"/>
          <w:iCs w:val="1"/>
          <w:color w:val="auto"/>
          <w:vertAlign w:val="subscript"/>
        </w:rPr>
        <w:t>170</w:t>
      </w:r>
      <w:r>
        <w:rPr>
          <w:rFonts w:ascii="Times New Roman" w:cs="Times New Roman" w:eastAsia="Times New Roman" w:hAnsi="Times New Roman"/>
          <w:sz w:val="28"/>
          <w:szCs w:val="28"/>
          <w:i w:val="1"/>
          <w:iCs w:val="1"/>
          <w:color w:val="auto"/>
        </w:rPr>
        <w:t>+1070</w:t>
      </w:r>
      <w:r>
        <w:rPr>
          <w:rFonts w:ascii="Times New Roman" w:cs="Times New Roman" w:eastAsia="Times New Roman" w:hAnsi="Times New Roman"/>
          <w:sz w:val="28"/>
          <w:szCs w:val="28"/>
          <w:color w:val="auto"/>
        </w:rPr>
        <w:t>.</w:t>
      </w:r>
    </w:p>
    <w:p>
      <w:pPr>
        <w:spacing w:after="0" w:line="12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xml:space="preserve">Для нетренованих осіб формула визначення </w:t>
      </w:r>
      <w:r>
        <w:rPr>
          <w:rFonts w:ascii="Times New Roman" w:cs="Times New Roman" w:eastAsia="Times New Roman" w:hAnsi="Times New Roman"/>
          <w:sz w:val="28"/>
          <w:szCs w:val="28"/>
          <w:i w:val="1"/>
          <w:iCs w:val="1"/>
          <w:color w:val="auto"/>
        </w:rPr>
        <w:t>МСК</w:t>
      </w:r>
      <w:r>
        <w:rPr>
          <w:rFonts w:ascii="Times New Roman" w:cs="Times New Roman" w:eastAsia="Times New Roman" w:hAnsi="Times New Roman"/>
          <w:sz w:val="28"/>
          <w:szCs w:val="28"/>
          <w:color w:val="auto"/>
        </w:rPr>
        <w:t xml:space="preserve"> має дещо інший вигляд</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8"/>
          <w:szCs w:val="28"/>
          <w:i w:val="1"/>
          <w:iCs w:val="1"/>
          <w:color w:val="auto"/>
        </w:rPr>
        <w:t>МСК</w:t>
      </w:r>
      <w:r>
        <w:rPr>
          <w:rFonts w:ascii="Times New Roman" w:cs="Times New Roman" w:eastAsia="Times New Roman" w:hAnsi="Times New Roman"/>
          <w:sz w:val="28"/>
          <w:szCs w:val="28"/>
          <w:i w:val="1"/>
          <w:iCs w:val="1"/>
          <w:color w:val="auto"/>
        </w:rPr>
        <w:t xml:space="preserve"> = 1,7×</w:t>
      </w:r>
      <w:r>
        <w:rPr>
          <w:rFonts w:ascii="Times New Roman" w:cs="Times New Roman" w:eastAsia="Times New Roman" w:hAnsi="Times New Roman"/>
          <w:sz w:val="28"/>
          <w:szCs w:val="28"/>
          <w:i w:val="1"/>
          <w:iCs w:val="1"/>
          <w:color w:val="auto"/>
        </w:rPr>
        <w:t>Р</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36"/>
          <w:szCs w:val="36"/>
          <w:i w:val="1"/>
          <w:iCs w:val="1"/>
          <w:color w:val="auto"/>
          <w:vertAlign w:val="subscript"/>
        </w:rPr>
        <w:t>170</w:t>
      </w:r>
      <w:r>
        <w:rPr>
          <w:rFonts w:ascii="Times New Roman" w:cs="Times New Roman" w:eastAsia="Times New Roman" w:hAnsi="Times New Roman"/>
          <w:sz w:val="28"/>
          <w:szCs w:val="28"/>
          <w:i w:val="1"/>
          <w:iCs w:val="1"/>
          <w:color w:val="auto"/>
        </w:rPr>
        <w:t>+1240</w:t>
      </w:r>
      <w:r>
        <w:rPr>
          <w:rFonts w:ascii="Times New Roman" w:cs="Times New Roman" w:eastAsia="Times New Roman" w:hAnsi="Times New Roman"/>
          <w:sz w:val="28"/>
          <w:szCs w:val="28"/>
          <w:color w:val="auto"/>
        </w:rPr>
        <w:t>.</w:t>
      </w:r>
    </w:p>
    <w:p>
      <w:pPr>
        <w:spacing w:after="0" w:line="136"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color w:val="auto"/>
        </w:rPr>
        <w:t xml:space="preserve">Величини </w:t>
      </w:r>
      <w:r>
        <w:rPr>
          <w:rFonts w:ascii="Times New Roman" w:cs="Times New Roman" w:eastAsia="Times New Roman" w:hAnsi="Times New Roman"/>
          <w:sz w:val="28"/>
          <w:szCs w:val="28"/>
          <w:i w:val="1"/>
          <w:iCs w:val="1"/>
          <w:color w:val="auto"/>
        </w:rPr>
        <w:t>МСК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отримані шляхом цього розрахунку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можуть відхилятись на</w:t>
      </w:r>
      <w:r>
        <w:rPr>
          <w:rFonts w:ascii="Times New Roman" w:cs="Times New Roman" w:eastAsia="Times New Roman" w:hAnsi="Times New Roman"/>
          <w:sz w:val="28"/>
          <w:szCs w:val="28"/>
          <w:color w:val="auto"/>
        </w:rPr>
        <w:t xml:space="preserve"> – ±15 %</w:t>
      </w:r>
      <w:r>
        <w:rPr>
          <w:rFonts w:ascii="Times New Roman" w:cs="Times New Roman" w:eastAsia="Times New Roman" w:hAnsi="Times New Roman"/>
          <w:sz w:val="28"/>
          <w:szCs w:val="28"/>
          <w:color w:val="auto"/>
        </w:rPr>
        <w:t xml:space="preserve"> від величин </w:t>
      </w:r>
      <w:r>
        <w:rPr>
          <w:rFonts w:ascii="Times New Roman" w:cs="Times New Roman" w:eastAsia="Times New Roman" w:hAnsi="Times New Roman"/>
          <w:sz w:val="28"/>
          <w:szCs w:val="28"/>
          <w:i w:val="1"/>
          <w:iCs w:val="1"/>
          <w:color w:val="auto"/>
        </w:rPr>
        <w:t>МСК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отриманих прямим методом</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1120"/>
        <w:spacing w:after="0"/>
        <w:tabs>
          <w:tab w:leader="none" w:pos="4900" w:val="left"/>
        </w:tabs>
        <w:rPr>
          <w:sz w:val="20"/>
          <w:szCs w:val="20"/>
          <w:color w:val="auto"/>
        </w:rPr>
      </w:pPr>
      <w:r>
        <w:rPr>
          <w:rFonts w:ascii="Times New Roman" w:cs="Times New Roman" w:eastAsia="Times New Roman" w:hAnsi="Times New Roman"/>
          <w:sz w:val="28"/>
          <w:szCs w:val="28"/>
          <w:b w:val="1"/>
          <w:bCs w:val="1"/>
          <w:color w:val="auto"/>
        </w:rPr>
        <w:t>Педагогічне спостереження</w:t>
      </w:r>
      <w:r>
        <w:rPr>
          <w:rFonts w:ascii="Times New Roman" w:cs="Times New Roman" w:eastAsia="Times New Roman" w:hAnsi="Times New Roman"/>
          <w:sz w:val="28"/>
          <w:szCs w:val="28"/>
          <w:b w:val="1"/>
          <w:bCs w:val="1"/>
          <w:color w:val="auto"/>
        </w:rPr>
        <w:t>.</w:t>
      </w:r>
      <w:r>
        <w:rPr>
          <w:sz w:val="20"/>
          <w:szCs w:val="20"/>
          <w:color w:val="auto"/>
        </w:rPr>
        <w:tab/>
      </w:r>
      <w:r>
        <w:rPr>
          <w:rFonts w:ascii="Times New Roman" w:cs="Times New Roman" w:eastAsia="Times New Roman" w:hAnsi="Times New Roman"/>
          <w:sz w:val="28"/>
          <w:szCs w:val="28"/>
          <w:color w:val="auto"/>
        </w:rPr>
        <w:t>Педагогічне спостереження проводилося</w:t>
      </w:r>
    </w:p>
    <w:p>
      <w:pPr>
        <w:spacing w:after="0" w:line="174" w:lineRule="exact"/>
        <w:rPr>
          <w:sz w:val="20"/>
          <w:szCs w:val="20"/>
          <w:color w:val="auto"/>
        </w:rPr>
      </w:pPr>
    </w:p>
    <w:p>
      <w:pPr>
        <w:jc w:val="both"/>
        <w:ind w:left="260" w:firstLine="2"/>
        <w:spacing w:after="0" w:line="357" w:lineRule="auto"/>
        <w:tabs>
          <w:tab w:leader="none" w:pos="632"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метою уточнення змісту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методів проведення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обсягу та інтенсивності фізичних навантажень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інтервалів відпочинку в процесі спортивного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Узагальнені результати педагогічних спостережень були використані під час моделювання спортивної діяльності футболістів</w:t>
      </w:r>
      <w:r>
        <w:rPr>
          <w:rFonts w:ascii="Times New Roman" w:cs="Times New Roman" w:eastAsia="Times New Roman" w:hAnsi="Times New Roman"/>
          <w:sz w:val="28"/>
          <w:szCs w:val="28"/>
          <w:color w:val="auto"/>
        </w:rPr>
        <w:t>.</w:t>
      </w:r>
    </w:p>
    <w:p>
      <w:pPr>
        <w:spacing w:after="0" w:line="20" w:lineRule="exact"/>
        <w:rPr>
          <w:rFonts w:ascii="Times New Roman" w:cs="Times New Roman" w:eastAsia="Times New Roman" w:hAnsi="Times New Roman"/>
          <w:sz w:val="28"/>
          <w:szCs w:val="28"/>
          <w:color w:val="auto"/>
        </w:rPr>
      </w:pPr>
    </w:p>
    <w:p>
      <w:pPr>
        <w:jc w:val="both"/>
        <w:ind w:left="260" w:firstLine="566"/>
        <w:spacing w:after="0" w:line="35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Педагогічний експеримент</w:t>
      </w:r>
      <w:r>
        <w:rPr>
          <w:rFonts w:ascii="Times New Roman" w:cs="Times New Roman" w:eastAsia="Times New Roman" w:hAnsi="Times New Roman"/>
          <w:sz w:val="28"/>
          <w:szCs w:val="28"/>
          <w:color w:val="auto"/>
        </w:rPr>
        <w:t xml:space="preserve"> проводився з</w:t>
      </w:r>
      <w:r>
        <w:rPr>
          <w:rFonts w:ascii="Times New Roman" w:cs="Times New Roman" w:eastAsia="Times New Roman" w:hAnsi="Times New Roman"/>
          <w:sz w:val="28"/>
          <w:szCs w:val="28"/>
          <w:color w:val="auto"/>
        </w:rPr>
        <w:t xml:space="preserve"> 19.01.2016</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12.02.2016</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Два рази на тиждень фітнес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інструктором із групою проводились заняття за розробленою програмою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було проведено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занять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Завданням дослідження було перевірити ефективність розробленої програми на функціональні можливості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судинної системи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реакції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судної системи на тренувальне навантаження здійснювали за допомогою системи другого покоління</w:t>
      </w:r>
      <w:r>
        <w:rPr>
          <w:rFonts w:ascii="Times New Roman" w:cs="Times New Roman" w:eastAsia="Times New Roman" w:hAnsi="Times New Roman"/>
          <w:sz w:val="28"/>
          <w:szCs w:val="28"/>
          <w:color w:val="auto"/>
        </w:rPr>
        <w:t xml:space="preserve"> Polar Team 2 Pro.</w:t>
      </w:r>
    </w:p>
    <w:p>
      <w:pPr>
        <w:sectPr>
          <w:pgSz w:w="11900" w:h="16838" w:orient="portrait"/>
          <w:cols w:equalWidth="0" w:num="1">
            <w:col w:w="9900"/>
          </w:cols>
          <w:pgMar w:left="1440" w:top="704" w:right="566" w:bottom="604" w:gutter="0" w:footer="0" w:header="0"/>
        </w:sectPr>
      </w:pPr>
    </w:p>
    <w:bookmarkStart w:id="65" w:name="page66"/>
    <w:bookmarkEnd w:id="65"/>
    <w:p>
      <w:pPr>
        <w:ind w:left="9700"/>
        <w:spacing w:after="0"/>
        <w:rPr>
          <w:sz w:val="20"/>
          <w:szCs w:val="20"/>
          <w:color w:val="auto"/>
        </w:rPr>
      </w:pPr>
      <w:r>
        <w:rPr>
          <w:rFonts w:ascii="Times New Roman" w:cs="Times New Roman" w:eastAsia="Times New Roman" w:hAnsi="Times New Roman"/>
          <w:sz w:val="20"/>
          <w:szCs w:val="20"/>
          <w:color w:val="auto"/>
        </w:rPr>
        <w:t>66</w:t>
      </w:r>
    </w:p>
    <w:p>
      <w:pPr>
        <w:spacing w:after="0" w:line="204" w:lineRule="exact"/>
        <w:rPr>
          <w:sz w:val="20"/>
          <w:szCs w:val="20"/>
          <w:color w:val="auto"/>
        </w:rPr>
      </w:pPr>
    </w:p>
    <w:p>
      <w:pPr>
        <w:jc w:val="both"/>
        <w:ind w:left="260" w:firstLine="720"/>
        <w:spacing w:after="0" w:line="355" w:lineRule="auto"/>
        <w:rPr>
          <w:sz w:val="20"/>
          <w:szCs w:val="20"/>
          <w:color w:val="auto"/>
        </w:rPr>
      </w:pPr>
      <w:r>
        <w:rPr>
          <w:rFonts w:ascii="Times New Roman" w:cs="Times New Roman" w:eastAsia="Times New Roman" w:hAnsi="Times New Roman"/>
          <w:sz w:val="28"/>
          <w:szCs w:val="28"/>
          <w:b w:val="1"/>
          <w:bCs w:val="1"/>
          <w:color w:val="auto"/>
        </w:rPr>
        <w:t>Методи математичної статистики</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Результати досліджень оброблялися методами математичної статистики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забезпечують кількісний і якісний аналіз показників за допомогою персонального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Дослідження проводились у чотири етапи на базі дитячої футбольної школи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Волинь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Всього в тестуванні взяло участь</w:t>
      </w:r>
      <w:r>
        <w:rPr>
          <w:rFonts w:ascii="Times New Roman" w:cs="Times New Roman" w:eastAsia="Times New Roman" w:hAnsi="Times New Roman"/>
          <w:sz w:val="28"/>
          <w:szCs w:val="28"/>
          <w:color w:val="auto"/>
        </w:rPr>
        <w:t xml:space="preserve"> 245</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них</w:t>
      </w:r>
      <w:r>
        <w:rPr>
          <w:rFonts w:ascii="Times New Roman" w:cs="Times New Roman" w:eastAsia="Times New Roman" w:hAnsi="Times New Roman"/>
          <w:sz w:val="28"/>
          <w:szCs w:val="28"/>
          <w:color w:val="auto"/>
        </w:rPr>
        <w:t xml:space="preserve"> – 28</w:t>
      </w:r>
      <w:r>
        <w:rPr>
          <w:rFonts w:ascii="Times New Roman" w:cs="Times New Roman" w:eastAsia="Times New Roman" w:hAnsi="Times New Roman"/>
          <w:sz w:val="28"/>
          <w:szCs w:val="28"/>
          <w:color w:val="auto"/>
        </w:rPr>
        <w:t xml:space="preserve"> осіб</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19 – 9</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26 – 10</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30 – 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26 – 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25 –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14 – 24</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22 –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21 – 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24 – 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Мета першого етапу</w:t>
      </w:r>
      <w:r>
        <w:rPr>
          <w:rFonts w:ascii="Times New Roman" w:cs="Times New Roman" w:eastAsia="Times New Roman" w:hAnsi="Times New Roman"/>
          <w:sz w:val="28"/>
          <w:szCs w:val="28"/>
          <w:color w:val="auto"/>
        </w:rPr>
        <w:t xml:space="preserve"> (2014–2015</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обґрунтування проблеми й розробка інструментарію досліджень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цьому етапі вивчалися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теоретичні й методичні засади моделювання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були визначені мета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предмет і програма досліджень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відібрані тести для визначення фізичного стану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Використано такі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теоретичний аналіз й узагальнення літературних джерел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педагогічне спостереження</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Другий етап досліджень</w:t>
      </w:r>
      <w:r>
        <w:rPr>
          <w:rFonts w:ascii="Times New Roman" w:cs="Times New Roman" w:eastAsia="Times New Roman" w:hAnsi="Times New Roman"/>
          <w:sz w:val="28"/>
          <w:szCs w:val="28"/>
          <w:color w:val="auto"/>
        </w:rPr>
        <w:t xml:space="preserve"> (2015–2016</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був спрямований на проведення педагогічного експерименту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мета якого полягала у зборі інформації про фізичний стан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Розроблено практичні приклади прогнозування та моделювання в футболі за допомогою</w:t>
      </w:r>
      <w:r>
        <w:rPr>
          <w:rFonts w:ascii="Times New Roman" w:cs="Times New Roman" w:eastAsia="Times New Roman" w:hAnsi="Times New Roman"/>
          <w:sz w:val="28"/>
          <w:szCs w:val="28"/>
          <w:color w:val="auto"/>
        </w:rPr>
        <w:t xml:space="preserve"> Microsoft Excel.</w:t>
      </w:r>
      <w:r>
        <w:rPr>
          <w:rFonts w:ascii="Times New Roman" w:cs="Times New Roman" w:eastAsia="Times New Roman" w:hAnsi="Times New Roman"/>
          <w:sz w:val="28"/>
          <w:szCs w:val="28"/>
          <w:color w:val="auto"/>
        </w:rPr>
        <w:t xml:space="preserve"> Наведені завершені приклади моделей фізичного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 та фізичної підготовленості юних футболістів різних вікових груп</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20"/>
        <w:spacing w:after="0" w:line="355" w:lineRule="auto"/>
        <w:rPr>
          <w:sz w:val="20"/>
          <w:szCs w:val="20"/>
          <w:color w:val="auto"/>
        </w:rPr>
      </w:pPr>
      <w:r>
        <w:rPr>
          <w:rFonts w:ascii="Times New Roman" w:cs="Times New Roman" w:eastAsia="Times New Roman" w:hAnsi="Times New Roman"/>
          <w:sz w:val="28"/>
          <w:szCs w:val="28"/>
          <w:color w:val="auto"/>
        </w:rPr>
        <w:t>Третій етап</w:t>
      </w:r>
      <w:r>
        <w:rPr>
          <w:rFonts w:ascii="Times New Roman" w:cs="Times New Roman" w:eastAsia="Times New Roman" w:hAnsi="Times New Roman"/>
          <w:sz w:val="28"/>
          <w:szCs w:val="28"/>
          <w:color w:val="auto"/>
        </w:rPr>
        <w:t xml:space="preserve"> ( 2016–2017</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передбачав аналіз й узагальнення даних експерименту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формування висновків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апробацію результатів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оформлення тексту дисертації</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Висновки до</w:t>
      </w:r>
      <w:r>
        <w:rPr>
          <w:rFonts w:ascii="Times New Roman" w:cs="Times New Roman" w:eastAsia="Times New Roman" w:hAnsi="Times New Roman"/>
          <w:sz w:val="28"/>
          <w:szCs w:val="28"/>
          <w:b w:val="1"/>
          <w:bCs w:val="1"/>
          <w:color w:val="auto"/>
        </w:rPr>
        <w:t xml:space="preserve"> 1-</w:t>
      </w:r>
      <w:r>
        <w:rPr>
          <w:rFonts w:ascii="Times New Roman" w:cs="Times New Roman" w:eastAsia="Times New Roman" w:hAnsi="Times New Roman"/>
          <w:sz w:val="28"/>
          <w:szCs w:val="28"/>
          <w:b w:val="1"/>
          <w:bCs w:val="1"/>
          <w:color w:val="auto"/>
        </w:rPr>
        <w:t>го розділу</w:t>
      </w:r>
    </w:p>
    <w:p>
      <w:pPr>
        <w:spacing w:after="0" w:line="169" w:lineRule="exact"/>
        <w:rPr>
          <w:sz w:val="20"/>
          <w:szCs w:val="20"/>
          <w:color w:val="auto"/>
        </w:rPr>
      </w:pPr>
    </w:p>
    <w:p>
      <w:pPr>
        <w:jc w:val="both"/>
        <w:ind w:left="260" w:firstLine="778"/>
        <w:spacing w:after="0" w:line="356" w:lineRule="auto"/>
        <w:rPr>
          <w:sz w:val="20"/>
          <w:szCs w:val="20"/>
          <w:color w:val="auto"/>
        </w:rPr>
      </w:pPr>
      <w:r>
        <w:rPr>
          <w:rFonts w:ascii="Times New Roman" w:cs="Times New Roman" w:eastAsia="Times New Roman" w:hAnsi="Times New Roman"/>
          <w:sz w:val="28"/>
          <w:szCs w:val="28"/>
          <w:color w:val="auto"/>
        </w:rPr>
        <w:t>Аналіз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методичної літератури засвідчує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моделювання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метод теоретичного і практичного опосередкованого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замість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пізнання створюється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замісник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результати дослідження переносяться на реальний предмет вивчення</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tabs>
          <w:tab w:leader="none" w:pos="1380" w:val="left"/>
          <w:tab w:leader="none" w:pos="2620" w:val="left"/>
          <w:tab w:leader="none" w:pos="4020" w:val="left"/>
          <w:tab w:leader="none" w:pos="4360" w:val="left"/>
          <w:tab w:leader="none" w:pos="5440" w:val="left"/>
          <w:tab w:leader="none" w:pos="6940" w:val="left"/>
          <w:tab w:leader="none" w:pos="7280" w:val="left"/>
          <w:tab w:leader="none" w:pos="8300" w:val="left"/>
        </w:tabs>
        <w:rPr>
          <w:sz w:val="20"/>
          <w:szCs w:val="20"/>
          <w:color w:val="auto"/>
        </w:rPr>
      </w:pPr>
      <w:r>
        <w:rPr>
          <w:rFonts w:ascii="Times New Roman" w:cs="Times New Roman" w:eastAsia="Times New Roman" w:hAnsi="Times New Roman"/>
          <w:sz w:val="28"/>
          <w:szCs w:val="28"/>
          <w:color w:val="auto"/>
        </w:rPr>
        <w:t>У</w:t>
        <w:tab/>
        <w:t>науковій</w:t>
        <w:tab/>
        <w:t>літературі</w:t>
        <w:tab/>
        <w:t>є</w:t>
        <w:tab/>
        <w:t>чимало</w:t>
        <w:tab/>
        <w:t>інформації</w:t>
        <w:tab/>
        <w:t>з</w:t>
        <w:tab/>
        <w:t>питань</w:t>
      </w:r>
      <w:r>
        <w:rPr>
          <w:sz w:val="20"/>
          <w:szCs w:val="20"/>
          <w:color w:val="auto"/>
        </w:rPr>
        <w:tab/>
      </w:r>
      <w:r>
        <w:rPr>
          <w:rFonts w:ascii="Times New Roman" w:cs="Times New Roman" w:eastAsia="Times New Roman" w:hAnsi="Times New Roman"/>
          <w:sz w:val="27"/>
          <w:szCs w:val="27"/>
          <w:color w:val="auto"/>
        </w:rPr>
        <w:t>моделювання</w:t>
      </w:r>
    </w:p>
    <w:p>
      <w:pPr>
        <w:sectPr>
          <w:pgSz w:w="11900" w:h="16838" w:orient="portrait"/>
          <w:cols w:equalWidth="0" w:num="1">
            <w:col w:w="9900"/>
          </w:cols>
          <w:pgMar w:left="1440" w:top="704" w:right="566" w:bottom="818" w:gutter="0" w:footer="0" w:header="0"/>
        </w:sectPr>
      </w:pPr>
    </w:p>
    <w:bookmarkStart w:id="66" w:name="page67"/>
    <w:bookmarkEnd w:id="66"/>
    <w:p>
      <w:pPr>
        <w:ind w:left="9700"/>
        <w:spacing w:after="0"/>
        <w:rPr>
          <w:sz w:val="20"/>
          <w:szCs w:val="20"/>
          <w:color w:val="auto"/>
        </w:rPr>
      </w:pPr>
      <w:r>
        <w:rPr>
          <w:rFonts w:ascii="Times New Roman" w:cs="Times New Roman" w:eastAsia="Times New Roman" w:hAnsi="Times New Roman"/>
          <w:sz w:val="20"/>
          <w:szCs w:val="20"/>
          <w:color w:val="auto"/>
        </w:rPr>
        <w:t>67</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спеціалізуються в стрибках у висоту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плаванні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стрілецькому спорті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 даних наукових праць засвідчив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існує три напрямки розробки моделей з метою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язання проблеми управління тренувального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структури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станів підготовленості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тренувального процесу в цілому та окремих його частин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тренувальних навантажень</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10"/>
        <w:spacing w:after="0" w:line="358" w:lineRule="auto"/>
        <w:tabs>
          <w:tab w:leader="none" w:pos="1261" w:val="left"/>
        </w:tabs>
        <w:numPr>
          <w:ilvl w:val="0"/>
          <w:numId w:val="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футболі розроблено моделювання тактичних дій у процесі підготовки юнацьких команд з футболу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застосування спеціалізованих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фізичної підготовленості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модельні варіанти структури міжігрових мікроциклів для змагального періоду при різних варіантах побудови річного макроциклу</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Важливе місце в моделюванні належить математичним методам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виявляти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закономірності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тенденції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перевіряти надійність суджень і припущень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важливо визначити і обґрунтувати застосуванням інформаційних моделей в системі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 футболістів</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5"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Основні результати дослідної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подані в розділі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опубліковано</w:t>
      </w:r>
      <w:r>
        <w:rPr>
          <w:rFonts w:ascii="Times New Roman" w:cs="Times New Roman" w:eastAsia="Times New Roman" w:hAnsi="Times New Roman"/>
          <w:sz w:val="28"/>
          <w:szCs w:val="28"/>
          <w:color w:val="auto"/>
        </w:rPr>
        <w:t xml:space="preserve"> в наукових працях автора</w:t>
      </w:r>
      <w:r>
        <w:rPr>
          <w:rFonts w:ascii="Times New Roman" w:cs="Times New Roman" w:eastAsia="Times New Roman" w:hAnsi="Times New Roman"/>
          <w:sz w:val="28"/>
          <w:szCs w:val="28"/>
          <w:color w:val="auto"/>
        </w:rPr>
        <w:t xml:space="preserve"> [120; 138; 147].</w:t>
      </w:r>
    </w:p>
    <w:p>
      <w:pPr>
        <w:sectPr>
          <w:pgSz w:w="11900" w:h="16838" w:orient="portrait"/>
          <w:cols w:equalWidth="0" w:num="1">
            <w:col w:w="9900"/>
          </w:cols>
          <w:pgMar w:left="1440" w:top="704" w:right="566" w:bottom="1440" w:gutter="0" w:footer="0" w:header="0"/>
        </w:sectPr>
      </w:pPr>
    </w:p>
    <w:bookmarkStart w:id="67" w:name="page68"/>
    <w:bookmarkEnd w:id="67"/>
    <w:p>
      <w:pPr>
        <w:ind w:left="9700"/>
        <w:spacing w:after="0"/>
        <w:rPr>
          <w:sz w:val="20"/>
          <w:szCs w:val="20"/>
          <w:color w:val="auto"/>
        </w:rPr>
      </w:pPr>
      <w:r>
        <w:rPr>
          <w:rFonts w:ascii="Times New Roman" w:cs="Times New Roman" w:eastAsia="Times New Roman" w:hAnsi="Times New Roman"/>
          <w:sz w:val="20"/>
          <w:szCs w:val="20"/>
          <w:color w:val="auto"/>
        </w:rPr>
        <w:t>68</w:t>
      </w:r>
    </w:p>
    <w:p>
      <w:pPr>
        <w:spacing w:after="0" w:line="1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РОЗДІЛ</w:t>
      </w:r>
      <w:r>
        <w:rPr>
          <w:rFonts w:ascii="Times New Roman" w:cs="Times New Roman" w:eastAsia="Times New Roman" w:hAnsi="Times New Roman"/>
          <w:sz w:val="28"/>
          <w:szCs w:val="28"/>
          <w:b w:val="1"/>
          <w:bCs w:val="1"/>
          <w:color w:val="auto"/>
        </w:rPr>
        <w:t xml:space="preserve"> 2.</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ДІАГНОСТИКА ФІЗИЧНОЇ ПІДГОТОВЛЕНОСТІ ФУТБОЛІСТІВ ЯК</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ОСНОВИ ПОБУДОВИ ІНФОРМАЦІЙНИХ МОДЕЛЕЙ</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2.1.</w:t>
      </w:r>
      <w:r>
        <w:rPr>
          <w:rFonts w:ascii="Times New Roman" w:cs="Times New Roman" w:eastAsia="Times New Roman" w:hAnsi="Times New Roman"/>
          <w:sz w:val="28"/>
          <w:szCs w:val="28"/>
          <w:b w:val="1"/>
          <w:bCs w:val="1"/>
          <w:color w:val="auto"/>
        </w:rPr>
        <w:t xml:space="preserve"> Вікова характеристика розвитку швидкості</w:t>
      </w:r>
    </w:p>
    <w:p>
      <w:pPr>
        <w:spacing w:after="0" w:line="17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Швидкість футболіста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здатність виконувати рухи за мінімальний відрізок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якість залежить від рівня рухливості нервових процесів і рухливості суглобів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Відомо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оптимально розтягнутий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 скорочується з більшою швидкістю і силою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добра рухливість суглобів сприяє виконанню рухів з великою амплітудою</w:t>
      </w:r>
      <w:r>
        <w:rPr>
          <w:rFonts w:ascii="Times New Roman" w:cs="Times New Roman" w:eastAsia="Times New Roman" w:hAnsi="Times New Roman"/>
          <w:sz w:val="28"/>
          <w:szCs w:val="28"/>
          <w:color w:val="auto"/>
        </w:rPr>
        <w:t xml:space="preserve"> [128].</w:t>
      </w:r>
      <w:r>
        <w:rPr>
          <w:rFonts w:ascii="Times New Roman" w:cs="Times New Roman" w:eastAsia="Times New Roman" w:hAnsi="Times New Roman"/>
          <w:sz w:val="28"/>
          <w:szCs w:val="28"/>
          <w:color w:val="auto"/>
        </w:rPr>
        <w:t xml:space="preserve"> Швидкість гравця проявляється у грі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різному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Практично всі рухові дії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тому числі і без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або з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гравець повинен виконувати якнайшвидше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умовах надмірного багатства рухового змісту гри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прояву швидкості дуже висока</w:t>
      </w:r>
      <w:r>
        <w:rPr>
          <w:rFonts w:ascii="Times New Roman" w:cs="Times New Roman" w:eastAsia="Times New Roman" w:hAnsi="Times New Roman"/>
          <w:sz w:val="28"/>
          <w:szCs w:val="28"/>
          <w:color w:val="auto"/>
        </w:rPr>
        <w:t xml:space="preserve"> [128].</w:t>
      </w:r>
    </w:p>
    <w:p>
      <w:pPr>
        <w:spacing w:after="0" w:line="22"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color w:val="auto"/>
        </w:rPr>
        <w:t>Для визначення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одного з показників фізичної якості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 використовували два тестування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Аналізуючи середньо групові отримані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випливає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наймолодших футболістів середні показники швидкості на дистанції</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 становить</w:t>
      </w:r>
      <w:r>
        <w:rPr>
          <w:rFonts w:ascii="Times New Roman" w:cs="Times New Roman" w:eastAsia="Times New Roman" w:hAnsi="Times New Roman"/>
          <w:sz w:val="28"/>
          <w:szCs w:val="28"/>
          <w:color w:val="auto"/>
        </w:rPr>
        <w:t xml:space="preserve"> 9,433±0,09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Найшвидше пробіг дистанцію восьмирічний спортсмен за</w:t>
      </w:r>
      <w:r>
        <w:rPr>
          <w:rFonts w:ascii="Times New Roman" w:cs="Times New Roman" w:eastAsia="Times New Roman" w:hAnsi="Times New Roman"/>
          <w:sz w:val="28"/>
          <w:szCs w:val="28"/>
          <w:color w:val="auto"/>
        </w:rPr>
        <w:t xml:space="preserve"> 8,66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найгірший результат</w:t>
      </w:r>
      <w:r>
        <w:rPr>
          <w:rFonts w:ascii="Times New Roman" w:cs="Times New Roman" w:eastAsia="Times New Roman" w:hAnsi="Times New Roman"/>
          <w:sz w:val="28"/>
          <w:szCs w:val="28"/>
          <w:color w:val="auto"/>
        </w:rPr>
        <w:t xml:space="preserve"> – 10,72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футболістів найкращий результат</w:t>
      </w:r>
      <w:r>
        <w:rPr>
          <w:rFonts w:ascii="Times New Roman" w:cs="Times New Roman" w:eastAsia="Times New Roman" w:hAnsi="Times New Roman"/>
          <w:sz w:val="28"/>
          <w:szCs w:val="28"/>
          <w:color w:val="auto"/>
        </w:rPr>
        <w:t xml:space="preserve"> – 8, 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один з найгірших</w:t>
      </w:r>
      <w:r>
        <w:rPr>
          <w:rFonts w:ascii="Times New Roman" w:cs="Times New Roman" w:eastAsia="Times New Roman" w:hAnsi="Times New Roman"/>
          <w:sz w:val="28"/>
          <w:szCs w:val="28"/>
          <w:color w:val="auto"/>
        </w:rPr>
        <w:t xml:space="preserve"> – 9,2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значення</w:t>
      </w:r>
      <w:r>
        <w:rPr>
          <w:rFonts w:ascii="Times New Roman" w:cs="Times New Roman" w:eastAsia="Times New Roman" w:hAnsi="Times New Roman"/>
          <w:sz w:val="28"/>
          <w:szCs w:val="28"/>
          <w:color w:val="auto"/>
        </w:rPr>
        <w:t xml:space="preserve"> – 8,695±0,06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віці</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років юні спортсмени показали такі результати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найвищі</w:t>
      </w:r>
      <w:r>
        <w:rPr>
          <w:rFonts w:ascii="Times New Roman" w:cs="Times New Roman" w:eastAsia="Times New Roman" w:hAnsi="Times New Roman"/>
          <w:sz w:val="28"/>
          <w:szCs w:val="28"/>
          <w:color w:val="auto"/>
        </w:rPr>
        <w:t xml:space="preserve"> – 7,9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нижчі</w:t>
      </w:r>
      <w:r>
        <w:rPr>
          <w:rFonts w:ascii="Times New Roman" w:cs="Times New Roman" w:eastAsia="Times New Roman" w:hAnsi="Times New Roman"/>
          <w:sz w:val="28"/>
          <w:szCs w:val="28"/>
          <w:color w:val="auto"/>
        </w:rPr>
        <w:t xml:space="preserve"> – 9,3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значення</w:t>
      </w:r>
      <w:r>
        <w:rPr>
          <w:rFonts w:ascii="Times New Roman" w:cs="Times New Roman" w:eastAsia="Times New Roman" w:hAnsi="Times New Roman"/>
          <w:sz w:val="28"/>
          <w:szCs w:val="28"/>
          <w:color w:val="auto"/>
        </w:rPr>
        <w:t xml:space="preserve"> – 8, 617 ±0,07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Одинадцятирічні футболісти показали такі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найшвидше подолали дистанцію в</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 за</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найповільніше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9,9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 8,777±0,11</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Дванадцятирічні прихильники гри у футбол в середньому пробігають зазначену дистанцію за</w:t>
      </w:r>
      <w:r>
        <w:rPr>
          <w:rFonts w:ascii="Times New Roman" w:cs="Times New Roman" w:eastAsia="Times New Roman" w:hAnsi="Times New Roman"/>
          <w:sz w:val="28"/>
          <w:szCs w:val="28"/>
          <w:color w:val="auto"/>
        </w:rPr>
        <w:t xml:space="preserve"> 8,027±0,09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найвищий результат</w:t>
      </w:r>
      <w:r>
        <w:rPr>
          <w:rFonts w:ascii="Times New Roman" w:cs="Times New Roman" w:eastAsia="Times New Roman" w:hAnsi="Times New Roman"/>
          <w:sz w:val="28"/>
          <w:szCs w:val="28"/>
          <w:color w:val="auto"/>
        </w:rPr>
        <w:t xml:space="preserve"> – 7,44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найнижчий</w:t>
      </w:r>
      <w:r>
        <w:rPr>
          <w:rFonts w:ascii="Times New Roman" w:cs="Times New Roman" w:eastAsia="Times New Roman" w:hAnsi="Times New Roman"/>
          <w:sz w:val="28"/>
          <w:szCs w:val="28"/>
          <w:color w:val="auto"/>
        </w:rPr>
        <w:t xml:space="preserve"> – 9,06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віці</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 хлопчаки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брали участь у досліджені показали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найшвидше долають</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 за</w:t>
      </w:r>
      <w:r>
        <w:rPr>
          <w:rFonts w:ascii="Times New Roman" w:cs="Times New Roman" w:eastAsia="Times New Roman" w:hAnsi="Times New Roman"/>
          <w:sz w:val="28"/>
          <w:szCs w:val="28"/>
          <w:color w:val="auto"/>
        </w:rPr>
        <w:t xml:space="preserve"> 7,2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найповільніше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8, 27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значення</w:t>
      </w:r>
      <w:r>
        <w:rPr>
          <w:rFonts w:ascii="Times New Roman" w:cs="Times New Roman" w:eastAsia="Times New Roman" w:hAnsi="Times New Roman"/>
          <w:sz w:val="28"/>
          <w:szCs w:val="28"/>
          <w:color w:val="auto"/>
        </w:rPr>
        <w:t xml:space="preserve"> – 7,753±0,06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4" w:gutter="0" w:footer="0" w:header="0"/>
        </w:sectPr>
      </w:pPr>
    </w:p>
    <w:bookmarkStart w:id="68" w:name="page69"/>
    <w:bookmarkEnd w:id="68"/>
    <w:p>
      <w:pPr>
        <w:ind w:left="9700"/>
        <w:spacing w:after="0"/>
        <w:rPr>
          <w:sz w:val="20"/>
          <w:szCs w:val="20"/>
          <w:color w:val="auto"/>
        </w:rPr>
      </w:pPr>
      <w:r>
        <w:rPr>
          <w:rFonts w:ascii="Times New Roman" w:cs="Times New Roman" w:eastAsia="Times New Roman" w:hAnsi="Times New Roman"/>
          <w:sz w:val="20"/>
          <w:szCs w:val="20"/>
          <w:color w:val="auto"/>
        </w:rPr>
        <w:t>69</w:t>
      </w:r>
    </w:p>
    <w:p>
      <w:pPr>
        <w:spacing w:after="0" w:line="204"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Отримані результати випробовування серед чотирнадцятирічних футболістів засвідчили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середньою їх швидкість становить</w:t>
      </w:r>
      <w:r>
        <w:rPr>
          <w:rFonts w:ascii="Times New Roman" w:cs="Times New Roman" w:eastAsia="Times New Roman" w:hAnsi="Times New Roman"/>
          <w:sz w:val="28"/>
          <w:szCs w:val="28"/>
          <w:color w:val="auto"/>
        </w:rPr>
        <w:t xml:space="preserve"> 7,652±0,05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 результат</w:t>
      </w:r>
      <w:r>
        <w:rPr>
          <w:rFonts w:ascii="Times New Roman" w:cs="Times New Roman" w:eastAsia="Times New Roman" w:hAnsi="Times New Roman"/>
          <w:sz w:val="28"/>
          <w:szCs w:val="28"/>
          <w:color w:val="auto"/>
        </w:rPr>
        <w:t xml:space="preserve"> – 6,7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найнижчий</w:t>
      </w:r>
      <w:r>
        <w:rPr>
          <w:rFonts w:ascii="Times New Roman" w:cs="Times New Roman" w:eastAsia="Times New Roman" w:hAnsi="Times New Roman"/>
          <w:sz w:val="28"/>
          <w:szCs w:val="28"/>
          <w:color w:val="auto"/>
        </w:rPr>
        <w:t xml:space="preserve"> – 8, 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спортсменів найвищий результат</w:t>
      </w:r>
      <w:r>
        <w:rPr>
          <w:rFonts w:ascii="Times New Roman" w:cs="Times New Roman" w:eastAsia="Times New Roman" w:hAnsi="Times New Roman"/>
          <w:sz w:val="28"/>
          <w:szCs w:val="28"/>
          <w:color w:val="auto"/>
        </w:rPr>
        <w:t xml:space="preserve"> 6,69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один з найнижчих</w:t>
      </w:r>
      <w:r>
        <w:rPr>
          <w:rFonts w:ascii="Times New Roman" w:cs="Times New Roman" w:eastAsia="Times New Roman" w:hAnsi="Times New Roman"/>
          <w:sz w:val="28"/>
          <w:szCs w:val="28"/>
          <w:color w:val="auto"/>
        </w:rPr>
        <w:t xml:space="preserve"> – 7,72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 xml:space="preserve"> – 7,075 ±0,06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Шістнадцятирічні хлопці запропонований тест пройшли з таким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найвищі показники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6,35</w:t>
      </w:r>
      <w:r>
        <w:rPr>
          <w:rFonts w:ascii="Times New Roman" w:cs="Times New Roman" w:eastAsia="Times New Roman" w:hAnsi="Times New Roman"/>
          <w:sz w:val="28"/>
          <w:szCs w:val="28"/>
          <w:color w:val="auto"/>
        </w:rPr>
        <w:t xml:space="preserve"> с найнижчі</w:t>
      </w:r>
      <w:r>
        <w:rPr>
          <w:rFonts w:ascii="Times New Roman" w:cs="Times New Roman" w:eastAsia="Times New Roman" w:hAnsi="Times New Roman"/>
          <w:sz w:val="28"/>
          <w:szCs w:val="28"/>
          <w:color w:val="auto"/>
        </w:rPr>
        <w:t xml:space="preserve"> – 7,2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 xml:space="preserve"> – 6,799±0,05</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Найстарші з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брали участь у дослідженні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сімнадцятирічні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найшвидше долають дистанція за</w:t>
      </w:r>
      <w:r>
        <w:rPr>
          <w:rFonts w:ascii="Times New Roman" w:cs="Times New Roman" w:eastAsia="Times New Roman" w:hAnsi="Times New Roman"/>
          <w:sz w:val="28"/>
          <w:szCs w:val="28"/>
          <w:color w:val="auto"/>
        </w:rPr>
        <w:t xml:space="preserve"> 6,05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 6,696±0,09</w:t>
      </w:r>
      <w:r>
        <w:rPr>
          <w:rFonts w:ascii="Times New Roman" w:cs="Times New Roman" w:eastAsia="Times New Roman" w:hAnsi="Times New Roman"/>
          <w:sz w:val="28"/>
          <w:szCs w:val="28"/>
          <w:color w:val="auto"/>
        </w:rPr>
        <w:t xml:space="preserve"> і найнижчі дані</w:t>
      </w:r>
      <w:r>
        <w:rPr>
          <w:rFonts w:ascii="Times New Roman" w:cs="Times New Roman" w:eastAsia="Times New Roman" w:hAnsi="Times New Roman"/>
          <w:sz w:val="28"/>
          <w:szCs w:val="28"/>
          <w:color w:val="auto"/>
        </w:rPr>
        <w:t xml:space="preserve"> – 7,97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Детальні дані щодо динаміки та середньогрупових результатів тестування бігу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метрів у подано в табл</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21.</w:t>
      </w:r>
    </w:p>
    <w:p>
      <w:pPr>
        <w:spacing w:after="0" w:line="1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2.1</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Стан розвитку швидкості юних футболістів</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148" w:lineRule="exact"/>
        <w:rPr>
          <w:sz w:val="20"/>
          <w:szCs w:val="20"/>
          <w:color w:val="auto"/>
        </w:rPr>
      </w:pPr>
    </w:p>
    <w:tbl>
      <w:tblPr>
        <w:tblLayout w:type="fixed"/>
        <w:tblInd w:w="150" w:type="dxa"/>
        <w:tblCellMar>
          <w:top w:w="0" w:type="dxa"/>
          <w:left w:w="0" w:type="dxa"/>
          <w:bottom w:w="0" w:type="dxa"/>
          <w:right w:w="0" w:type="dxa"/>
        </w:tblCellMar>
      </w:tblPr>
      <w:tr>
        <w:trPr>
          <w:trHeight w:val="324"/>
        </w:trPr>
        <w:tc>
          <w:tcPr>
            <w:tcW w:w="11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p>
        </w:tc>
        <w:tc>
          <w:tcPr>
            <w:tcW w:w="1680" w:type="dxa"/>
            <w:vAlign w:val="bottom"/>
            <w:tcBorders>
              <w:top w:val="single" w:sz="8" w:color="auto"/>
            </w:tcBorders>
          </w:tcPr>
          <w:p>
            <w:pPr>
              <w:spacing w:after="0"/>
              <w:rPr>
                <w:sz w:val="24"/>
                <w:szCs w:val="24"/>
                <w:color w:val="auto"/>
              </w:rPr>
            </w:pPr>
          </w:p>
        </w:tc>
        <w:tc>
          <w:tcPr>
            <w:tcW w:w="1180" w:type="dxa"/>
            <w:vAlign w:val="bottom"/>
            <w:tcBorders>
              <w:top w:val="single" w:sz="8" w:color="auto"/>
            </w:tcBorders>
          </w:tcPr>
          <w:p>
            <w:pPr>
              <w:spacing w:after="0"/>
              <w:rPr>
                <w:sz w:val="24"/>
                <w:szCs w:val="24"/>
                <w:color w:val="auto"/>
              </w:rPr>
            </w:pPr>
          </w:p>
        </w:tc>
        <w:tc>
          <w:tcPr>
            <w:tcW w:w="2260" w:type="dxa"/>
            <w:vAlign w:val="bottom"/>
            <w:tcBorders>
              <w:top w:val="single" w:sz="8" w:color="auto"/>
            </w:tcBorders>
            <w:gridSpan w:val="2"/>
          </w:tcPr>
          <w:p>
            <w:pPr>
              <w:ind w:left="720"/>
              <w:spacing w:after="0"/>
              <w:rPr>
                <w:sz w:val="20"/>
                <w:szCs w:val="20"/>
                <w:color w:val="auto"/>
              </w:rPr>
            </w:pPr>
            <w:r>
              <w:rPr>
                <w:rFonts w:ascii="Times New Roman" w:cs="Times New Roman" w:eastAsia="Times New Roman" w:hAnsi="Times New Roman"/>
                <w:sz w:val="28"/>
                <w:szCs w:val="28"/>
                <w:color w:val="auto"/>
              </w:rPr>
              <w:t>Показники</w:t>
            </w:r>
          </w:p>
        </w:tc>
        <w:tc>
          <w:tcPr>
            <w:tcW w:w="1680" w:type="dxa"/>
            <w:vAlign w:val="bottom"/>
            <w:tcBorders>
              <w:top w:val="single" w:sz="8" w:color="auto"/>
            </w:tcBorders>
          </w:tcPr>
          <w:p>
            <w:pPr>
              <w:spacing w:after="0"/>
              <w:rPr>
                <w:sz w:val="24"/>
                <w:szCs w:val="24"/>
                <w:color w:val="auto"/>
              </w:rPr>
            </w:pPr>
          </w:p>
        </w:tc>
        <w:tc>
          <w:tcPr>
            <w:tcW w:w="17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68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70"/>
        </w:trPr>
        <w:tc>
          <w:tcPr>
            <w:tcW w:w="1100" w:type="dxa"/>
            <w:vAlign w:val="bottom"/>
            <w:tcBorders>
              <w:left w:val="single" w:sz="8" w:color="auto"/>
              <w:right w:val="single" w:sz="8" w:color="auto"/>
            </w:tcBorders>
            <w:vMerge w:val="continue"/>
          </w:tcPr>
          <w:p>
            <w:pPr>
              <w:spacing w:after="0"/>
              <w:rPr>
                <w:sz w:val="24"/>
                <w:szCs w:val="24"/>
                <w:color w:val="auto"/>
              </w:rPr>
            </w:pPr>
          </w:p>
        </w:tc>
        <w:tc>
          <w:tcPr>
            <w:tcW w:w="1680" w:type="dxa"/>
            <w:vAlign w:val="bottom"/>
            <w:tcBorders>
              <w:right w:val="single" w:sz="8" w:color="auto"/>
            </w:tcBorders>
          </w:tcPr>
          <w:p>
            <w:pPr>
              <w:ind w:left="600"/>
              <w:spacing w:after="0" w:line="321" w:lineRule="exact"/>
              <w:rPr>
                <w:sz w:val="20"/>
                <w:szCs w:val="20"/>
                <w:color w:val="auto"/>
              </w:rPr>
            </w:pPr>
            <w:r>
              <w:rPr>
                <w:rFonts w:ascii="Times New Roman" w:cs="Times New Roman" w:eastAsia="Times New Roman" w:hAnsi="Times New Roman"/>
                <w:sz w:val="28"/>
                <w:szCs w:val="28"/>
                <w:color w:val="auto"/>
              </w:rPr>
              <w:t>min</w:t>
            </w:r>
          </w:p>
        </w:tc>
        <w:tc>
          <w:tcPr>
            <w:tcW w:w="1180" w:type="dxa"/>
            <w:vAlign w:val="bottom"/>
            <w:tcBorders>
              <w:right w:val="single" w:sz="8" w:color="auto"/>
            </w:tcBorders>
          </w:tcPr>
          <w:p>
            <w:pPr>
              <w:ind w:left="340"/>
              <w:spacing w:after="0" w:line="321" w:lineRule="exact"/>
              <w:rPr>
                <w:sz w:val="20"/>
                <w:szCs w:val="20"/>
                <w:color w:val="auto"/>
              </w:rPr>
            </w:pPr>
            <w:r>
              <w:rPr>
                <w:rFonts w:ascii="Times New Roman" w:cs="Times New Roman" w:eastAsia="Times New Roman" w:hAnsi="Times New Roman"/>
                <w:sz w:val="28"/>
                <w:szCs w:val="28"/>
                <w:color w:val="auto"/>
              </w:rPr>
              <w:t>max</w:t>
            </w:r>
          </w:p>
        </w:tc>
        <w:tc>
          <w:tcPr>
            <w:tcW w:w="128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X</w:t>
            </w:r>
          </w:p>
        </w:tc>
        <w:tc>
          <w:tcPr>
            <w:tcW w:w="980" w:type="dxa"/>
            <w:vAlign w:val="bottom"/>
            <w:tcBorders>
              <w:right w:val="single" w:sz="8" w:color="auto"/>
            </w:tcBorders>
          </w:tcPr>
          <w:p>
            <w:pPr>
              <w:ind w:left="300"/>
              <w:spacing w:after="0"/>
              <w:rPr>
                <w:sz w:val="20"/>
                <w:szCs w:val="20"/>
                <w:color w:val="auto"/>
              </w:rPr>
            </w:pPr>
            <w:r>
              <w:rPr>
                <w:rFonts w:ascii="Times New Roman" w:cs="Times New Roman" w:eastAsia="Times New Roman" w:hAnsi="Times New Roman"/>
                <w:sz w:val="28"/>
                <w:szCs w:val="28"/>
                <w:color w:val="auto"/>
              </w:rPr>
              <w:t>%</w:t>
            </w:r>
            <w:r>
              <w:rPr>
                <w:rFonts w:ascii="Symbol" w:cs="Symbol" w:eastAsia="Symbol" w:hAnsi="Symbol"/>
                <w:sz w:val="36"/>
                <w:szCs w:val="36"/>
                <w:color w:val="auto"/>
                <w:vertAlign w:val="superscript"/>
              </w:rPr>
              <w:t></w:t>
            </w:r>
          </w:p>
        </w:tc>
        <w:tc>
          <w:tcPr>
            <w:tcW w:w="168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0"/>
              </w:rPr>
              <w:t>δ</w:t>
            </w:r>
          </w:p>
        </w:tc>
        <w:tc>
          <w:tcPr>
            <w:tcW w:w="172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m</w:t>
            </w:r>
          </w:p>
        </w:tc>
        <w:tc>
          <w:tcPr>
            <w:tcW w:w="0" w:type="dxa"/>
            <w:vAlign w:val="bottom"/>
          </w:tcPr>
          <w:p>
            <w:pPr>
              <w:spacing w:after="0"/>
              <w:rPr>
                <w:sz w:val="1"/>
                <w:szCs w:val="1"/>
                <w:color w:val="auto"/>
              </w:rPr>
            </w:pPr>
          </w:p>
        </w:tc>
      </w:tr>
      <w:tr>
        <w:trPr>
          <w:trHeight w:val="36"/>
        </w:trPr>
        <w:tc>
          <w:tcPr>
            <w:tcW w:w="1100" w:type="dxa"/>
            <w:vAlign w:val="bottom"/>
            <w:tcBorders>
              <w:left w:val="single" w:sz="8" w:color="auto"/>
              <w:bottom w:val="single" w:sz="8" w:color="auto"/>
              <w:right w:val="single" w:sz="8" w:color="auto"/>
            </w:tcBorders>
          </w:tcPr>
          <w:p>
            <w:pPr>
              <w:spacing w:after="0"/>
              <w:rPr>
                <w:sz w:val="3"/>
                <w:szCs w:val="3"/>
                <w:color w:val="auto"/>
              </w:rPr>
            </w:pPr>
          </w:p>
        </w:tc>
        <w:tc>
          <w:tcPr>
            <w:tcW w:w="168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right w:val="single" w:sz="8" w:color="auto"/>
            </w:tcBorders>
          </w:tcPr>
          <w:p>
            <w:pPr>
              <w:spacing w:after="0"/>
              <w:rPr>
                <w:sz w:val="3"/>
                <w:szCs w:val="3"/>
                <w:color w:val="auto"/>
              </w:rPr>
            </w:pPr>
          </w:p>
        </w:tc>
        <w:tc>
          <w:tcPr>
            <w:tcW w:w="12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1680" w:type="dxa"/>
            <w:vAlign w:val="bottom"/>
            <w:tcBorders>
              <w:bottom w:val="single" w:sz="8" w:color="auto"/>
              <w:right w:val="single" w:sz="8" w:color="auto"/>
            </w:tcBorders>
          </w:tcPr>
          <w:p>
            <w:pPr>
              <w:spacing w:after="0"/>
              <w:rPr>
                <w:sz w:val="3"/>
                <w:szCs w:val="3"/>
                <w:color w:val="auto"/>
              </w:rPr>
            </w:pPr>
          </w:p>
        </w:tc>
        <w:tc>
          <w:tcPr>
            <w:tcW w:w="17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8,66</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10,72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9,433</w:t>
            </w:r>
          </w:p>
        </w:tc>
        <w:tc>
          <w:tcPr>
            <w:tcW w:w="98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0,52</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0,09</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8,3</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8,695</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8,48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0,27</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0,06</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7,9</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9,3</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8,617</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0,9</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0,37</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0,07</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7,7</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9,9</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8,777</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-1,82</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0,58</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0,11</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7,44</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9,06</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8,027</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9,34</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0,43</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0,09</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5"/>
        </w:trPr>
        <w:tc>
          <w:tcPr>
            <w:tcW w:w="1100" w:type="dxa"/>
            <w:vAlign w:val="bottom"/>
            <w:tcBorders>
              <w:left w:val="single" w:sz="8" w:color="auto"/>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9"/>
              </w:rPr>
              <w:t>13</w:t>
            </w:r>
          </w:p>
        </w:tc>
        <w:tc>
          <w:tcPr>
            <w:tcW w:w="16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7,2</w:t>
            </w:r>
          </w:p>
        </w:tc>
        <w:tc>
          <w:tcPr>
            <w:tcW w:w="11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7"/>
              </w:rPr>
              <w:t>8,27</w:t>
            </w:r>
          </w:p>
        </w:tc>
        <w:tc>
          <w:tcPr>
            <w:tcW w:w="12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7,753</w:t>
            </w:r>
          </w:p>
        </w:tc>
        <w:tc>
          <w:tcPr>
            <w:tcW w:w="9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3,53</w:t>
            </w:r>
          </w:p>
        </w:tc>
        <w:tc>
          <w:tcPr>
            <w:tcW w:w="16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0,29</w:t>
            </w:r>
          </w:p>
        </w:tc>
        <w:tc>
          <w:tcPr>
            <w:tcW w:w="172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7"/>
              </w:rPr>
              <w:t>0,06</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6,7</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8,5</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7,652</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1,31</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0,34</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0,05</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6,69</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7,72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7,075</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8,16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0,28</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0,06</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6,35</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6,799</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4,06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0,23</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0,05</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6,05</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7,97</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6,696</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1,53</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0,42</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0,09</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7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Щодо результатів тестувань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у футболістів віці вісім</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років середній показник становив</w:t>
      </w:r>
      <w:r>
        <w:rPr>
          <w:rFonts w:ascii="Times New Roman" w:cs="Times New Roman" w:eastAsia="Times New Roman" w:hAnsi="Times New Roman"/>
          <w:sz w:val="28"/>
          <w:szCs w:val="28"/>
          <w:color w:val="auto"/>
        </w:rPr>
        <w:t xml:space="preserve"> 5,753±0,04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мінімально затрачений час на</w:t>
      </w:r>
    </w:p>
    <w:p>
      <w:pPr>
        <w:sectPr>
          <w:pgSz w:w="11900" w:h="16838" w:orient="portrait"/>
          <w:cols w:equalWidth="0" w:num="1">
            <w:col w:w="9900"/>
          </w:cols>
          <w:pgMar w:left="1440" w:top="704" w:right="566" w:bottom="1139" w:gutter="0" w:footer="0" w:header="0"/>
        </w:sectPr>
      </w:pPr>
    </w:p>
    <w:bookmarkStart w:id="69" w:name="page70"/>
    <w:bookmarkEnd w:id="69"/>
    <w:p>
      <w:pPr>
        <w:ind w:left="9700"/>
        <w:spacing w:after="0"/>
        <w:rPr>
          <w:sz w:val="20"/>
          <w:szCs w:val="20"/>
          <w:color w:val="auto"/>
        </w:rPr>
      </w:pPr>
      <w:r>
        <w:rPr>
          <w:rFonts w:ascii="Times New Roman" w:cs="Times New Roman" w:eastAsia="Times New Roman" w:hAnsi="Times New Roman"/>
          <w:sz w:val="20"/>
          <w:szCs w:val="20"/>
          <w:color w:val="auto"/>
        </w:rPr>
        <w:t>70</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проходження тесту</w:t>
      </w:r>
      <w:r>
        <w:rPr>
          <w:rFonts w:ascii="Times New Roman" w:cs="Times New Roman" w:eastAsia="Times New Roman" w:hAnsi="Times New Roman"/>
          <w:sz w:val="28"/>
          <w:szCs w:val="28"/>
          <w:color w:val="auto"/>
        </w:rPr>
        <w:t xml:space="preserve"> – 5,38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максимальний</w:t>
      </w:r>
      <w:r>
        <w:rPr>
          <w:rFonts w:ascii="Times New Roman" w:cs="Times New Roman" w:eastAsia="Times New Roman" w:hAnsi="Times New Roman"/>
          <w:sz w:val="28"/>
          <w:szCs w:val="28"/>
          <w:color w:val="auto"/>
        </w:rPr>
        <w:t xml:space="preserve"> – 6,25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Детальні дані та динаміка зміни показника швидкості подано в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2.2.</w:t>
      </w:r>
    </w:p>
    <w:p>
      <w:pPr>
        <w:spacing w:after="0" w:line="24" w:lineRule="exact"/>
        <w:rPr>
          <w:sz w:val="20"/>
          <w:szCs w:val="20"/>
          <w:color w:val="auto"/>
        </w:rPr>
      </w:pPr>
    </w:p>
    <w:p>
      <w:pPr>
        <w:ind w:left="8480"/>
        <w:spacing w:after="0"/>
        <w:rPr>
          <w:sz w:val="20"/>
          <w:szCs w:val="20"/>
          <w:color w:val="auto"/>
        </w:rPr>
      </w:pPr>
      <w:r>
        <w:rPr>
          <w:rFonts w:ascii="Times New Roman" w:cs="Times New Roman" w:eastAsia="Times New Roman" w:hAnsi="Times New Roman"/>
          <w:sz w:val="27"/>
          <w:szCs w:val="27"/>
          <w:color w:val="auto"/>
        </w:rPr>
        <w:t>Таблиця</w:t>
      </w:r>
      <w:r>
        <w:rPr>
          <w:rFonts w:ascii="Times New Roman" w:cs="Times New Roman" w:eastAsia="Times New Roman" w:hAnsi="Times New Roman"/>
          <w:sz w:val="27"/>
          <w:szCs w:val="27"/>
          <w:color w:val="auto"/>
        </w:rPr>
        <w:t xml:space="preserve"> 2.2</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Стан розвитку швидкості юних футболістів</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150" w:lineRule="exact"/>
        <w:rPr>
          <w:sz w:val="20"/>
          <w:szCs w:val="20"/>
          <w:color w:val="auto"/>
        </w:rPr>
      </w:pPr>
    </w:p>
    <w:tbl>
      <w:tblPr>
        <w:tblLayout w:type="fixed"/>
        <w:tblInd w:w="150" w:type="dxa"/>
        <w:tblCellMar>
          <w:top w:w="0" w:type="dxa"/>
          <w:left w:w="0" w:type="dxa"/>
          <w:bottom w:w="0" w:type="dxa"/>
          <w:right w:w="0" w:type="dxa"/>
        </w:tblCellMar>
      </w:tblPr>
      <w:tr>
        <w:trPr>
          <w:trHeight w:val="324"/>
        </w:trPr>
        <w:tc>
          <w:tcPr>
            <w:tcW w:w="11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p>
        </w:tc>
        <w:tc>
          <w:tcPr>
            <w:tcW w:w="1680" w:type="dxa"/>
            <w:vAlign w:val="bottom"/>
            <w:tcBorders>
              <w:top w:val="single" w:sz="8" w:color="auto"/>
            </w:tcBorders>
          </w:tcPr>
          <w:p>
            <w:pPr>
              <w:spacing w:after="0"/>
              <w:rPr>
                <w:sz w:val="24"/>
                <w:szCs w:val="24"/>
                <w:color w:val="auto"/>
              </w:rPr>
            </w:pPr>
          </w:p>
        </w:tc>
        <w:tc>
          <w:tcPr>
            <w:tcW w:w="1180" w:type="dxa"/>
            <w:vAlign w:val="bottom"/>
            <w:tcBorders>
              <w:top w:val="single" w:sz="8" w:color="auto"/>
            </w:tcBorders>
          </w:tcPr>
          <w:p>
            <w:pPr>
              <w:spacing w:after="0"/>
              <w:rPr>
                <w:sz w:val="24"/>
                <w:szCs w:val="24"/>
                <w:color w:val="auto"/>
              </w:rPr>
            </w:pPr>
          </w:p>
        </w:tc>
        <w:tc>
          <w:tcPr>
            <w:tcW w:w="2260" w:type="dxa"/>
            <w:vAlign w:val="bottom"/>
            <w:tcBorders>
              <w:top w:val="single" w:sz="8" w:color="auto"/>
            </w:tcBorders>
            <w:gridSpan w:val="2"/>
          </w:tcPr>
          <w:p>
            <w:pPr>
              <w:ind w:left="720"/>
              <w:spacing w:after="0"/>
              <w:rPr>
                <w:sz w:val="20"/>
                <w:szCs w:val="20"/>
                <w:color w:val="auto"/>
              </w:rPr>
            </w:pPr>
            <w:r>
              <w:rPr>
                <w:rFonts w:ascii="Times New Roman" w:cs="Times New Roman" w:eastAsia="Times New Roman" w:hAnsi="Times New Roman"/>
                <w:sz w:val="28"/>
                <w:szCs w:val="28"/>
                <w:color w:val="auto"/>
              </w:rPr>
              <w:t>Показники</w:t>
            </w:r>
          </w:p>
        </w:tc>
        <w:tc>
          <w:tcPr>
            <w:tcW w:w="1680" w:type="dxa"/>
            <w:vAlign w:val="bottom"/>
            <w:tcBorders>
              <w:top w:val="single" w:sz="8" w:color="auto"/>
            </w:tcBorders>
          </w:tcPr>
          <w:p>
            <w:pPr>
              <w:spacing w:after="0"/>
              <w:rPr>
                <w:sz w:val="24"/>
                <w:szCs w:val="24"/>
                <w:color w:val="auto"/>
              </w:rPr>
            </w:pPr>
          </w:p>
        </w:tc>
        <w:tc>
          <w:tcPr>
            <w:tcW w:w="17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68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70"/>
        </w:trPr>
        <w:tc>
          <w:tcPr>
            <w:tcW w:w="1100" w:type="dxa"/>
            <w:vAlign w:val="bottom"/>
            <w:tcBorders>
              <w:left w:val="single" w:sz="8" w:color="auto"/>
              <w:right w:val="single" w:sz="8" w:color="auto"/>
            </w:tcBorders>
            <w:vMerge w:val="continue"/>
          </w:tcPr>
          <w:p>
            <w:pPr>
              <w:spacing w:after="0"/>
              <w:rPr>
                <w:sz w:val="24"/>
                <w:szCs w:val="24"/>
                <w:color w:val="auto"/>
              </w:rPr>
            </w:pPr>
          </w:p>
        </w:tc>
        <w:tc>
          <w:tcPr>
            <w:tcW w:w="1680" w:type="dxa"/>
            <w:vAlign w:val="bottom"/>
            <w:tcBorders>
              <w:right w:val="single" w:sz="8" w:color="auto"/>
            </w:tcBorders>
          </w:tcPr>
          <w:p>
            <w:pPr>
              <w:ind w:left="600"/>
              <w:spacing w:after="0" w:line="321" w:lineRule="exact"/>
              <w:rPr>
                <w:sz w:val="20"/>
                <w:szCs w:val="20"/>
                <w:color w:val="auto"/>
              </w:rPr>
            </w:pPr>
            <w:r>
              <w:rPr>
                <w:rFonts w:ascii="Times New Roman" w:cs="Times New Roman" w:eastAsia="Times New Roman" w:hAnsi="Times New Roman"/>
                <w:sz w:val="28"/>
                <w:szCs w:val="28"/>
                <w:color w:val="auto"/>
              </w:rPr>
              <w:t>min</w:t>
            </w:r>
          </w:p>
        </w:tc>
        <w:tc>
          <w:tcPr>
            <w:tcW w:w="1180" w:type="dxa"/>
            <w:vAlign w:val="bottom"/>
            <w:tcBorders>
              <w:right w:val="single" w:sz="8" w:color="auto"/>
            </w:tcBorders>
          </w:tcPr>
          <w:p>
            <w:pPr>
              <w:ind w:left="340"/>
              <w:spacing w:after="0" w:line="321" w:lineRule="exact"/>
              <w:rPr>
                <w:sz w:val="20"/>
                <w:szCs w:val="20"/>
                <w:color w:val="auto"/>
              </w:rPr>
            </w:pPr>
            <w:r>
              <w:rPr>
                <w:rFonts w:ascii="Times New Roman" w:cs="Times New Roman" w:eastAsia="Times New Roman" w:hAnsi="Times New Roman"/>
                <w:sz w:val="28"/>
                <w:szCs w:val="28"/>
                <w:color w:val="auto"/>
              </w:rPr>
              <w:t>max</w:t>
            </w:r>
          </w:p>
        </w:tc>
        <w:tc>
          <w:tcPr>
            <w:tcW w:w="128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w w:val="98"/>
              </w:rPr>
              <w:t>X</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0"/>
              </w:rPr>
              <w:t>%</w:t>
            </w:r>
            <w:r>
              <w:rPr>
                <w:rFonts w:ascii="Symbol" w:cs="Symbol" w:eastAsia="Symbol" w:hAnsi="Symbol"/>
                <w:sz w:val="36"/>
                <w:szCs w:val="36"/>
                <w:color w:val="auto"/>
                <w:w w:val="90"/>
                <w:vertAlign w:val="superscript"/>
              </w:rPr>
              <w:t></w:t>
            </w:r>
          </w:p>
        </w:tc>
        <w:tc>
          <w:tcPr>
            <w:tcW w:w="168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δ</w:t>
            </w:r>
          </w:p>
        </w:tc>
        <w:tc>
          <w:tcPr>
            <w:tcW w:w="1720" w:type="dxa"/>
            <w:vAlign w:val="bottom"/>
            <w:tcBorders>
              <w:right w:val="single" w:sz="8" w:color="auto"/>
            </w:tcBorders>
          </w:tcPr>
          <w:p>
            <w:pPr>
              <w:jc w:val="center"/>
              <w:spacing w:after="0" w:line="321" w:lineRule="exact"/>
              <w:rPr>
                <w:sz w:val="20"/>
                <w:szCs w:val="20"/>
                <w:color w:val="auto"/>
              </w:rPr>
            </w:pPr>
            <w:r>
              <w:rPr>
                <w:rFonts w:ascii="Times New Roman" w:cs="Times New Roman" w:eastAsia="Times New Roman" w:hAnsi="Times New Roman"/>
                <w:sz w:val="28"/>
                <w:szCs w:val="28"/>
                <w:color w:val="auto"/>
              </w:rPr>
              <w:t>m</w:t>
            </w:r>
          </w:p>
        </w:tc>
        <w:tc>
          <w:tcPr>
            <w:tcW w:w="0" w:type="dxa"/>
            <w:vAlign w:val="bottom"/>
          </w:tcPr>
          <w:p>
            <w:pPr>
              <w:spacing w:after="0"/>
              <w:rPr>
                <w:sz w:val="1"/>
                <w:szCs w:val="1"/>
                <w:color w:val="auto"/>
              </w:rPr>
            </w:pPr>
          </w:p>
        </w:tc>
      </w:tr>
      <w:tr>
        <w:trPr>
          <w:trHeight w:val="36"/>
        </w:trPr>
        <w:tc>
          <w:tcPr>
            <w:tcW w:w="1100" w:type="dxa"/>
            <w:vAlign w:val="bottom"/>
            <w:tcBorders>
              <w:left w:val="single" w:sz="8" w:color="auto"/>
              <w:bottom w:val="single" w:sz="8" w:color="auto"/>
              <w:right w:val="single" w:sz="8" w:color="auto"/>
            </w:tcBorders>
          </w:tcPr>
          <w:p>
            <w:pPr>
              <w:spacing w:after="0"/>
              <w:rPr>
                <w:sz w:val="3"/>
                <w:szCs w:val="3"/>
                <w:color w:val="auto"/>
              </w:rPr>
            </w:pPr>
          </w:p>
        </w:tc>
        <w:tc>
          <w:tcPr>
            <w:tcW w:w="168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right w:val="single" w:sz="8" w:color="auto"/>
            </w:tcBorders>
          </w:tcPr>
          <w:p>
            <w:pPr>
              <w:spacing w:after="0"/>
              <w:rPr>
                <w:sz w:val="3"/>
                <w:szCs w:val="3"/>
                <w:color w:val="auto"/>
              </w:rPr>
            </w:pPr>
          </w:p>
        </w:tc>
        <w:tc>
          <w:tcPr>
            <w:tcW w:w="12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1680" w:type="dxa"/>
            <w:vAlign w:val="bottom"/>
            <w:tcBorders>
              <w:bottom w:val="single" w:sz="8" w:color="auto"/>
              <w:right w:val="single" w:sz="8" w:color="auto"/>
            </w:tcBorders>
          </w:tcPr>
          <w:p>
            <w:pPr>
              <w:spacing w:after="0"/>
              <w:rPr>
                <w:sz w:val="3"/>
                <w:szCs w:val="3"/>
                <w:color w:val="auto"/>
              </w:rPr>
            </w:pPr>
          </w:p>
        </w:tc>
        <w:tc>
          <w:tcPr>
            <w:tcW w:w="17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5,38</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6,25</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5,753</w:t>
            </w:r>
          </w:p>
        </w:tc>
        <w:tc>
          <w:tcPr>
            <w:tcW w:w="98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0,23</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0,04</w:t>
            </w:r>
          </w:p>
        </w:tc>
        <w:tc>
          <w:tcPr>
            <w:tcW w:w="0" w:type="dxa"/>
            <w:vAlign w:val="bottom"/>
          </w:tcPr>
          <w:p>
            <w:pPr>
              <w:spacing w:after="0"/>
              <w:rPr>
                <w:sz w:val="1"/>
                <w:szCs w:val="1"/>
                <w:color w:val="auto"/>
              </w:rPr>
            </w:pPr>
          </w:p>
        </w:tc>
      </w:tr>
      <w:tr>
        <w:trPr>
          <w:trHeight w:val="169"/>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5,3</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5,9</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5,574</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3,21</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0,17</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0,04</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10</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4,68</w:t>
            </w:r>
          </w:p>
        </w:tc>
        <w:tc>
          <w:tcPr>
            <w:tcW w:w="11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5,73</w:t>
            </w: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5,207</w:t>
            </w: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7,04</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0,26</w:t>
            </w:r>
          </w:p>
        </w:tc>
        <w:tc>
          <w:tcPr>
            <w:tcW w:w="17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0,05</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5,9</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5,383</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-3,27</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0,25</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0,04</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4,5</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5,6</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5,123</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5,07</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0,22</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0,04</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4,6</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5,3</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4,908</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4,38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0,2</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0,05</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4,3</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5,0</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4,762</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3,06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0,23</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0,04</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7"/>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15</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4,2</w:t>
            </w:r>
          </w:p>
        </w:tc>
        <w:tc>
          <w:tcPr>
            <w:tcW w:w="11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4,83</w:t>
            </w: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4,446</w:t>
            </w: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7,11</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0,16</w:t>
            </w:r>
          </w:p>
        </w:tc>
        <w:tc>
          <w:tcPr>
            <w:tcW w:w="17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0,03</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4,53</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4,274</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4,02</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0,13</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0,03</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3,95</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4,5</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4,189</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2,03</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0,23</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0,05</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ятирічні хлопчаки свій найвищий результат незначно покращили у порівнянні з молодшими колегами</w:t>
      </w:r>
      <w:r>
        <w:rPr>
          <w:rFonts w:ascii="Times New Roman" w:cs="Times New Roman" w:eastAsia="Times New Roman" w:hAnsi="Times New Roman"/>
          <w:sz w:val="28"/>
          <w:szCs w:val="28"/>
          <w:color w:val="auto"/>
        </w:rPr>
        <w:t xml:space="preserve"> – 5,3</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найгірший час</w:t>
      </w:r>
      <w:r>
        <w:rPr>
          <w:rFonts w:ascii="Times New Roman" w:cs="Times New Roman" w:eastAsia="Times New Roman" w:hAnsi="Times New Roman"/>
          <w:sz w:val="28"/>
          <w:szCs w:val="28"/>
          <w:color w:val="auto"/>
        </w:rPr>
        <w:t xml:space="preserve"> – 5,9</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середньо груповий результат</w:t>
      </w:r>
      <w:r>
        <w:rPr>
          <w:rFonts w:ascii="Times New Roman" w:cs="Times New Roman" w:eastAsia="Times New Roman" w:hAnsi="Times New Roman"/>
          <w:sz w:val="28"/>
          <w:szCs w:val="28"/>
          <w:color w:val="auto"/>
        </w:rPr>
        <w:t xml:space="preserve"> 5,574±0,04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 десятирічних спортсменів</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5,207±0,05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найвищий результат</w:t>
      </w:r>
      <w:r>
        <w:rPr>
          <w:rFonts w:ascii="Times New Roman" w:cs="Times New Roman" w:eastAsia="Times New Roman" w:hAnsi="Times New Roman"/>
          <w:sz w:val="28"/>
          <w:szCs w:val="28"/>
          <w:color w:val="auto"/>
        </w:rPr>
        <w:t xml:space="preserve"> – 4,68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найнижчий</w:t>
      </w:r>
      <w:r>
        <w:rPr>
          <w:rFonts w:ascii="Times New Roman" w:cs="Times New Roman" w:eastAsia="Times New Roman" w:hAnsi="Times New Roman"/>
          <w:sz w:val="28"/>
          <w:szCs w:val="28"/>
          <w:color w:val="auto"/>
        </w:rPr>
        <w:t xml:space="preserve"> – 5,73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Одинадцятирічні парубки за результатами тестування показали найнижчий результат на позначці</w:t>
      </w:r>
      <w:r>
        <w:rPr>
          <w:rFonts w:ascii="Times New Roman" w:cs="Times New Roman" w:eastAsia="Times New Roman" w:hAnsi="Times New Roman"/>
          <w:sz w:val="28"/>
          <w:szCs w:val="28"/>
          <w:color w:val="auto"/>
        </w:rPr>
        <w:t xml:space="preserve"> 5,9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найвищий</w:t>
      </w:r>
      <w:r>
        <w:rPr>
          <w:rFonts w:ascii="Times New Roman" w:cs="Times New Roman" w:eastAsia="Times New Roman" w:hAnsi="Times New Roman"/>
          <w:sz w:val="28"/>
          <w:szCs w:val="28"/>
          <w:color w:val="auto"/>
        </w:rPr>
        <w:t xml:space="preserve"> – 5,0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середній результат </w:t>
      </w:r>
      <w:r>
        <w:rPr>
          <w:rFonts w:ascii="Times New Roman" w:cs="Times New Roman" w:eastAsia="Times New Roman" w:hAnsi="Times New Roman"/>
          <w:sz w:val="28"/>
          <w:szCs w:val="28"/>
          <w:color w:val="auto"/>
        </w:rPr>
        <w:t>5,383±0,04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22"/>
        <w:spacing w:after="0" w:line="354" w:lineRule="auto"/>
        <w:tabs>
          <w:tab w:leader="none" w:pos="1301" w:val="left"/>
        </w:tabs>
        <w:numPr>
          <w:ilvl w:val="1"/>
          <w:numId w:val="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дванадцятирічних юних футболістів середній час долання дистанції становив</w:t>
      </w:r>
      <w:r>
        <w:rPr>
          <w:rFonts w:ascii="Times New Roman" w:cs="Times New Roman" w:eastAsia="Times New Roman" w:hAnsi="Times New Roman"/>
          <w:sz w:val="28"/>
          <w:szCs w:val="28"/>
          <w:color w:val="auto"/>
        </w:rPr>
        <w:t xml:space="preserve"> 5,123 ±0,04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при цьому мінімально затрачений час</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максимально</w:t>
      </w:r>
      <w:r>
        <w:rPr>
          <w:rFonts w:ascii="Times New Roman" w:cs="Times New Roman" w:eastAsia="Times New Roman" w:hAnsi="Times New Roman"/>
          <w:sz w:val="28"/>
          <w:szCs w:val="28"/>
          <w:color w:val="auto"/>
        </w:rPr>
        <w:t xml:space="preserve"> – 5, 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тринадцятирічних спортсменів результати тестування</w:t>
      </w:r>
    </w:p>
    <w:p>
      <w:pPr>
        <w:spacing w:after="0" w:line="334" w:lineRule="exact"/>
        <w:rPr>
          <w:rFonts w:ascii="Times New Roman" w:cs="Times New Roman" w:eastAsia="Times New Roman" w:hAnsi="Times New Roman"/>
          <w:sz w:val="28"/>
          <w:szCs w:val="28"/>
          <w:color w:val="auto"/>
        </w:rPr>
      </w:pPr>
    </w:p>
    <w:p>
      <w:pPr>
        <w:ind w:left="380" w:hanging="118"/>
        <w:spacing w:after="0"/>
        <w:tabs>
          <w:tab w:leader="none" w:pos="380" w:val="left"/>
        </w:tabs>
        <w:numPr>
          <w:ilvl w:val="0"/>
          <w:numId w:val="64"/>
        </w:numPr>
        <w:rPr>
          <w:rFonts w:ascii="Symbol" w:cs="Symbol" w:eastAsia="Symbol" w:hAnsi="Symbol"/>
          <w:sz w:val="26"/>
          <w:szCs w:val="26"/>
          <w:color w:val="auto"/>
          <w:vertAlign w:val="superscript"/>
        </w:rPr>
      </w:pPr>
      <w:r>
        <w:rPr>
          <w:rFonts w:ascii="Calibri" w:cs="Calibri" w:eastAsia="Calibri" w:hAnsi="Calibri"/>
          <w:sz w:val="20"/>
          <w:szCs w:val="20"/>
          <w:color w:val="auto"/>
        </w:rPr>
        <w:t>%</w:t>
      </w:r>
      <w:r>
        <w:rPr>
          <w:rFonts w:ascii="Calibri" w:cs="Calibri" w:eastAsia="Calibri" w:hAnsi="Calibri"/>
          <w:sz w:val="20"/>
          <w:szCs w:val="20"/>
          <w:color w:val="auto"/>
        </w:rPr>
        <w:t xml:space="preserve"> зміни у порівнянні з попереднім роком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-220345</wp:posOffset>
            </wp:positionV>
            <wp:extent cx="6022340" cy="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extLst>
                    </a:blip>
                    <a:srcRect/>
                    <a:stretch>
                      <a:fillRect/>
                    </a:stretch>
                  </pic:blipFill>
                  <pic:spPr bwMode="auto">
                    <a:xfrm>
                      <a:off x="0" y="0"/>
                      <a:ext cx="6022340" cy="6350"/>
                    </a:xfrm>
                    <a:prstGeom prst="rect">
                      <a:avLst/>
                    </a:prstGeom>
                    <a:noFill/>
                  </pic:spPr>
                </pic:pic>
              </a:graphicData>
            </a:graphic>
          </wp:anchor>
        </w:drawing>
      </w:r>
    </w:p>
    <w:p>
      <w:pPr>
        <w:sectPr>
          <w:pgSz w:w="11900" w:h="16838" w:orient="portrait"/>
          <w:cols w:equalWidth="0" w:num="1">
            <w:col w:w="9900"/>
          </w:cols>
          <w:pgMar w:left="1440" w:top="704" w:right="566" w:bottom="818" w:gutter="0" w:footer="0" w:header="0"/>
        </w:sectPr>
      </w:pPr>
    </w:p>
    <w:bookmarkStart w:id="70" w:name="page71"/>
    <w:bookmarkEnd w:id="70"/>
    <w:p>
      <w:pPr>
        <w:ind w:left="9700"/>
        <w:spacing w:after="0"/>
        <w:rPr>
          <w:sz w:val="20"/>
          <w:szCs w:val="20"/>
          <w:color w:val="auto"/>
        </w:rPr>
      </w:pPr>
      <w:r>
        <w:rPr>
          <w:rFonts w:ascii="Times New Roman" w:cs="Times New Roman" w:eastAsia="Times New Roman" w:hAnsi="Times New Roman"/>
          <w:sz w:val="20"/>
          <w:szCs w:val="20"/>
          <w:color w:val="auto"/>
        </w:rPr>
        <w:t>71</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на швидкість виявились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 результат</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5, 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 xml:space="preserve"> – 4,908±0,05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Чотирнадцятирічні парубки свою швидкість в бігу на </w:t>
      </w:r>
      <w:r>
        <w:rPr>
          <w:rFonts w:ascii="Times New Roman" w:cs="Times New Roman" w:eastAsia="Times New Roman" w:hAnsi="Times New Roman"/>
          <w:sz w:val="28"/>
          <w:szCs w:val="28"/>
          <w:color w:val="auto"/>
        </w:rPr>
        <w:t>30</w:t>
      </w:r>
      <w:r>
        <w:rPr>
          <w:rFonts w:ascii="Times New Roman" w:cs="Times New Roman" w:eastAsia="Times New Roman" w:hAnsi="Times New Roman"/>
          <w:sz w:val="28"/>
          <w:szCs w:val="28"/>
          <w:color w:val="auto"/>
        </w:rPr>
        <w:t xml:space="preserve"> м проявили такими результатами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показник</w:t>
      </w:r>
      <w:r>
        <w:rPr>
          <w:rFonts w:ascii="Times New Roman" w:cs="Times New Roman" w:eastAsia="Times New Roman" w:hAnsi="Times New Roman"/>
          <w:sz w:val="28"/>
          <w:szCs w:val="28"/>
          <w:color w:val="auto"/>
        </w:rPr>
        <w:t xml:space="preserve"> – 4,762±0,04,</w:t>
      </w:r>
      <w:r>
        <w:rPr>
          <w:rFonts w:ascii="Times New Roman" w:cs="Times New Roman" w:eastAsia="Times New Roman" w:hAnsi="Times New Roman"/>
          <w:sz w:val="28"/>
          <w:szCs w:val="28"/>
          <w:color w:val="auto"/>
        </w:rPr>
        <w:t xml:space="preserve"> мінімальний затрачений час</w:t>
      </w:r>
      <w:r>
        <w:rPr>
          <w:rFonts w:ascii="Times New Roman" w:cs="Times New Roman" w:eastAsia="Times New Roman" w:hAnsi="Times New Roman"/>
          <w:sz w:val="28"/>
          <w:szCs w:val="28"/>
          <w:color w:val="auto"/>
        </w:rPr>
        <w:t xml:space="preserve"> – 4, 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максимальний</w:t>
      </w:r>
      <w:r>
        <w:rPr>
          <w:rFonts w:ascii="Times New Roman" w:cs="Times New Roman" w:eastAsia="Times New Roman" w:hAnsi="Times New Roman"/>
          <w:sz w:val="28"/>
          <w:szCs w:val="28"/>
          <w:color w:val="auto"/>
        </w:rPr>
        <w:t xml:space="preserve"> – 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віці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ятнадцять років футболісти мають такі результати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 результат</w:t>
      </w:r>
      <w:r>
        <w:rPr>
          <w:rFonts w:ascii="Times New Roman" w:cs="Times New Roman" w:eastAsia="Times New Roman" w:hAnsi="Times New Roman"/>
          <w:sz w:val="28"/>
          <w:szCs w:val="28"/>
          <w:color w:val="auto"/>
        </w:rPr>
        <w:t>-4,2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4,83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 xml:space="preserve"> – 4,446±0,03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Шістнадцятирічні футболісти долають зазначену дистанцію в середньому за</w:t>
      </w:r>
      <w:r>
        <w:rPr>
          <w:rFonts w:ascii="Times New Roman" w:cs="Times New Roman" w:eastAsia="Times New Roman" w:hAnsi="Times New Roman"/>
          <w:sz w:val="28"/>
          <w:szCs w:val="28"/>
          <w:color w:val="auto"/>
        </w:rPr>
        <w:t xml:space="preserve"> 4,274±0,03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найвищий результат</w:t>
      </w:r>
      <w:r>
        <w:rPr>
          <w:rFonts w:ascii="Times New Roman" w:cs="Times New Roman" w:eastAsia="Times New Roman" w:hAnsi="Times New Roman"/>
          <w:sz w:val="28"/>
          <w:szCs w:val="28"/>
          <w:color w:val="auto"/>
        </w:rPr>
        <w:t xml:space="preserve"> – 4,0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4,53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Найстарші спортсмени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приймали участь у дослідженні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запропонований тест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пройшли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такими результатами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w:t>
      </w:r>
      <w:r>
        <w:rPr>
          <w:rFonts w:ascii="Times New Roman" w:cs="Times New Roman" w:eastAsia="Times New Roman" w:hAnsi="Times New Roman"/>
          <w:sz w:val="28"/>
          <w:szCs w:val="28"/>
          <w:color w:val="auto"/>
        </w:rPr>
        <w:t xml:space="preserve"> – 3,95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 xml:space="preserve"> – 4,189±0,05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Порівнюючи середньогрупові дані тестування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 до віку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найвищий показник підвищення швидкості відмічається у дванадцятирічних футболістів в порівнянні з одинадцятилітками</w:t>
      </w:r>
      <w:r>
        <w:rPr>
          <w:rFonts w:ascii="Times New Roman" w:cs="Times New Roman" w:eastAsia="Times New Roman" w:hAnsi="Times New Roman"/>
          <w:sz w:val="28"/>
          <w:szCs w:val="28"/>
          <w:color w:val="auto"/>
        </w:rPr>
        <w:t xml:space="preserve"> (+9,34%),</w:t>
      </w:r>
      <w:r>
        <w:rPr>
          <w:rFonts w:ascii="Times New Roman" w:cs="Times New Roman" w:eastAsia="Times New Roman" w:hAnsi="Times New Roman"/>
          <w:sz w:val="28"/>
          <w:szCs w:val="28"/>
          <w:color w:val="auto"/>
        </w:rPr>
        <w:t xml:space="preserve"> у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спортсменів в порівнянні з восьмирічними</w:t>
      </w:r>
      <w:r>
        <w:rPr>
          <w:rFonts w:ascii="Times New Roman" w:cs="Times New Roman" w:eastAsia="Times New Roman" w:hAnsi="Times New Roman"/>
          <w:sz w:val="28"/>
          <w:szCs w:val="28"/>
          <w:color w:val="auto"/>
        </w:rPr>
        <w:t xml:space="preserve"> (+8,48%)</w:t>
      </w:r>
      <w:r>
        <w:rPr>
          <w:rFonts w:ascii="Times New Roman" w:cs="Times New Roman" w:eastAsia="Times New Roman" w:hAnsi="Times New Roman"/>
          <w:sz w:val="28"/>
          <w:szCs w:val="28"/>
          <w:color w:val="auto"/>
        </w:rPr>
        <w:t xml:space="preserve"> та у</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річних юнаків у порівнянні з чотирнадцятирічними футболістами</w:t>
      </w:r>
      <w:r>
        <w:rPr>
          <w:rFonts w:ascii="Times New Roman" w:cs="Times New Roman" w:eastAsia="Times New Roman" w:hAnsi="Times New Roman"/>
          <w:sz w:val="28"/>
          <w:szCs w:val="28"/>
          <w:color w:val="auto"/>
        </w:rPr>
        <w:t xml:space="preserve"> (+8,16%).</w:t>
      </w:r>
    </w:p>
    <w:p>
      <w:pPr>
        <w:spacing w:after="0" w:line="2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Чинники швидкості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між собою і діють в таких проявах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Стартова швидкість у грі зустрічається у великій кількості випадків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Старти виконуються з різних вихідних положень в різних напрямках і часто поєднані з руховими діями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наприклад повороти та ін</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22"/>
        <w:spacing w:after="0" w:line="357" w:lineRule="auto"/>
        <w:tabs>
          <w:tab w:leader="none" w:pos="1248"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той же час за результатами тестувань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найвищі показники відсоткового підвищення швидкості відмічаються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парубків у порівнянні з чотирнадцятирічними</w:t>
      </w:r>
      <w:r>
        <w:rPr>
          <w:rFonts w:ascii="Times New Roman" w:cs="Times New Roman" w:eastAsia="Times New Roman" w:hAnsi="Times New Roman"/>
          <w:sz w:val="28"/>
          <w:szCs w:val="28"/>
          <w:color w:val="auto"/>
        </w:rPr>
        <w:t xml:space="preserve"> (+7,11%),</w:t>
      </w:r>
      <w:r>
        <w:rPr>
          <w:rFonts w:ascii="Times New Roman" w:cs="Times New Roman" w:eastAsia="Times New Roman" w:hAnsi="Times New Roman"/>
          <w:sz w:val="28"/>
          <w:szCs w:val="28"/>
          <w:color w:val="auto"/>
        </w:rPr>
        <w:t xml:space="preserve"> у десятирічних юних футболістів у порівнянні з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ятирічними спортсменами</w:t>
      </w:r>
      <w:r>
        <w:rPr>
          <w:rFonts w:ascii="Times New Roman" w:cs="Times New Roman" w:eastAsia="Times New Roman" w:hAnsi="Times New Roman"/>
          <w:sz w:val="28"/>
          <w:szCs w:val="28"/>
          <w:color w:val="auto"/>
        </w:rPr>
        <w:t xml:space="preserve"> (+7,04%)</w:t>
      </w:r>
      <w:r>
        <w:rPr>
          <w:rFonts w:ascii="Times New Roman" w:cs="Times New Roman" w:eastAsia="Times New Roman" w:hAnsi="Times New Roman"/>
          <w:sz w:val="28"/>
          <w:szCs w:val="28"/>
          <w:color w:val="auto"/>
        </w:rPr>
        <w:t xml:space="preserve"> та у дванадцятирічних спортсменів у порівнянні з одинадцятилітніми футболістами</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(+5,07%).</w:t>
      </w:r>
    </w:p>
    <w:p>
      <w:pPr>
        <w:spacing w:after="0" w:line="174"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Також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негативна динаміка приросту результату на швидкість у двох видах тестувань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одинадцятирічних хлопців у порівнянні з десятирічними досліджуваними спортсменами</w:t>
      </w:r>
      <w:r>
        <w:rPr>
          <w:rFonts w:ascii="Times New Roman" w:cs="Times New Roman" w:eastAsia="Times New Roman" w:hAnsi="Times New Roman"/>
          <w:sz w:val="28"/>
          <w:szCs w:val="28"/>
          <w:color w:val="auto"/>
        </w:rPr>
        <w:t xml:space="preserve"> (-1,82%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 3,27%</w:t>
      </w:r>
    </w:p>
    <w:p>
      <w:pPr>
        <w:sectPr>
          <w:pgSz w:w="11900" w:h="16838" w:orient="portrait"/>
          <w:cols w:equalWidth="0" w:num="1">
            <w:col w:w="9900"/>
          </w:cols>
          <w:pgMar w:left="1440" w:top="704" w:right="566" w:bottom="667" w:gutter="0" w:footer="0" w:header="0"/>
        </w:sectPr>
      </w:pPr>
    </w:p>
    <w:bookmarkStart w:id="71" w:name="page72"/>
    <w:bookmarkEnd w:id="71"/>
    <w:p>
      <w:pPr>
        <w:ind w:left="9700"/>
        <w:spacing w:after="0"/>
        <w:rPr>
          <w:sz w:val="20"/>
          <w:szCs w:val="20"/>
          <w:color w:val="auto"/>
        </w:rPr>
      </w:pPr>
      <w:r>
        <w:rPr>
          <w:rFonts w:ascii="Times New Roman" w:cs="Times New Roman" w:eastAsia="Times New Roman" w:hAnsi="Times New Roman"/>
          <w:sz w:val="20"/>
          <w:szCs w:val="20"/>
          <w:color w:val="auto"/>
        </w:rPr>
        <w:t>72</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відповідно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Графічно дані подано на рис</w:t>
      </w:r>
      <w:r>
        <w:rPr>
          <w:rFonts w:ascii="Times New Roman" w:cs="Times New Roman" w:eastAsia="Times New Roman" w:hAnsi="Times New Roman"/>
          <w:sz w:val="28"/>
          <w:szCs w:val="28"/>
          <w:color w:val="auto"/>
        </w:rPr>
        <w:t>. 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414655</wp:posOffset>
            </wp:positionV>
            <wp:extent cx="5623560" cy="36760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extLst>
                    </a:blip>
                    <a:srcRect/>
                    <a:stretch>
                      <a:fillRect/>
                    </a:stretch>
                  </pic:blipFill>
                  <pic:spPr bwMode="auto">
                    <a:xfrm>
                      <a:off x="0" y="0"/>
                      <a:ext cx="5623560" cy="3676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1080"/>
        <w:spacing w:after="0"/>
        <w:rPr>
          <w:sz w:val="20"/>
          <w:szCs w:val="20"/>
          <w:color w:val="auto"/>
        </w:rPr>
      </w:pPr>
      <w:r>
        <w:rPr>
          <w:rFonts w:ascii="Times New Roman" w:cs="Times New Roman" w:eastAsia="Times New Roman" w:hAnsi="Times New Roman"/>
          <w:sz w:val="24"/>
          <w:szCs w:val="24"/>
          <w:color w:val="auto"/>
        </w:rPr>
        <w:t>Вік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роки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2.1.</w:t>
      </w:r>
      <w:r>
        <w:rPr>
          <w:rFonts w:ascii="Times New Roman" w:cs="Times New Roman" w:eastAsia="Times New Roman" w:hAnsi="Times New Roman"/>
          <w:sz w:val="28"/>
          <w:szCs w:val="28"/>
          <w:color w:val="auto"/>
        </w:rPr>
        <w:t xml:space="preserve"> Динаміка зміни середнього показника швидкості за результатом тестів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1"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Залежно від загальногрупових результатів ми виділили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рівнів розвитку швидкості у досліджуваних юних футболістів з присудженням кожному рівню відповідної кількості балів</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вище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нижче середнього 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 рівень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Прогнозована швидкість для</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річних футболістів має такі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один бал потрібно пробігати</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4,49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два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4,35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три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що відповідає середньому рівню</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4,19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чотири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4,03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і на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3,87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[11; 20; 28; 39; 124].</w:t>
      </w:r>
    </w:p>
    <w:p>
      <w:pPr>
        <w:spacing w:after="0" w:line="22" w:lineRule="exact"/>
        <w:rPr>
          <w:sz w:val="20"/>
          <w:szCs w:val="20"/>
          <w:color w:val="auto"/>
        </w:rPr>
      </w:pPr>
    </w:p>
    <w:p>
      <w:pPr>
        <w:jc w:val="both"/>
        <w:ind w:left="260" w:firstLine="790"/>
        <w:spacing w:after="0" w:line="355" w:lineRule="auto"/>
        <w:rPr>
          <w:sz w:val="20"/>
          <w:szCs w:val="20"/>
          <w:color w:val="auto"/>
        </w:rPr>
      </w:pPr>
      <w:r>
        <w:rPr>
          <w:rFonts w:ascii="Times New Roman" w:cs="Times New Roman" w:eastAsia="Times New Roman" w:hAnsi="Times New Roman"/>
          <w:sz w:val="28"/>
          <w:szCs w:val="28"/>
          <w:color w:val="auto"/>
        </w:rPr>
        <w:t>Відповідно до вікової групи і отриманих результатів тестування згруповано показники швидкості за тестами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2.3</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2.4).</w:t>
      </w:r>
    </w:p>
    <w:p>
      <w:pPr>
        <w:spacing w:after="0" w:line="21"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Порівнюючи отриманий діапазон даних за результати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випливає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мінімальна різниця між показниками швидкості найвищого</w:t>
      </w:r>
      <w:r>
        <w:rPr>
          <w:rFonts w:ascii="Times New Roman" w:cs="Times New Roman" w:eastAsia="Times New Roman" w:hAnsi="Times New Roman"/>
          <w:sz w:val="28"/>
          <w:szCs w:val="28"/>
          <w:color w:val="auto"/>
        </w:rPr>
        <w:t xml:space="preserve"> (5</w:t>
      </w:r>
    </w:p>
    <w:p>
      <w:pPr>
        <w:sectPr>
          <w:pgSz w:w="11900" w:h="16838" w:orient="portrait"/>
          <w:cols w:equalWidth="0" w:num="1">
            <w:col w:w="9900"/>
          </w:cols>
          <w:pgMar w:left="1440" w:top="704" w:right="566" w:bottom="516" w:gutter="0" w:footer="0" w:header="0"/>
        </w:sectPr>
      </w:pPr>
    </w:p>
    <w:bookmarkStart w:id="72" w:name="page73"/>
    <w:bookmarkEnd w:id="72"/>
    <w:p>
      <w:pPr>
        <w:ind w:left="9700"/>
        <w:spacing w:after="0"/>
        <w:rPr>
          <w:sz w:val="20"/>
          <w:szCs w:val="20"/>
          <w:color w:val="auto"/>
        </w:rPr>
      </w:pPr>
      <w:r>
        <w:rPr>
          <w:rFonts w:ascii="Times New Roman" w:cs="Times New Roman" w:eastAsia="Times New Roman" w:hAnsi="Times New Roman"/>
          <w:sz w:val="20"/>
          <w:szCs w:val="20"/>
          <w:color w:val="auto"/>
        </w:rPr>
        <w:t>73</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найнижчого</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рівнів є у шістнадцятирічних та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юних спортсменів</w:t>
      </w:r>
      <w:r>
        <w:rPr>
          <w:rFonts w:ascii="Times New Roman" w:cs="Times New Roman" w:eastAsia="Times New Roman" w:hAnsi="Times New Roman"/>
          <w:sz w:val="28"/>
          <w:szCs w:val="28"/>
          <w:color w:val="auto"/>
        </w:rPr>
        <w:t xml:space="preserve"> – 9,23%</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9,63%</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ind w:left="8480"/>
        <w:spacing w:after="0"/>
        <w:rPr>
          <w:sz w:val="20"/>
          <w:szCs w:val="20"/>
          <w:color w:val="auto"/>
        </w:rPr>
      </w:pPr>
      <w:r>
        <w:rPr>
          <w:rFonts w:ascii="Times New Roman" w:cs="Times New Roman" w:eastAsia="Times New Roman" w:hAnsi="Times New Roman"/>
          <w:sz w:val="27"/>
          <w:szCs w:val="27"/>
          <w:color w:val="auto"/>
        </w:rPr>
        <w:t>Таблиця</w:t>
      </w:r>
      <w:r>
        <w:rPr>
          <w:rFonts w:ascii="Times New Roman" w:cs="Times New Roman" w:eastAsia="Times New Roman" w:hAnsi="Times New Roman"/>
          <w:sz w:val="27"/>
          <w:szCs w:val="27"/>
          <w:color w:val="auto"/>
        </w:rPr>
        <w:t xml:space="preserve"> 2.3</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Рівні швидкості юних футболістів</w:t>
      </w:r>
    </w:p>
    <w:p>
      <w:pPr>
        <w:spacing w:after="0" w:line="16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150" w:lineRule="exact"/>
        <w:rPr>
          <w:sz w:val="20"/>
          <w:szCs w:val="20"/>
          <w:color w:val="auto"/>
        </w:rPr>
      </w:pPr>
    </w:p>
    <w:tbl>
      <w:tblPr>
        <w:tblLayout w:type="fixed"/>
        <w:tblInd w:w="150" w:type="dxa"/>
        <w:tblCellMar>
          <w:top w:w="0" w:type="dxa"/>
          <w:left w:w="0" w:type="dxa"/>
          <w:bottom w:w="0" w:type="dxa"/>
          <w:right w:w="0" w:type="dxa"/>
        </w:tblCellMar>
      </w:tblPr>
      <w:tr>
        <w:trPr>
          <w:trHeight w:val="324"/>
        </w:trPr>
        <w:tc>
          <w:tcPr>
            <w:tcW w:w="1620" w:type="dxa"/>
            <w:vAlign w:val="bottom"/>
            <w:tcBorders>
              <w:top w:val="single" w:sz="8" w:color="auto"/>
              <w:left w:val="single" w:sz="8" w:color="auto"/>
              <w:right w:val="single" w:sz="8" w:color="auto"/>
            </w:tcBorders>
          </w:tcPr>
          <w:p>
            <w:pPr>
              <w:spacing w:after="0"/>
              <w:rPr>
                <w:sz w:val="24"/>
                <w:szCs w:val="24"/>
                <w:color w:val="auto"/>
              </w:rPr>
            </w:pPr>
          </w:p>
        </w:tc>
        <w:tc>
          <w:tcPr>
            <w:tcW w:w="1600" w:type="dxa"/>
            <w:vAlign w:val="bottom"/>
            <w:tcBorders>
              <w:top w:val="single" w:sz="8" w:color="auto"/>
            </w:tcBorders>
          </w:tcPr>
          <w:p>
            <w:pPr>
              <w:spacing w:after="0"/>
              <w:rPr>
                <w:sz w:val="24"/>
                <w:szCs w:val="24"/>
                <w:color w:val="auto"/>
              </w:rPr>
            </w:pPr>
          </w:p>
        </w:tc>
        <w:tc>
          <w:tcPr>
            <w:tcW w:w="1260" w:type="dxa"/>
            <w:vAlign w:val="bottom"/>
            <w:tcBorders>
              <w:top w:val="single" w:sz="8" w:color="auto"/>
            </w:tcBorders>
          </w:tcPr>
          <w:p>
            <w:pPr>
              <w:spacing w:after="0"/>
              <w:rPr>
                <w:sz w:val="24"/>
                <w:szCs w:val="24"/>
                <w:color w:val="auto"/>
              </w:rPr>
            </w:pPr>
          </w:p>
        </w:tc>
        <w:tc>
          <w:tcPr>
            <w:tcW w:w="3520" w:type="dxa"/>
            <w:vAlign w:val="bottom"/>
            <w:tcBorders>
              <w:top w:val="single" w:sz="8" w:color="auto"/>
            </w:tcBorders>
            <w:gridSpan w:val="3"/>
          </w:tcPr>
          <w:p>
            <w:pPr>
              <w:ind w:left="80"/>
              <w:spacing w:after="0"/>
              <w:rPr>
                <w:sz w:val="20"/>
                <w:szCs w:val="20"/>
                <w:color w:val="auto"/>
              </w:rPr>
            </w:pPr>
            <w:r>
              <w:rPr>
                <w:rFonts w:ascii="Times New Roman" w:cs="Times New Roman" w:eastAsia="Times New Roman" w:hAnsi="Times New Roman"/>
                <w:sz w:val="28"/>
                <w:szCs w:val="28"/>
                <w:color w:val="auto"/>
              </w:rPr>
              <w:t>Рівень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бали</w:t>
            </w:r>
          </w:p>
        </w:tc>
        <w:tc>
          <w:tcPr>
            <w:tcW w:w="16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right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Вік</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роки</w:t>
            </w: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Високий</w:t>
            </w:r>
          </w:p>
        </w:tc>
        <w:tc>
          <w:tcPr>
            <w:tcW w:w="1260" w:type="dxa"/>
            <w:vAlign w:val="bottom"/>
          </w:tcPr>
          <w:p>
            <w:pPr>
              <w:jc w:val="center"/>
              <w:ind w:left="200"/>
              <w:spacing w:after="0" w:line="304" w:lineRule="exact"/>
              <w:rPr>
                <w:sz w:val="20"/>
                <w:szCs w:val="20"/>
                <w:color w:val="auto"/>
              </w:rPr>
            </w:pPr>
            <w:r>
              <w:rPr>
                <w:rFonts w:ascii="Times New Roman" w:cs="Times New Roman" w:eastAsia="Times New Roman" w:hAnsi="Times New Roman"/>
                <w:sz w:val="28"/>
                <w:szCs w:val="28"/>
                <w:color w:val="auto"/>
              </w:rPr>
              <w:t>Вище</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Середній</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Нижче</w:t>
            </w: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Низький</w:t>
            </w: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vMerge w:val="continue"/>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600" w:type="dxa"/>
            <w:vAlign w:val="bottom"/>
            <w:tcBorders>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8"/>
                <w:szCs w:val="28"/>
                <w:color w:val="auto"/>
              </w:rPr>
              <w:t>середнього</w:t>
            </w:r>
          </w:p>
        </w:tc>
        <w:tc>
          <w:tcPr>
            <w:tcW w:w="1580" w:type="dxa"/>
            <w:vAlign w:val="bottom"/>
            <w:tcBorders>
              <w:right w:val="single" w:sz="8" w:color="auto"/>
            </w:tcBorders>
            <w:vMerge w:val="continue"/>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середнього</w:t>
            </w:r>
          </w:p>
        </w:tc>
        <w:tc>
          <w:tcPr>
            <w:tcW w:w="162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5</w:t>
            </w:r>
            <w:r>
              <w:rPr>
                <w:rFonts w:ascii="Times New Roman" w:cs="Times New Roman" w:eastAsia="Times New Roman" w:hAnsi="Times New Roman"/>
                <w:sz w:val="28"/>
                <w:szCs w:val="28"/>
                <w:color w:val="auto"/>
              </w:rPr>
              <w:t xml:space="preserve"> балів</w:t>
            </w:r>
          </w:p>
        </w:tc>
        <w:tc>
          <w:tcPr>
            <w:tcW w:w="1600" w:type="dxa"/>
            <w:vAlign w:val="bottom"/>
            <w:tcBorders>
              <w:right w:val="single" w:sz="8" w:color="auto"/>
            </w:tcBorders>
            <w:gridSpan w:val="2"/>
            <w:vMerge w:val="continue"/>
          </w:tcPr>
          <w:p>
            <w:pPr>
              <w:spacing w:after="0"/>
              <w:rPr>
                <w:sz w:val="20"/>
                <w:szCs w:val="20"/>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r>
              <w:rPr>
                <w:rFonts w:ascii="Times New Roman" w:cs="Times New Roman" w:eastAsia="Times New Roman" w:hAnsi="Times New Roman"/>
                <w:sz w:val="28"/>
                <w:szCs w:val="28"/>
                <w:color w:val="auto"/>
                <w:w w:val="99"/>
              </w:rPr>
              <w:t xml:space="preserve"> бали</w:t>
            </w:r>
          </w:p>
        </w:tc>
        <w:tc>
          <w:tcPr>
            <w:tcW w:w="1600" w:type="dxa"/>
            <w:vAlign w:val="bottom"/>
            <w:tcBorders>
              <w:right w:val="single" w:sz="8" w:color="auto"/>
            </w:tcBorders>
            <w:vMerge w:val="continue"/>
          </w:tcPr>
          <w:p>
            <w:pPr>
              <w:spacing w:after="0"/>
              <w:rPr>
                <w:sz w:val="20"/>
                <w:szCs w:val="20"/>
                <w:color w:val="auto"/>
              </w:rPr>
            </w:pP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бал</w:t>
            </w:r>
          </w:p>
        </w:tc>
        <w:tc>
          <w:tcPr>
            <w:tcW w:w="0" w:type="dxa"/>
            <w:vAlign w:val="bottom"/>
          </w:tcPr>
          <w:p>
            <w:pPr>
              <w:spacing w:after="0"/>
              <w:rPr>
                <w:sz w:val="1"/>
                <w:szCs w:val="1"/>
                <w:color w:val="auto"/>
              </w:rPr>
            </w:pPr>
          </w:p>
        </w:tc>
      </w:tr>
      <w:tr>
        <w:trPr>
          <w:trHeight w:val="243"/>
        </w:trPr>
        <w:tc>
          <w:tcPr>
            <w:tcW w:w="1620" w:type="dxa"/>
            <w:vAlign w:val="bottom"/>
            <w:tcBorders>
              <w:left w:val="single" w:sz="8" w:color="auto"/>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260" w:type="dxa"/>
            <w:vAlign w:val="bottom"/>
            <w:vMerge w:val="restart"/>
          </w:tcPr>
          <w:p>
            <w:pPr>
              <w:jc w:val="center"/>
              <w:ind w:left="220"/>
              <w:spacing w:after="0"/>
              <w:rPr>
                <w:sz w:val="20"/>
                <w:szCs w:val="20"/>
                <w:color w:val="auto"/>
              </w:rPr>
            </w:pPr>
            <w:r>
              <w:rPr>
                <w:rFonts w:ascii="Times New Roman" w:cs="Times New Roman" w:eastAsia="Times New Roman" w:hAnsi="Times New Roman"/>
                <w:sz w:val="28"/>
                <w:szCs w:val="28"/>
                <w:color w:val="auto"/>
              </w:rPr>
              <w:t>4</w:t>
            </w:r>
            <w:r>
              <w:rPr>
                <w:rFonts w:ascii="Times New Roman" w:cs="Times New Roman" w:eastAsia="Times New Roman" w:hAnsi="Times New Roman"/>
                <w:sz w:val="28"/>
                <w:szCs w:val="28"/>
                <w:color w:val="auto"/>
              </w:rPr>
              <w:t xml:space="preserve"> бали</w:t>
            </w:r>
          </w:p>
        </w:tc>
        <w:tc>
          <w:tcPr>
            <w:tcW w:w="340" w:type="dxa"/>
            <w:vAlign w:val="bottom"/>
            <w:tcBorders>
              <w:right w:val="single" w:sz="8" w:color="auto"/>
            </w:tcBorders>
          </w:tcPr>
          <w:p>
            <w:pPr>
              <w:spacing w:after="0"/>
              <w:rPr>
                <w:sz w:val="21"/>
                <w:szCs w:val="21"/>
                <w:color w:val="auto"/>
              </w:rPr>
            </w:pPr>
          </w:p>
        </w:tc>
        <w:tc>
          <w:tcPr>
            <w:tcW w:w="1580" w:type="dxa"/>
            <w:vAlign w:val="bottom"/>
            <w:tcBorders>
              <w:right w:val="single" w:sz="8" w:color="auto"/>
            </w:tcBorders>
            <w:vMerge w:val="continue"/>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бали</w:t>
            </w:r>
          </w:p>
        </w:tc>
        <w:tc>
          <w:tcPr>
            <w:tcW w:w="162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600" w:type="dxa"/>
            <w:vAlign w:val="bottom"/>
            <w:tcBorders>
              <w:right w:val="single" w:sz="8" w:color="auto"/>
            </w:tcBorders>
          </w:tcPr>
          <w:p>
            <w:pPr>
              <w:spacing w:after="0"/>
              <w:rPr>
                <w:sz w:val="21"/>
                <w:szCs w:val="21"/>
                <w:color w:val="auto"/>
              </w:rPr>
            </w:pPr>
          </w:p>
        </w:tc>
        <w:tc>
          <w:tcPr>
            <w:tcW w:w="1260" w:type="dxa"/>
            <w:vAlign w:val="bottom"/>
            <w:vMerge w:val="continue"/>
          </w:tcPr>
          <w:p>
            <w:pPr>
              <w:spacing w:after="0"/>
              <w:rPr>
                <w:sz w:val="21"/>
                <w:szCs w:val="21"/>
                <w:color w:val="auto"/>
              </w:rPr>
            </w:pPr>
          </w:p>
        </w:tc>
        <w:tc>
          <w:tcPr>
            <w:tcW w:w="340" w:type="dxa"/>
            <w:vAlign w:val="bottom"/>
            <w:tcBorders>
              <w:right w:val="single" w:sz="8" w:color="auto"/>
            </w:tcBorders>
          </w:tcPr>
          <w:p>
            <w:pPr>
              <w:spacing w:after="0"/>
              <w:rPr>
                <w:sz w:val="21"/>
                <w:szCs w:val="21"/>
                <w:color w:val="auto"/>
              </w:rPr>
            </w:pPr>
          </w:p>
        </w:tc>
        <w:tc>
          <w:tcPr>
            <w:tcW w:w="15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62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8,65</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rPr>
              <w:t>9,04</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9,43</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9,82</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10,22</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8,3</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8,5</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8,7</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8,9</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9,1</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8,1</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8,3</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8,6</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8,9</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9,2</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7,9</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8,3</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9,2</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9,6</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7,2</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7,6</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8,0</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8,5</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8,9</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7,3</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7,5</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8,0</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8,2</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6,7</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7,2</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7,6</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8,1</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8,5</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6,5</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6,8</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7,1</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7,4</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7,6</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6,5</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6,6</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7,0</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7,1</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6,1</w:t>
            </w:r>
          </w:p>
        </w:tc>
        <w:tc>
          <w:tcPr>
            <w:tcW w:w="1260" w:type="dxa"/>
            <w:vAlign w:val="bottom"/>
          </w:tcPr>
          <w:p>
            <w:pPr>
              <w:jc w:val="center"/>
              <w:ind w:left="220"/>
              <w:spacing w:after="0" w:line="304" w:lineRule="exact"/>
              <w:rPr>
                <w:sz w:val="20"/>
                <w:szCs w:val="20"/>
                <w:color w:val="auto"/>
              </w:rPr>
            </w:pPr>
            <w:r>
              <w:rPr>
                <w:rFonts w:ascii="Times New Roman" w:cs="Times New Roman" w:eastAsia="Times New Roman" w:hAnsi="Times New Roman"/>
                <w:sz w:val="28"/>
                <w:szCs w:val="28"/>
                <w:color w:val="auto"/>
                <w:w w:val="97"/>
              </w:rPr>
              <w:t>6,4</w:t>
            </w:r>
          </w:p>
        </w:tc>
        <w:tc>
          <w:tcPr>
            <w:tcW w:w="340" w:type="dxa"/>
            <w:vAlign w:val="bottom"/>
            <w:tcBorders>
              <w:right w:val="single" w:sz="8" w:color="auto"/>
            </w:tcBorders>
          </w:tcPr>
          <w:p>
            <w:pPr>
              <w:spacing w:after="0"/>
              <w:rPr>
                <w:sz w:val="24"/>
                <w:szCs w:val="24"/>
                <w:color w:val="auto"/>
              </w:rPr>
            </w:pP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6,7</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7,0</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7,3</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34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Найбільша різниця між рівнями у чотирнадцятирічних</w:t>
      </w:r>
      <w:r>
        <w:rPr>
          <w:rFonts w:ascii="Times New Roman" w:cs="Times New Roman" w:eastAsia="Times New Roman" w:hAnsi="Times New Roman"/>
          <w:sz w:val="28"/>
          <w:szCs w:val="28"/>
          <w:color w:val="auto"/>
        </w:rPr>
        <w:t xml:space="preserve"> – 26,86%.</w:t>
      </w:r>
      <w:r>
        <w:rPr>
          <w:rFonts w:ascii="Times New Roman" w:cs="Times New Roman" w:eastAsia="Times New Roman" w:hAnsi="Times New Roman"/>
          <w:sz w:val="28"/>
          <w:szCs w:val="28"/>
          <w:color w:val="auto"/>
        </w:rPr>
        <w:t xml:space="preserve"> Для восьмирічних спортсменів різниця між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високий рівень швидкісних якостей</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низький рівень</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становить</w:t>
      </w:r>
      <w:r>
        <w:rPr>
          <w:rFonts w:ascii="Times New Roman" w:cs="Times New Roman" w:eastAsia="Times New Roman" w:hAnsi="Times New Roman"/>
          <w:sz w:val="28"/>
          <w:szCs w:val="28"/>
          <w:color w:val="auto"/>
        </w:rPr>
        <w:t xml:space="preserve"> 18,15 %,</w:t>
      </w:r>
      <w:r>
        <w:rPr>
          <w:rFonts w:ascii="Times New Roman" w:cs="Times New Roman" w:eastAsia="Times New Roman" w:hAnsi="Times New Roman"/>
          <w:sz w:val="28"/>
          <w:szCs w:val="28"/>
          <w:color w:val="auto"/>
        </w:rPr>
        <w:t xml:space="preserve"> для десятирічних хлопців</w:t>
      </w:r>
      <w:r>
        <w:rPr>
          <w:rFonts w:ascii="Times New Roman" w:cs="Times New Roman" w:eastAsia="Times New Roman" w:hAnsi="Times New Roman"/>
          <w:sz w:val="28"/>
          <w:szCs w:val="28"/>
          <w:color w:val="auto"/>
        </w:rPr>
        <w:t xml:space="preserve"> – 13,5 %;</w:t>
      </w:r>
      <w:r>
        <w:rPr>
          <w:rFonts w:ascii="Times New Roman" w:cs="Times New Roman" w:eastAsia="Times New Roman" w:hAnsi="Times New Roman"/>
          <w:sz w:val="28"/>
          <w:szCs w:val="28"/>
          <w:color w:val="auto"/>
        </w:rPr>
        <w:t xml:space="preserve"> для одинадцятирічок</w:t>
      </w:r>
      <w:r>
        <w:rPr>
          <w:rFonts w:ascii="Times New Roman" w:cs="Times New Roman" w:eastAsia="Times New Roman" w:hAnsi="Times New Roman"/>
          <w:sz w:val="28"/>
          <w:szCs w:val="28"/>
          <w:color w:val="auto"/>
        </w:rPr>
        <w:t xml:space="preserve"> – 21,51 %;</w:t>
      </w:r>
      <w:r>
        <w:rPr>
          <w:rFonts w:ascii="Times New Roman" w:cs="Times New Roman" w:eastAsia="Times New Roman" w:hAnsi="Times New Roman"/>
          <w:sz w:val="28"/>
          <w:szCs w:val="28"/>
          <w:color w:val="auto"/>
        </w:rPr>
        <w:t xml:space="preserve"> для дванадцятирічних спортсменів</w:t>
      </w:r>
      <w:r>
        <w:rPr>
          <w:rFonts w:ascii="Times New Roman" w:cs="Times New Roman" w:eastAsia="Times New Roman" w:hAnsi="Times New Roman"/>
          <w:sz w:val="28"/>
          <w:szCs w:val="28"/>
          <w:color w:val="auto"/>
        </w:rPr>
        <w:t xml:space="preserve"> – 23,61 %;</w:t>
      </w:r>
      <w:r>
        <w:rPr>
          <w:rFonts w:ascii="Times New Roman" w:cs="Times New Roman" w:eastAsia="Times New Roman" w:hAnsi="Times New Roman"/>
          <w:sz w:val="28"/>
          <w:szCs w:val="28"/>
          <w:color w:val="auto"/>
        </w:rPr>
        <w:t xml:space="preserve"> для тринадцятирічних футболістів</w:t>
      </w:r>
      <w:r>
        <w:rPr>
          <w:rFonts w:ascii="Times New Roman" w:cs="Times New Roman" w:eastAsia="Times New Roman" w:hAnsi="Times New Roman"/>
          <w:sz w:val="28"/>
          <w:szCs w:val="28"/>
          <w:color w:val="auto"/>
        </w:rPr>
        <w:t xml:space="preserve"> – 12,33 %;</w:t>
      </w:r>
      <w:r>
        <w:rPr>
          <w:rFonts w:ascii="Times New Roman" w:cs="Times New Roman" w:eastAsia="Times New Roman" w:hAnsi="Times New Roman"/>
          <w:sz w:val="28"/>
          <w:szCs w:val="28"/>
          <w:color w:val="auto"/>
        </w:rPr>
        <w:t xml:space="preserve"> для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w:t>
      </w:r>
      <w:r>
        <w:rPr>
          <w:rFonts w:ascii="Times New Roman" w:cs="Times New Roman" w:eastAsia="Times New Roman" w:hAnsi="Times New Roman"/>
          <w:sz w:val="28"/>
          <w:szCs w:val="28"/>
          <w:color w:val="auto"/>
        </w:rPr>
        <w:t xml:space="preserve"> – 16,92 %;</w:t>
      </w:r>
      <w:r>
        <w:rPr>
          <w:rFonts w:ascii="Times New Roman" w:cs="Times New Roman" w:eastAsia="Times New Roman" w:hAnsi="Times New Roman"/>
          <w:sz w:val="28"/>
          <w:szCs w:val="28"/>
          <w:color w:val="auto"/>
        </w:rPr>
        <w:t xml:space="preserve"> для сімнадцятирічних юних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спортсменів</w:t>
      </w:r>
      <w:r>
        <w:rPr>
          <w:rFonts w:ascii="Times New Roman" w:cs="Times New Roman" w:eastAsia="Times New Roman" w:hAnsi="Times New Roman"/>
          <w:sz w:val="28"/>
          <w:szCs w:val="28"/>
          <w:color w:val="auto"/>
        </w:rPr>
        <w:t xml:space="preserve"> – 19,67 %.</w:t>
      </w:r>
    </w:p>
    <w:p>
      <w:pPr>
        <w:spacing w:after="0" w:line="20"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Відсоткова різниця між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бальну систему оцінювання результатів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менш варіабельну різницю у порівнянні з трактуванням попереднього випробовування</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537" w:gutter="0" w:footer="0" w:header="0"/>
        </w:sectPr>
      </w:pPr>
    </w:p>
    <w:bookmarkStart w:id="73" w:name="page74"/>
    <w:bookmarkEnd w:id="73"/>
    <w:p>
      <w:pPr>
        <w:jc w:val="right"/>
        <w:spacing w:after="0"/>
        <w:rPr>
          <w:sz w:val="20"/>
          <w:szCs w:val="20"/>
          <w:color w:val="auto"/>
        </w:rPr>
      </w:pPr>
      <w:r>
        <w:rPr>
          <w:rFonts w:ascii="Times New Roman" w:cs="Times New Roman" w:eastAsia="Times New Roman" w:hAnsi="Times New Roman"/>
          <w:sz w:val="20"/>
          <w:szCs w:val="20"/>
          <w:color w:val="auto"/>
        </w:rPr>
        <w:t>74</w:t>
      </w:r>
    </w:p>
    <w:p>
      <w:pPr>
        <w:spacing w:after="0" w:line="1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2.4</w:t>
      </w:r>
    </w:p>
    <w:p>
      <w:pPr>
        <w:spacing w:after="0" w:line="163" w:lineRule="exact"/>
        <w:rPr>
          <w:sz w:val="20"/>
          <w:szCs w:val="20"/>
          <w:color w:val="auto"/>
        </w:rPr>
      </w:pPr>
    </w:p>
    <w:p>
      <w:pPr>
        <w:jc w:val="center"/>
        <w:ind w:left="1860"/>
        <w:spacing w:after="0"/>
        <w:rPr>
          <w:sz w:val="20"/>
          <w:szCs w:val="20"/>
          <w:color w:val="auto"/>
        </w:rPr>
      </w:pPr>
      <w:r>
        <w:rPr>
          <w:rFonts w:ascii="Times New Roman" w:cs="Times New Roman" w:eastAsia="Times New Roman" w:hAnsi="Times New Roman"/>
          <w:sz w:val="28"/>
          <w:szCs w:val="28"/>
          <w:color w:val="auto"/>
        </w:rPr>
        <w:t>Рівні швидкості юних футболістів</w:t>
      </w:r>
    </w:p>
    <w:p>
      <w:pPr>
        <w:spacing w:after="0" w:line="160" w:lineRule="exact"/>
        <w:rPr>
          <w:sz w:val="20"/>
          <w:szCs w:val="20"/>
          <w:color w:val="auto"/>
        </w:rPr>
      </w:pPr>
    </w:p>
    <w:p>
      <w:pPr>
        <w:jc w:val="center"/>
        <w:ind w:left="186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148" w:lineRule="exact"/>
        <w:rPr>
          <w:sz w:val="20"/>
          <w:szCs w:val="20"/>
          <w:color w:val="auto"/>
        </w:rPr>
      </w:pPr>
    </w:p>
    <w:tbl>
      <w:tblPr>
        <w:tblLayout w:type="fixed"/>
        <w:tblInd w:w="150" w:type="dxa"/>
        <w:tblCellMar>
          <w:top w:w="0" w:type="dxa"/>
          <w:left w:w="0" w:type="dxa"/>
          <w:bottom w:w="0" w:type="dxa"/>
          <w:right w:w="0" w:type="dxa"/>
        </w:tblCellMar>
      </w:tblPr>
      <w:tr>
        <w:trPr>
          <w:trHeight w:val="324"/>
        </w:trPr>
        <w:tc>
          <w:tcPr>
            <w:tcW w:w="1620" w:type="dxa"/>
            <w:vAlign w:val="bottom"/>
            <w:tcBorders>
              <w:top w:val="single" w:sz="8" w:color="auto"/>
              <w:left w:val="single" w:sz="8" w:color="auto"/>
              <w:right w:val="single" w:sz="8" w:color="auto"/>
            </w:tcBorders>
          </w:tcPr>
          <w:p>
            <w:pPr>
              <w:spacing w:after="0"/>
              <w:rPr>
                <w:sz w:val="24"/>
                <w:szCs w:val="24"/>
                <w:color w:val="auto"/>
              </w:rPr>
            </w:pPr>
          </w:p>
        </w:tc>
        <w:tc>
          <w:tcPr>
            <w:tcW w:w="1600" w:type="dxa"/>
            <w:vAlign w:val="bottom"/>
            <w:tcBorders>
              <w:top w:val="single" w:sz="8" w:color="auto"/>
            </w:tcBorders>
          </w:tcPr>
          <w:p>
            <w:pPr>
              <w:spacing w:after="0"/>
              <w:rPr>
                <w:sz w:val="24"/>
                <w:szCs w:val="24"/>
                <w:color w:val="auto"/>
              </w:rPr>
            </w:pPr>
          </w:p>
        </w:tc>
        <w:tc>
          <w:tcPr>
            <w:tcW w:w="4780" w:type="dxa"/>
            <w:vAlign w:val="bottom"/>
            <w:tcBorders>
              <w:top w:val="single" w:sz="8" w:color="auto"/>
            </w:tcBorders>
            <w:gridSpan w:val="3"/>
          </w:tcPr>
          <w:p>
            <w:pPr>
              <w:ind w:left="1040"/>
              <w:spacing w:after="0"/>
              <w:rPr>
                <w:sz w:val="20"/>
                <w:szCs w:val="20"/>
                <w:color w:val="auto"/>
              </w:rPr>
            </w:pPr>
            <w:r>
              <w:rPr>
                <w:rFonts w:ascii="Times New Roman" w:cs="Times New Roman" w:eastAsia="Times New Roman" w:hAnsi="Times New Roman"/>
                <w:sz w:val="28"/>
                <w:szCs w:val="28"/>
                <w:color w:val="auto"/>
              </w:rPr>
              <w:t>Рівень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бали</w:t>
            </w:r>
          </w:p>
        </w:tc>
        <w:tc>
          <w:tcPr>
            <w:tcW w:w="16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right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vMerge w:val="restart"/>
          </w:tcPr>
          <w:p>
            <w:pPr>
              <w:ind w:left="260"/>
              <w:spacing w:after="0"/>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роки</w:t>
            </w: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Високий</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Вище</w:t>
            </w: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Середній</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Нижче</w:t>
            </w: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Низький</w:t>
            </w: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vMerge w:val="continue"/>
          </w:tcPr>
          <w:p>
            <w:pPr>
              <w:spacing w:after="0"/>
              <w:rPr>
                <w:sz w:val="20"/>
                <w:szCs w:val="20"/>
                <w:color w:val="auto"/>
              </w:rPr>
            </w:pPr>
          </w:p>
        </w:tc>
        <w:tc>
          <w:tcPr>
            <w:tcW w:w="1600" w:type="dxa"/>
            <w:vAlign w:val="bottom"/>
            <w:tcBorders>
              <w:right w:val="single" w:sz="8" w:color="auto"/>
            </w:tcBorders>
            <w:vMerge w:val="continue"/>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середнього</w:t>
            </w:r>
          </w:p>
        </w:tc>
        <w:tc>
          <w:tcPr>
            <w:tcW w:w="1580" w:type="dxa"/>
            <w:vAlign w:val="bottom"/>
            <w:tcBorders>
              <w:right w:val="single" w:sz="8" w:color="auto"/>
            </w:tcBorders>
            <w:vMerge w:val="continue"/>
          </w:tcPr>
          <w:p>
            <w:pPr>
              <w:spacing w:after="0"/>
              <w:rPr>
                <w:sz w:val="20"/>
                <w:szCs w:val="20"/>
                <w:color w:val="auto"/>
              </w:rPr>
            </w:pPr>
          </w:p>
        </w:tc>
        <w:tc>
          <w:tcPr>
            <w:tcW w:w="160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8"/>
                <w:szCs w:val="28"/>
                <w:color w:val="auto"/>
              </w:rPr>
              <w:t>середнього</w:t>
            </w:r>
          </w:p>
        </w:tc>
        <w:tc>
          <w:tcPr>
            <w:tcW w:w="162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5</w:t>
            </w:r>
            <w:r>
              <w:rPr>
                <w:rFonts w:ascii="Times New Roman" w:cs="Times New Roman" w:eastAsia="Times New Roman" w:hAnsi="Times New Roman"/>
                <w:sz w:val="28"/>
                <w:szCs w:val="28"/>
                <w:color w:val="auto"/>
                <w:w w:val="99"/>
              </w:rPr>
              <w:t xml:space="preserve"> балів</w:t>
            </w:r>
          </w:p>
        </w:tc>
        <w:tc>
          <w:tcPr>
            <w:tcW w:w="1600" w:type="dxa"/>
            <w:vAlign w:val="bottom"/>
            <w:tcBorders>
              <w:right w:val="single" w:sz="8" w:color="auto"/>
            </w:tcBorders>
            <w:vMerge w:val="continue"/>
          </w:tcPr>
          <w:p>
            <w:pPr>
              <w:spacing w:after="0"/>
              <w:rPr>
                <w:sz w:val="21"/>
                <w:szCs w:val="2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r>
              <w:rPr>
                <w:rFonts w:ascii="Times New Roman" w:cs="Times New Roman" w:eastAsia="Times New Roman" w:hAnsi="Times New Roman"/>
                <w:sz w:val="28"/>
                <w:szCs w:val="28"/>
                <w:color w:val="auto"/>
                <w:w w:val="99"/>
              </w:rPr>
              <w:t xml:space="preserve"> бали</w:t>
            </w:r>
          </w:p>
        </w:tc>
        <w:tc>
          <w:tcPr>
            <w:tcW w:w="1600" w:type="dxa"/>
            <w:vAlign w:val="bottom"/>
            <w:tcBorders>
              <w:right w:val="single" w:sz="8" w:color="auto"/>
            </w:tcBorders>
            <w:vMerge w:val="continue"/>
          </w:tcPr>
          <w:p>
            <w:pPr>
              <w:spacing w:after="0"/>
              <w:rPr>
                <w:sz w:val="21"/>
                <w:szCs w:val="21"/>
                <w:color w:val="auto"/>
              </w:rPr>
            </w:pP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бал</w:t>
            </w: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4</w:t>
            </w:r>
            <w:r>
              <w:rPr>
                <w:rFonts w:ascii="Times New Roman" w:cs="Times New Roman" w:eastAsia="Times New Roman" w:hAnsi="Times New Roman"/>
                <w:sz w:val="28"/>
                <w:szCs w:val="28"/>
                <w:color w:val="auto"/>
                <w:w w:val="99"/>
              </w:rPr>
              <w:t xml:space="preserve"> бали</w:t>
            </w:r>
          </w:p>
        </w:tc>
        <w:tc>
          <w:tcPr>
            <w:tcW w:w="1580" w:type="dxa"/>
            <w:vAlign w:val="bottom"/>
            <w:tcBorders>
              <w:right w:val="single" w:sz="8" w:color="auto"/>
            </w:tcBorders>
            <w:vMerge w:val="continue"/>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r>
              <w:rPr>
                <w:rFonts w:ascii="Times New Roman" w:cs="Times New Roman" w:eastAsia="Times New Roman" w:hAnsi="Times New Roman"/>
                <w:sz w:val="28"/>
                <w:szCs w:val="28"/>
                <w:color w:val="auto"/>
                <w:w w:val="99"/>
              </w:rPr>
              <w:t xml:space="preserve"> бали</w:t>
            </w:r>
          </w:p>
        </w:tc>
        <w:tc>
          <w:tcPr>
            <w:tcW w:w="162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tcPr>
          <w:p>
            <w:pPr>
              <w:spacing w:after="0"/>
              <w:rPr>
                <w:sz w:val="20"/>
                <w:szCs w:val="20"/>
                <w:color w:val="auto"/>
              </w:rPr>
            </w:pPr>
          </w:p>
        </w:tc>
        <w:tc>
          <w:tcPr>
            <w:tcW w:w="160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continue"/>
          </w:tcPr>
          <w:p>
            <w:pPr>
              <w:spacing w:after="0"/>
              <w:rPr>
                <w:sz w:val="20"/>
                <w:szCs w:val="20"/>
                <w:color w:val="auto"/>
              </w:rPr>
            </w:pPr>
          </w:p>
        </w:tc>
        <w:tc>
          <w:tcPr>
            <w:tcW w:w="15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continue"/>
          </w:tcPr>
          <w:p>
            <w:pPr>
              <w:spacing w:after="0"/>
              <w:rPr>
                <w:sz w:val="20"/>
                <w:szCs w:val="20"/>
                <w:color w:val="auto"/>
              </w:rPr>
            </w:pPr>
          </w:p>
        </w:tc>
        <w:tc>
          <w:tcPr>
            <w:tcW w:w="162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620" w:type="dxa"/>
            <w:vAlign w:val="bottom"/>
            <w:tcBorders>
              <w:left w:val="single" w:sz="8" w:color="auto"/>
              <w:right w:val="single" w:sz="8" w:color="auto"/>
            </w:tcBorders>
          </w:tcPr>
          <w:p>
            <w:pPr>
              <w:jc w:val="center"/>
              <w:ind w:left="580"/>
              <w:spacing w:after="0" w:line="306" w:lineRule="exact"/>
              <w:rPr>
                <w:sz w:val="20"/>
                <w:szCs w:val="20"/>
                <w:color w:val="auto"/>
              </w:rPr>
            </w:pPr>
            <w:r>
              <w:rPr>
                <w:rFonts w:ascii="Times New Roman" w:cs="Times New Roman" w:eastAsia="Times New Roman" w:hAnsi="Times New Roman"/>
                <w:sz w:val="28"/>
                <w:szCs w:val="28"/>
                <w:color w:val="auto"/>
                <w:w w:val="99"/>
              </w:rPr>
              <w:t>8</w:t>
            </w:r>
          </w:p>
        </w:tc>
        <w:tc>
          <w:tcPr>
            <w:tcW w:w="160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rPr>
              <w:t>5,41</w:t>
            </w:r>
          </w:p>
        </w:tc>
        <w:tc>
          <w:tcPr>
            <w:tcW w:w="1600" w:type="dxa"/>
            <w:vAlign w:val="bottom"/>
            <w:tcBorders>
              <w:right w:val="single" w:sz="8" w:color="auto"/>
            </w:tcBorders>
          </w:tcPr>
          <w:p>
            <w:pPr>
              <w:jc w:val="center"/>
              <w:ind w:left="540"/>
              <w:spacing w:after="0" w:line="306" w:lineRule="exact"/>
              <w:rPr>
                <w:sz w:val="20"/>
                <w:szCs w:val="20"/>
                <w:color w:val="auto"/>
              </w:rPr>
            </w:pPr>
            <w:r>
              <w:rPr>
                <w:rFonts w:ascii="Times New Roman" w:cs="Times New Roman" w:eastAsia="Times New Roman" w:hAnsi="Times New Roman"/>
                <w:sz w:val="28"/>
                <w:szCs w:val="28"/>
                <w:color w:val="auto"/>
                <w:w w:val="97"/>
              </w:rPr>
              <w:t>5,57</w:t>
            </w:r>
          </w:p>
        </w:tc>
        <w:tc>
          <w:tcPr>
            <w:tcW w:w="158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w w:val="97"/>
              </w:rPr>
              <w:t>5,72</w:t>
            </w:r>
          </w:p>
        </w:tc>
        <w:tc>
          <w:tcPr>
            <w:tcW w:w="160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rPr>
              <w:t>5,87</w:t>
            </w:r>
          </w:p>
        </w:tc>
        <w:tc>
          <w:tcPr>
            <w:tcW w:w="162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rPr>
              <w:t>6,03</w:t>
            </w:r>
          </w:p>
        </w:tc>
        <w:tc>
          <w:tcPr>
            <w:tcW w:w="0" w:type="dxa"/>
            <w:vAlign w:val="bottom"/>
          </w:tcPr>
          <w:p>
            <w:pPr>
              <w:spacing w:after="0"/>
              <w:rPr>
                <w:sz w:val="1"/>
                <w:szCs w:val="1"/>
                <w:color w:val="auto"/>
              </w:rPr>
            </w:pPr>
          </w:p>
        </w:tc>
      </w:tr>
      <w:tr>
        <w:trPr>
          <w:trHeight w:val="169"/>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580"/>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5,21</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w w:val="97"/>
              </w:rPr>
              <w:t>5,39</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5,57</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5,74</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5,92</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10</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5,01</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w w:val="97"/>
              </w:rPr>
              <w:t>5,20</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5,59</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5,59</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5,77</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rPr>
              <w:t>4,8</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rPr>
              <w:t>5,0</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5,2</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5,4</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5,6</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4,62</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w w:val="97"/>
              </w:rPr>
              <w:t>4,82</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5,01</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5,21</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5,41</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620" w:type="dxa"/>
            <w:vAlign w:val="bottom"/>
            <w:tcBorders>
              <w:left w:val="single" w:sz="8" w:color="auto"/>
              <w:right w:val="single" w:sz="8" w:color="auto"/>
            </w:tcBorders>
          </w:tcPr>
          <w:p>
            <w:pPr>
              <w:jc w:val="center"/>
              <w:ind w:left="600"/>
              <w:spacing w:after="0" w:line="306" w:lineRule="exact"/>
              <w:rPr>
                <w:sz w:val="20"/>
                <w:szCs w:val="20"/>
                <w:color w:val="auto"/>
              </w:rPr>
            </w:pPr>
            <w:r>
              <w:rPr>
                <w:rFonts w:ascii="Times New Roman" w:cs="Times New Roman" w:eastAsia="Times New Roman" w:hAnsi="Times New Roman"/>
                <w:sz w:val="28"/>
                <w:szCs w:val="28"/>
                <w:color w:val="auto"/>
                <w:w w:val="99"/>
              </w:rPr>
              <w:t>13</w:t>
            </w:r>
          </w:p>
        </w:tc>
        <w:tc>
          <w:tcPr>
            <w:tcW w:w="160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rPr>
              <w:t>4,45</w:t>
            </w:r>
          </w:p>
        </w:tc>
        <w:tc>
          <w:tcPr>
            <w:tcW w:w="1600" w:type="dxa"/>
            <w:vAlign w:val="bottom"/>
            <w:tcBorders>
              <w:right w:val="single" w:sz="8" w:color="auto"/>
            </w:tcBorders>
          </w:tcPr>
          <w:p>
            <w:pPr>
              <w:jc w:val="center"/>
              <w:ind w:left="540"/>
              <w:spacing w:after="0" w:line="306" w:lineRule="exact"/>
              <w:rPr>
                <w:sz w:val="20"/>
                <w:szCs w:val="20"/>
                <w:color w:val="auto"/>
              </w:rPr>
            </w:pPr>
            <w:r>
              <w:rPr>
                <w:rFonts w:ascii="Times New Roman" w:cs="Times New Roman" w:eastAsia="Times New Roman" w:hAnsi="Times New Roman"/>
                <w:sz w:val="28"/>
                <w:szCs w:val="28"/>
                <w:color w:val="auto"/>
                <w:w w:val="97"/>
              </w:rPr>
              <w:t>4,64</w:t>
            </w:r>
          </w:p>
        </w:tc>
        <w:tc>
          <w:tcPr>
            <w:tcW w:w="158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w w:val="97"/>
              </w:rPr>
              <w:t>4,83</w:t>
            </w:r>
          </w:p>
        </w:tc>
        <w:tc>
          <w:tcPr>
            <w:tcW w:w="160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rPr>
              <w:t>5,01</w:t>
            </w:r>
          </w:p>
        </w:tc>
        <w:tc>
          <w:tcPr>
            <w:tcW w:w="1620" w:type="dxa"/>
            <w:vAlign w:val="bottom"/>
            <w:tcBorders>
              <w:right w:val="single" w:sz="8" w:color="auto"/>
            </w:tcBorders>
          </w:tcPr>
          <w:p>
            <w:pPr>
              <w:jc w:val="center"/>
              <w:ind w:left="560"/>
              <w:spacing w:after="0" w:line="306" w:lineRule="exact"/>
              <w:rPr>
                <w:sz w:val="20"/>
                <w:szCs w:val="20"/>
                <w:color w:val="auto"/>
              </w:rPr>
            </w:pPr>
            <w:r>
              <w:rPr>
                <w:rFonts w:ascii="Times New Roman" w:cs="Times New Roman" w:eastAsia="Times New Roman" w:hAnsi="Times New Roman"/>
                <w:sz w:val="28"/>
                <w:szCs w:val="28"/>
                <w:color w:val="auto"/>
              </w:rPr>
              <w:t>5,22</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rPr>
              <w:t>4,3</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w w:val="97"/>
              </w:rPr>
              <w:t>4,47</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4,65</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4,82</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5,0</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4,16</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w w:val="97"/>
              </w:rPr>
              <w:t>4,32</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4,48</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4,64</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4,8</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4,06</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rPr>
              <w:t>4,2</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4,35</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4,5</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4,64</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ind w:left="600"/>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rPr>
              <w:t>4,0</w:t>
            </w:r>
          </w:p>
        </w:tc>
        <w:tc>
          <w:tcPr>
            <w:tcW w:w="1600" w:type="dxa"/>
            <w:vAlign w:val="bottom"/>
            <w:tcBorders>
              <w:right w:val="single" w:sz="8" w:color="auto"/>
            </w:tcBorders>
          </w:tcPr>
          <w:p>
            <w:pPr>
              <w:jc w:val="center"/>
              <w:ind w:left="540"/>
              <w:spacing w:after="0" w:line="304" w:lineRule="exact"/>
              <w:rPr>
                <w:sz w:val="20"/>
                <w:szCs w:val="20"/>
                <w:color w:val="auto"/>
              </w:rPr>
            </w:pPr>
            <w:r>
              <w:rPr>
                <w:rFonts w:ascii="Times New Roman" w:cs="Times New Roman" w:eastAsia="Times New Roman" w:hAnsi="Times New Roman"/>
                <w:sz w:val="28"/>
                <w:szCs w:val="28"/>
                <w:color w:val="auto"/>
                <w:w w:val="97"/>
              </w:rPr>
              <w:t>4,12</w:t>
            </w:r>
          </w:p>
        </w:tc>
        <w:tc>
          <w:tcPr>
            <w:tcW w:w="158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4,24</w:t>
            </w:r>
          </w:p>
        </w:tc>
        <w:tc>
          <w:tcPr>
            <w:tcW w:w="160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rPr>
              <w:t>4,38</w:t>
            </w:r>
          </w:p>
        </w:tc>
        <w:tc>
          <w:tcPr>
            <w:tcW w:w="1620" w:type="dxa"/>
            <w:vAlign w:val="bottom"/>
            <w:tcBorders>
              <w:right w:val="single" w:sz="8" w:color="auto"/>
            </w:tcBorders>
          </w:tcPr>
          <w:p>
            <w:pPr>
              <w:jc w:val="center"/>
              <w:ind w:left="560"/>
              <w:spacing w:after="0" w:line="304" w:lineRule="exact"/>
              <w:rPr>
                <w:sz w:val="20"/>
                <w:szCs w:val="20"/>
                <w:color w:val="auto"/>
              </w:rPr>
            </w:pPr>
            <w:r>
              <w:rPr>
                <w:rFonts w:ascii="Times New Roman" w:cs="Times New Roman" w:eastAsia="Times New Roman" w:hAnsi="Times New Roman"/>
                <w:sz w:val="28"/>
                <w:szCs w:val="28"/>
                <w:color w:val="auto"/>
                <w:w w:val="97"/>
              </w:rPr>
              <w:t>4,5</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найменша різниця між показником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високий рівень швидкості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показником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засвідчує низький рівень швидкості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відмічається у восьмирічних юних футболістів</w:t>
      </w:r>
      <w:r>
        <w:rPr>
          <w:rFonts w:ascii="Times New Roman" w:cs="Times New Roman" w:eastAsia="Times New Roman" w:hAnsi="Times New Roman"/>
          <w:sz w:val="28"/>
          <w:szCs w:val="28"/>
          <w:color w:val="auto"/>
        </w:rPr>
        <w:t xml:space="preserve"> (11,46%)</w:t>
      </w:r>
      <w:r>
        <w:rPr>
          <w:rFonts w:ascii="Times New Roman" w:cs="Times New Roman" w:eastAsia="Times New Roman" w:hAnsi="Times New Roman"/>
          <w:sz w:val="28"/>
          <w:szCs w:val="28"/>
          <w:color w:val="auto"/>
        </w:rPr>
        <w:t xml:space="preserve"> і сімнадцятирічних спортсменів</w:t>
      </w:r>
      <w:r>
        <w:rPr>
          <w:rFonts w:ascii="Times New Roman" w:cs="Times New Roman" w:eastAsia="Times New Roman" w:hAnsi="Times New Roman"/>
          <w:sz w:val="28"/>
          <w:szCs w:val="28"/>
          <w:color w:val="auto"/>
        </w:rPr>
        <w:t xml:space="preserve"> (12,5%).</w:t>
      </w:r>
    </w:p>
    <w:p>
      <w:pPr>
        <w:spacing w:after="0" w:line="22"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Графічно дані відображено на рис</w:t>
      </w:r>
      <w:r>
        <w:rPr>
          <w:rFonts w:ascii="Times New Roman" w:cs="Times New Roman" w:eastAsia="Times New Roman" w:hAnsi="Times New Roman"/>
          <w:sz w:val="28"/>
          <w:szCs w:val="28"/>
          <w:color w:val="auto"/>
        </w:rPr>
        <w:t>. 2.2.</w:t>
      </w:r>
      <w:r>
        <w:rPr>
          <w:rFonts w:ascii="Times New Roman" w:cs="Times New Roman" w:eastAsia="Times New Roman" w:hAnsi="Times New Roman"/>
          <w:sz w:val="28"/>
          <w:szCs w:val="28"/>
          <w:color w:val="auto"/>
        </w:rPr>
        <w:t xml:space="preserve"> Результати дослідження свідчать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вий вищі цифрові показники проявляються у</w:t>
      </w:r>
      <w:r>
        <w:rPr>
          <w:rFonts w:ascii="Times New Roman" w:cs="Times New Roman" w:eastAsia="Times New Roman" w:hAnsi="Times New Roman"/>
          <w:sz w:val="28"/>
          <w:szCs w:val="28"/>
          <w:color w:val="auto"/>
        </w:rPr>
        <w:t xml:space="preserve"> 9–10, 11–12</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14–15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Користуючись графіком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фахівці можуть визначити належні модельні значення швидкості для конкретного віку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прогнозуючи таким чином розвиток цієї якості</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440" w:gutter="0" w:footer="0" w:header="0"/>
        </w:sectPr>
      </w:pPr>
    </w:p>
    <w:bookmarkStart w:id="74" w:name="page75"/>
    <w:bookmarkEnd w:id="74"/>
    <w:p>
      <w:pPr>
        <w:ind w:left="9700"/>
        <w:spacing w:after="0"/>
        <w:rPr>
          <w:sz w:val="20"/>
          <w:szCs w:val="20"/>
          <w:color w:val="auto"/>
        </w:rPr>
      </w:pPr>
      <w:r>
        <w:rPr>
          <w:rFonts w:ascii="Times New Roman" w:cs="Times New Roman" w:eastAsia="Times New Roman" w:hAnsi="Times New Roman"/>
          <w:sz w:val="20"/>
          <w:szCs w:val="20"/>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433705</wp:posOffset>
            </wp:positionV>
            <wp:extent cx="5414645" cy="3181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extLst>
                    </a:blip>
                    <a:srcRect/>
                    <a:stretch>
                      <a:fillRect/>
                    </a:stretch>
                  </pic:blipFill>
                  <pic:spPr bwMode="auto">
                    <a:xfrm>
                      <a:off x="0" y="0"/>
                      <a:ext cx="5414645" cy="3181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xml:space="preserve"> 2.2.</w:t>
      </w:r>
      <w:r>
        <w:rPr>
          <w:rFonts w:ascii="Times New Roman" w:cs="Times New Roman" w:eastAsia="Times New Roman" w:hAnsi="Times New Roman"/>
          <w:sz w:val="28"/>
          <w:szCs w:val="28"/>
          <w:color w:val="auto"/>
        </w:rPr>
        <w:t xml:space="preserve"> Вікова динаміка швидкості юних футболістів за тестом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Найбільша різниця між показниками у тринадцятирічних і дванадцятирічних хлопців</w:t>
      </w:r>
      <w:r>
        <w:rPr>
          <w:rFonts w:ascii="Times New Roman" w:cs="Times New Roman" w:eastAsia="Times New Roman" w:hAnsi="Times New Roman"/>
          <w:sz w:val="28"/>
          <w:szCs w:val="28"/>
          <w:color w:val="auto"/>
        </w:rPr>
        <w:t xml:space="preserve"> – 17,31%</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17,09%</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той же час для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спортсменів цей показник становить</w:t>
      </w:r>
      <w:r>
        <w:rPr>
          <w:rFonts w:ascii="Times New Roman" w:cs="Times New Roman" w:eastAsia="Times New Roman" w:hAnsi="Times New Roman"/>
          <w:sz w:val="28"/>
          <w:szCs w:val="28"/>
          <w:color w:val="auto"/>
        </w:rPr>
        <w:t xml:space="preserve"> 13,63%,</w:t>
      </w:r>
      <w:r>
        <w:rPr>
          <w:rFonts w:ascii="Times New Roman" w:cs="Times New Roman" w:eastAsia="Times New Roman" w:hAnsi="Times New Roman"/>
          <w:sz w:val="28"/>
          <w:szCs w:val="28"/>
          <w:color w:val="auto"/>
        </w:rPr>
        <w:t xml:space="preserve"> десятирічних</w:t>
      </w:r>
      <w:r>
        <w:rPr>
          <w:rFonts w:ascii="Times New Roman" w:cs="Times New Roman" w:eastAsia="Times New Roman" w:hAnsi="Times New Roman"/>
          <w:sz w:val="28"/>
          <w:szCs w:val="28"/>
          <w:color w:val="auto"/>
        </w:rPr>
        <w:t xml:space="preserve"> – 15,17%,</w:t>
      </w:r>
      <w:r>
        <w:rPr>
          <w:rFonts w:ascii="Times New Roman" w:cs="Times New Roman" w:eastAsia="Times New Roman" w:hAnsi="Times New Roman"/>
          <w:sz w:val="28"/>
          <w:szCs w:val="28"/>
          <w:color w:val="auto"/>
        </w:rPr>
        <w:t xml:space="preserve"> одинадцятирічних</w:t>
      </w:r>
      <w:r>
        <w:rPr>
          <w:rFonts w:ascii="Times New Roman" w:cs="Times New Roman" w:eastAsia="Times New Roman" w:hAnsi="Times New Roman"/>
          <w:sz w:val="28"/>
          <w:szCs w:val="28"/>
          <w:color w:val="auto"/>
        </w:rPr>
        <w:t xml:space="preserve"> – 16,67%,</w:t>
      </w:r>
      <w:r>
        <w:rPr>
          <w:rFonts w:ascii="Times New Roman" w:cs="Times New Roman" w:eastAsia="Times New Roman" w:hAnsi="Times New Roman"/>
          <w:sz w:val="28"/>
          <w:szCs w:val="28"/>
          <w:color w:val="auto"/>
        </w:rPr>
        <w:t xml:space="preserve"> чотирнадцятирічних</w:t>
      </w:r>
      <w:r>
        <w:rPr>
          <w:rFonts w:ascii="Times New Roman" w:cs="Times New Roman" w:eastAsia="Times New Roman" w:hAnsi="Times New Roman"/>
          <w:sz w:val="28"/>
          <w:szCs w:val="28"/>
          <w:color w:val="auto"/>
        </w:rPr>
        <w:t xml:space="preserve"> – 16,27%,</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w:t>
      </w:r>
      <w:r>
        <w:rPr>
          <w:rFonts w:ascii="Times New Roman" w:cs="Times New Roman" w:eastAsia="Times New Roman" w:hAnsi="Times New Roman"/>
          <w:sz w:val="28"/>
          <w:szCs w:val="28"/>
          <w:color w:val="auto"/>
        </w:rPr>
        <w:t xml:space="preserve"> – 15,38%</w:t>
      </w:r>
      <w:r>
        <w:rPr>
          <w:rFonts w:ascii="Times New Roman" w:cs="Times New Roman" w:eastAsia="Times New Roman" w:hAnsi="Times New Roman"/>
          <w:sz w:val="28"/>
          <w:szCs w:val="28"/>
          <w:color w:val="auto"/>
        </w:rPr>
        <w:t xml:space="preserve"> і шістнадцятирічних футболістів</w:t>
      </w:r>
      <w:r>
        <w:rPr>
          <w:rFonts w:ascii="Times New Roman" w:cs="Times New Roman" w:eastAsia="Times New Roman" w:hAnsi="Times New Roman"/>
          <w:sz w:val="28"/>
          <w:szCs w:val="28"/>
          <w:color w:val="auto"/>
        </w:rPr>
        <w:t xml:space="preserve"> – 14,28%.</w:t>
      </w:r>
      <w:r>
        <w:rPr>
          <w:rFonts w:ascii="Times New Roman" w:cs="Times New Roman" w:eastAsia="Times New Roman" w:hAnsi="Times New Roman"/>
          <w:sz w:val="28"/>
          <w:szCs w:val="28"/>
          <w:color w:val="auto"/>
        </w:rPr>
        <w:t xml:space="preserve"> Графічно дані відображено на рис</w:t>
      </w:r>
      <w:r>
        <w:rPr>
          <w:rFonts w:ascii="Times New Roman" w:cs="Times New Roman" w:eastAsia="Times New Roman" w:hAnsi="Times New Roman"/>
          <w:sz w:val="28"/>
          <w:szCs w:val="28"/>
          <w:color w:val="auto"/>
        </w:rPr>
        <w:t>. 2.3</w:t>
      </w:r>
    </w:p>
    <w:p>
      <w:pPr>
        <w:spacing w:after="0" w:line="23"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Загалом виявлена динаміка свідчить про постійне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не лінійне зростання результатів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Найбільше зростання спостерігається у віці </w:t>
      </w:r>
      <w:r>
        <w:rPr>
          <w:rFonts w:ascii="Times New Roman" w:cs="Times New Roman" w:eastAsia="Times New Roman" w:hAnsi="Times New Roman"/>
          <w:sz w:val="28"/>
          <w:szCs w:val="28"/>
          <w:color w:val="auto"/>
        </w:rPr>
        <w:t>8–9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11–12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інші вікові періоди інтенсивність зростання показників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швидкості знижується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Очевидно це пояснюється сенситивними періодами розвитку швидкості у дітей та юнаків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Час бігу з місця на</w:t>
      </w:r>
      <w:r>
        <w:rPr>
          <w:rFonts w:ascii="Times New Roman" w:cs="Times New Roman" w:eastAsia="Times New Roman" w:hAnsi="Times New Roman"/>
          <w:sz w:val="28"/>
          <w:szCs w:val="28"/>
          <w:color w:val="auto"/>
        </w:rPr>
        <w:t xml:space="preserve"> 30–50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залежить не тільки від власне максимальної дистанційної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від властивості швидко виконувати стартовий розгін і підтримувати максимальну швидкість різний за тривалістю час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Дослідженнями встановлений тісний лінійний прямий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w:t>
      </w:r>
    </w:p>
    <w:p>
      <w:pPr>
        <w:sectPr>
          <w:pgSz w:w="11900" w:h="16838" w:orient="portrait"/>
          <w:cols w:equalWidth="0" w:num="1">
            <w:col w:w="9900"/>
          </w:cols>
          <w:pgMar w:left="1440" w:top="704" w:right="566" w:bottom="805" w:gutter="0" w:footer="0" w:header="0"/>
        </w:sectPr>
      </w:pPr>
    </w:p>
    <w:bookmarkStart w:id="75" w:name="page76"/>
    <w:bookmarkEnd w:id="75"/>
    <w:p>
      <w:pPr>
        <w:ind w:left="9700"/>
        <w:spacing w:after="0"/>
        <w:rPr>
          <w:sz w:val="20"/>
          <w:szCs w:val="20"/>
          <w:color w:val="auto"/>
        </w:rPr>
      </w:pPr>
      <w:r>
        <w:rPr>
          <w:rFonts w:ascii="Times New Roman" w:cs="Times New Roman" w:eastAsia="Times New Roman" w:hAnsi="Times New Roman"/>
          <w:sz w:val="20"/>
          <w:szCs w:val="20"/>
          <w:color w:val="auto"/>
        </w:rPr>
        <w:t>76</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між стартовою та дистанційною швидкістю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Коефіцієнт кореляції Пірсона між часом долання</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метрових відрізків у вікових групах юних футболістів</w:t>
      </w:r>
      <w:r>
        <w:rPr>
          <w:rFonts w:ascii="Times New Roman" w:cs="Times New Roman" w:eastAsia="Times New Roman" w:hAnsi="Times New Roman"/>
          <w:sz w:val="28"/>
          <w:szCs w:val="28"/>
          <w:color w:val="auto"/>
        </w:rPr>
        <w:t xml:space="preserve"> 8–17</w:t>
      </w:r>
      <w:r>
        <w:rPr>
          <w:rFonts w:ascii="Times New Roman" w:cs="Times New Roman" w:eastAsia="Times New Roman" w:hAnsi="Times New Roman"/>
          <w:sz w:val="28"/>
          <w:szCs w:val="28"/>
          <w:color w:val="auto"/>
        </w:rPr>
        <w:t xml:space="preserve"> років становить від</w:t>
      </w:r>
      <w:r>
        <w:rPr>
          <w:rFonts w:ascii="Times New Roman" w:cs="Times New Roman" w:eastAsia="Times New Roman" w:hAnsi="Times New Roman"/>
          <w:sz w:val="28"/>
          <w:szCs w:val="28"/>
          <w:color w:val="auto"/>
        </w:rPr>
        <w:t xml:space="preserve"> 0,800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0,890</w:t>
      </w:r>
      <w:r>
        <w:rPr>
          <w:rFonts w:ascii="Times New Roman" w:cs="Times New Roman" w:eastAsia="Times New Roman" w:hAnsi="Times New Roman"/>
          <w:sz w:val="28"/>
          <w:szCs w:val="28"/>
          <w:color w:val="auto"/>
        </w:rPr>
        <w:t xml:space="preserve"> ум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0" w:lineRule="exact"/>
        <w:rPr>
          <w:sz w:val="20"/>
          <w:szCs w:val="20"/>
          <w:color w:val="auto"/>
        </w:rPr>
      </w:pPr>
    </w:p>
    <w:p>
      <w:pPr>
        <w:ind w:left="980"/>
        <w:spacing w:after="0" w:line="365" w:lineRule="auto"/>
        <w:rPr>
          <w:sz w:val="20"/>
          <w:szCs w:val="20"/>
          <w:color w:val="auto"/>
        </w:rPr>
      </w:pPr>
      <w:r>
        <w:rPr>
          <w:sz w:val="1"/>
          <w:szCs w:val="1"/>
          <w:color w:val="auto"/>
        </w:rPr>
        <w:drawing>
          <wp:inline distT="0" distB="0" distL="0" distR="0">
            <wp:extent cx="5522595" cy="3129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extLst>
                    </a:blip>
                    <a:srcRect/>
                    <a:stretch>
                      <a:fillRect/>
                    </a:stretch>
                  </pic:blipFill>
                  <pic:spPr bwMode="auto">
                    <a:xfrm>
                      <a:off x="0" y="0"/>
                      <a:ext cx="5522595" cy="3129915"/>
                    </a:xfrm>
                    <a:prstGeom prst="rect">
                      <a:avLst/>
                    </a:prstGeom>
                    <a:noFill/>
                    <a:ln>
                      <a:noFill/>
                    </a:ln>
                  </pic:spPr>
                </pic:pic>
              </a:graphicData>
            </a:graphic>
          </wp:inline>
        </w:drawing>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Вікова динаміка швидкості юних футболістів за тестом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p>
    <w:p>
      <w:pPr>
        <w:ind w:left="620" w:hanging="358"/>
        <w:spacing w:after="0" w:line="231" w:lineRule="auto"/>
        <w:tabs>
          <w:tab w:leader="none" w:pos="620" w:val="left"/>
        </w:tabs>
        <w:numPr>
          <w:ilvl w:val="0"/>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Тривалість підтримки максимально високої швидкості бігу по дистанції знаходиться під сильним генетичним контролем і може становити у різних гравців приблизно</w:t>
      </w:r>
      <w:r>
        <w:rPr>
          <w:rFonts w:ascii="Times New Roman" w:cs="Times New Roman" w:eastAsia="Times New Roman" w:hAnsi="Times New Roman"/>
          <w:sz w:val="28"/>
          <w:szCs w:val="28"/>
          <w:color w:val="auto"/>
        </w:rPr>
        <w:t xml:space="preserve"> 6–8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цим під час оцінювання максимальної дистанційної швидкості необхідно виключити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внесок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стартового розбігу і вплив здібності підтримувати максимальну швидкість бігу різний за тривалістю час</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визначати у футболістів максимальну дистанційну швидкістю бігу потрібно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футбольних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дистанціях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пробігаються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язково з високого старту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на легкоатлетичних дистанціях</w:t>
      </w:r>
      <w:r>
        <w:rPr>
          <w:rFonts w:ascii="Times New Roman" w:cs="Times New Roman" w:eastAsia="Times New Roman" w:hAnsi="Times New Roman"/>
          <w:sz w:val="28"/>
          <w:szCs w:val="28"/>
          <w:color w:val="auto"/>
        </w:rPr>
        <w:t xml:space="preserve"> 60</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Зважаючи на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здібність показувати високу дистанційну швидкість знаходиться під сильним генетичним контролем і є дуже консервативною</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833" w:gutter="0" w:footer="0" w:header="0"/>
        </w:sectPr>
      </w:pPr>
    </w:p>
    <w:bookmarkStart w:id="76" w:name="page77"/>
    <w:bookmarkEnd w:id="76"/>
    <w:p>
      <w:pPr>
        <w:ind w:left="9700"/>
        <w:spacing w:after="0"/>
        <w:rPr>
          <w:sz w:val="20"/>
          <w:szCs w:val="20"/>
          <w:color w:val="auto"/>
        </w:rPr>
      </w:pPr>
      <w:r>
        <w:rPr>
          <w:rFonts w:ascii="Times New Roman" w:cs="Times New Roman" w:eastAsia="Times New Roman" w:hAnsi="Times New Roman"/>
          <w:sz w:val="20"/>
          <w:szCs w:val="20"/>
          <w:color w:val="auto"/>
        </w:rPr>
        <w:t>77</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результати бігу на</w:t>
      </w:r>
      <w:r>
        <w:rPr>
          <w:rFonts w:ascii="Times New Roman" w:cs="Times New Roman" w:eastAsia="Times New Roman" w:hAnsi="Times New Roman"/>
          <w:sz w:val="28"/>
          <w:szCs w:val="28"/>
          <w:color w:val="auto"/>
        </w:rPr>
        <w:t xml:space="preserve"> 30–50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у високій мірі інформативні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розвитку вікової динаміки дистанційної швидкості футболістів є важливою умовою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 підготовки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2.2.</w:t>
      </w:r>
      <w:r>
        <w:rPr>
          <w:rFonts w:ascii="Times New Roman" w:cs="Times New Roman" w:eastAsia="Times New Roman" w:hAnsi="Times New Roman"/>
          <w:sz w:val="28"/>
          <w:szCs w:val="28"/>
          <w:b w:val="1"/>
          <w:bCs w:val="1"/>
          <w:color w:val="auto"/>
        </w:rPr>
        <w:t xml:space="preserve"> Вікова характеристика розвитку швидкісно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силових показників</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 футболіста проявляються у спроможності виконувати рухи в мінімально короткий проміжок часу й на фоні постійного подолання різних зовнішніх сил</w:t>
      </w:r>
      <w:r>
        <w:rPr>
          <w:rFonts w:ascii="Times New Roman" w:cs="Times New Roman" w:eastAsia="Times New Roman" w:hAnsi="Times New Roman"/>
          <w:sz w:val="28"/>
          <w:szCs w:val="28"/>
          <w:color w:val="auto"/>
        </w:rPr>
        <w:t xml:space="preserve"> [19; 52].</w:t>
      </w:r>
      <w:r>
        <w:rPr>
          <w:rFonts w:ascii="Times New Roman" w:cs="Times New Roman" w:eastAsia="Times New Roman" w:hAnsi="Times New Roman"/>
          <w:sz w:val="28"/>
          <w:szCs w:val="28"/>
          <w:color w:val="auto"/>
        </w:rPr>
        <w:t xml:space="preserve"> До таких належать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подолання сили ваги тіла самого спортсмена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різні стрибки у довжину й висоту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підкатів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прискорень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стрибки воротаря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подолання сил при ударі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вкиданні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подолання зовнішньої сили протидії суперника</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На думку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Верхошанського</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здатність до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проявів слід розуміти не як похідну від сили та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як самостійну якість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має бути поставлена в один ряд зі швидкістю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силою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витривалістю і розвиток якої потребує адекватних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притаманних тільки їй засобів і методів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Зважаючи на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припускаємо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важливою умовою ефективного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футболістів є прогнозування і врахування особливостей динаміки у віковому аспекті під час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Для дослідження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 проводили за тестом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Стрибок у довжину з місця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Кожному учаснику надавалось три спроби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зараховувався найкращий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Середньогрупові результати тестування подано в табл</w:t>
      </w:r>
      <w:r>
        <w:rPr>
          <w:rFonts w:ascii="Times New Roman" w:cs="Times New Roman" w:eastAsia="Times New Roman" w:hAnsi="Times New Roman"/>
          <w:sz w:val="28"/>
          <w:szCs w:val="28"/>
          <w:color w:val="auto"/>
        </w:rPr>
        <w:t>. 2.5.</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юних восьмирічних футболістів середнє значення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силовия якостей становит</w:t>
      </w:r>
      <w:r>
        <w:rPr>
          <w:rFonts w:ascii="Times New Roman" w:cs="Times New Roman" w:eastAsia="Times New Roman" w:hAnsi="Times New Roman"/>
          <w:sz w:val="28"/>
          <w:szCs w:val="28"/>
          <w:color w:val="auto"/>
        </w:rPr>
        <w:t xml:space="preserve"> 162,4±2,718</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найменше значення було </w:t>
      </w:r>
      <w:r>
        <w:rPr>
          <w:rFonts w:ascii="Times New Roman" w:cs="Times New Roman" w:eastAsia="Times New Roman" w:hAnsi="Times New Roman"/>
          <w:sz w:val="28"/>
          <w:szCs w:val="28"/>
          <w:color w:val="auto"/>
        </w:rPr>
        <w:t>139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найкращий результат</w:t>
      </w:r>
      <w:r>
        <w:rPr>
          <w:rFonts w:ascii="Times New Roman" w:cs="Times New Roman" w:eastAsia="Times New Roman" w:hAnsi="Times New Roman"/>
          <w:sz w:val="28"/>
          <w:szCs w:val="28"/>
          <w:color w:val="auto"/>
        </w:rPr>
        <w:t xml:space="preserve"> 198</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спортсменів середній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показник зріс на</w:t>
      </w:r>
      <w:r>
        <w:rPr>
          <w:rFonts w:ascii="Times New Roman" w:cs="Times New Roman" w:eastAsia="Times New Roman" w:hAnsi="Times New Roman"/>
          <w:sz w:val="28"/>
          <w:szCs w:val="28"/>
          <w:color w:val="auto"/>
        </w:rPr>
        <w:t xml:space="preserve"> 0,67 %</w:t>
      </w:r>
      <w:r>
        <w:rPr>
          <w:rFonts w:ascii="Times New Roman" w:cs="Times New Roman" w:eastAsia="Times New Roman" w:hAnsi="Times New Roman"/>
          <w:sz w:val="28"/>
          <w:szCs w:val="28"/>
          <w:color w:val="auto"/>
        </w:rPr>
        <w:t xml:space="preserve"> і становив</w:t>
      </w:r>
      <w:r>
        <w:rPr>
          <w:rFonts w:ascii="Times New Roman" w:cs="Times New Roman" w:eastAsia="Times New Roman" w:hAnsi="Times New Roman"/>
          <w:sz w:val="28"/>
          <w:szCs w:val="28"/>
          <w:color w:val="auto"/>
        </w:rPr>
        <w:t xml:space="preserve"> 163,5±1,26</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десять років хлопці свій середній результат щодо зазначеного тесту збільшили на</w:t>
      </w:r>
      <w:r>
        <w:rPr>
          <w:rFonts w:ascii="Times New Roman" w:cs="Times New Roman" w:eastAsia="Times New Roman" w:hAnsi="Times New Roman"/>
          <w:sz w:val="28"/>
          <w:szCs w:val="28"/>
          <w:color w:val="auto"/>
        </w:rPr>
        <w:t xml:space="preserve"> 4,22 %</w:t>
      </w:r>
      <w:r>
        <w:rPr>
          <w:rFonts w:ascii="Times New Roman" w:cs="Times New Roman" w:eastAsia="Times New Roman" w:hAnsi="Times New Roman"/>
          <w:sz w:val="28"/>
          <w:szCs w:val="28"/>
          <w:color w:val="auto"/>
        </w:rPr>
        <w:t xml:space="preserve"> в порівнянні з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ятирічними спортсменами до позначки</w:t>
      </w:r>
      <w:r>
        <w:rPr>
          <w:rFonts w:ascii="Times New Roman" w:cs="Times New Roman" w:eastAsia="Times New Roman" w:hAnsi="Times New Roman"/>
          <w:sz w:val="28"/>
          <w:szCs w:val="28"/>
          <w:color w:val="auto"/>
        </w:rPr>
        <w:t xml:space="preserve"> 170,4 ±2,79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мінімальне</w:t>
      </w:r>
    </w:p>
    <w:p>
      <w:pPr>
        <w:sectPr>
          <w:pgSz w:w="11900" w:h="16838" w:orient="portrait"/>
          <w:cols w:equalWidth="0" w:num="1">
            <w:col w:w="9900"/>
          </w:cols>
          <w:pgMar w:left="1440" w:top="704" w:right="566" w:bottom="668" w:gutter="0" w:footer="0" w:header="0"/>
        </w:sectPr>
      </w:pPr>
    </w:p>
    <w:bookmarkStart w:id="77" w:name="page78"/>
    <w:bookmarkEnd w:id="77"/>
    <w:p>
      <w:pPr>
        <w:ind w:left="9700"/>
        <w:spacing w:after="0"/>
        <w:rPr>
          <w:sz w:val="20"/>
          <w:szCs w:val="20"/>
          <w:color w:val="auto"/>
        </w:rPr>
      </w:pPr>
      <w:r>
        <w:rPr>
          <w:rFonts w:ascii="Times New Roman" w:cs="Times New Roman" w:eastAsia="Times New Roman" w:hAnsi="Times New Roman"/>
          <w:sz w:val="20"/>
          <w:szCs w:val="20"/>
          <w:color w:val="auto"/>
        </w:rPr>
        <w:t>78</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значення було</w:t>
      </w:r>
      <w:r>
        <w:rPr>
          <w:rFonts w:ascii="Times New Roman" w:cs="Times New Roman" w:eastAsia="Times New Roman" w:hAnsi="Times New Roman"/>
          <w:sz w:val="28"/>
          <w:szCs w:val="28"/>
          <w:color w:val="auto"/>
        </w:rPr>
        <w:t xml:space="preserve"> 145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максимальне</w:t>
      </w:r>
      <w:r>
        <w:rPr>
          <w:rFonts w:ascii="Times New Roman" w:cs="Times New Roman" w:eastAsia="Times New Roman" w:hAnsi="Times New Roman"/>
          <w:sz w:val="28"/>
          <w:szCs w:val="28"/>
          <w:color w:val="auto"/>
        </w:rPr>
        <w:t xml:space="preserve"> – 195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Одинадцятирічні футболісти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показали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 нижчий ніж їхні молодші колеги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показник на</w:t>
      </w:r>
      <w:r>
        <w:rPr>
          <w:rFonts w:ascii="Times New Roman" w:cs="Times New Roman" w:eastAsia="Times New Roman" w:hAnsi="Times New Roman"/>
          <w:sz w:val="28"/>
          <w:szCs w:val="28"/>
          <w:color w:val="auto"/>
        </w:rPr>
        <w:t xml:space="preserve"> 0,7 %</w:t>
      </w:r>
      <w:r>
        <w:rPr>
          <w:rFonts w:ascii="Times New Roman" w:cs="Times New Roman" w:eastAsia="Times New Roman" w:hAnsi="Times New Roman"/>
          <w:sz w:val="28"/>
          <w:szCs w:val="28"/>
          <w:color w:val="auto"/>
        </w:rPr>
        <w:t xml:space="preserve"> нижчий ніж у десятирічних хлопчаків</w:t>
      </w:r>
      <w:r>
        <w:rPr>
          <w:rFonts w:ascii="Times New Roman" w:cs="Times New Roman" w:eastAsia="Times New Roman" w:hAnsi="Times New Roman"/>
          <w:sz w:val="28"/>
          <w:szCs w:val="28"/>
          <w:color w:val="auto"/>
        </w:rPr>
        <w:t xml:space="preserve"> – 169,2±2,74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 результат</w:t>
      </w:r>
      <w:r>
        <w:rPr>
          <w:rFonts w:ascii="Times New Roman" w:cs="Times New Roman" w:eastAsia="Times New Roman" w:hAnsi="Times New Roman"/>
          <w:sz w:val="28"/>
          <w:szCs w:val="28"/>
          <w:color w:val="auto"/>
        </w:rPr>
        <w:t xml:space="preserve"> –140</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найвищий</w:t>
      </w:r>
      <w:r>
        <w:rPr>
          <w:rFonts w:ascii="Times New Roman" w:cs="Times New Roman" w:eastAsia="Times New Roman" w:hAnsi="Times New Roman"/>
          <w:sz w:val="28"/>
          <w:szCs w:val="28"/>
          <w:color w:val="auto"/>
        </w:rPr>
        <w:t xml:space="preserve"> – 192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2"/>
        <w:spacing w:after="0" w:line="355" w:lineRule="auto"/>
        <w:tabs>
          <w:tab w:leader="none" w:pos="584" w:val="left"/>
        </w:tabs>
        <w:numPr>
          <w:ilvl w:val="0"/>
          <w:numId w:val="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дванадцять років спортсмени потішили результатом випробовування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значно різнився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середнє значення зросло на</w:t>
      </w:r>
      <w:r>
        <w:rPr>
          <w:rFonts w:ascii="Times New Roman" w:cs="Times New Roman" w:eastAsia="Times New Roman" w:hAnsi="Times New Roman"/>
          <w:sz w:val="28"/>
          <w:szCs w:val="28"/>
          <w:color w:val="auto"/>
        </w:rPr>
        <w:t xml:space="preserve"> 6,79 %</w:t>
      </w:r>
      <w:r>
        <w:rPr>
          <w:rFonts w:ascii="Times New Roman" w:cs="Times New Roman" w:eastAsia="Times New Roman" w:hAnsi="Times New Roman"/>
          <w:sz w:val="28"/>
          <w:szCs w:val="28"/>
          <w:color w:val="auto"/>
        </w:rPr>
        <w:t xml:space="preserve"> у порівнянні з попередньою віковою групою і становило</w:t>
      </w:r>
      <w:r>
        <w:rPr>
          <w:rFonts w:ascii="Times New Roman" w:cs="Times New Roman" w:eastAsia="Times New Roman" w:hAnsi="Times New Roman"/>
          <w:sz w:val="28"/>
          <w:szCs w:val="28"/>
          <w:color w:val="auto"/>
        </w:rPr>
        <w:t xml:space="preserve"> 180,7±2,73</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19" w:lineRule="exact"/>
        <w:rPr>
          <w:sz w:val="20"/>
          <w:szCs w:val="20"/>
          <w:color w:val="auto"/>
        </w:rPr>
      </w:pPr>
    </w:p>
    <w:p>
      <w:pPr>
        <w:ind w:left="8480"/>
        <w:spacing w:after="0"/>
        <w:rPr>
          <w:sz w:val="20"/>
          <w:szCs w:val="20"/>
          <w:color w:val="auto"/>
        </w:rPr>
      </w:pPr>
      <w:r>
        <w:rPr>
          <w:rFonts w:ascii="Times New Roman" w:cs="Times New Roman" w:eastAsia="Times New Roman" w:hAnsi="Times New Roman"/>
          <w:sz w:val="27"/>
          <w:szCs w:val="27"/>
          <w:color w:val="auto"/>
        </w:rPr>
        <w:t>Таблиця</w:t>
      </w:r>
      <w:r>
        <w:rPr>
          <w:rFonts w:ascii="Times New Roman" w:cs="Times New Roman" w:eastAsia="Times New Roman" w:hAnsi="Times New Roman"/>
          <w:sz w:val="27"/>
          <w:szCs w:val="27"/>
          <w:color w:val="auto"/>
        </w:rPr>
        <w:t xml:space="preserve"> 2.5</w:t>
      </w:r>
    </w:p>
    <w:p>
      <w:pPr>
        <w:spacing w:after="0" w:line="161" w:lineRule="exact"/>
        <w:rPr>
          <w:sz w:val="20"/>
          <w:szCs w:val="20"/>
          <w:color w:val="auto"/>
        </w:rPr>
      </w:pPr>
    </w:p>
    <w:p>
      <w:pPr>
        <w:ind w:left="2040"/>
        <w:spacing w:after="0"/>
        <w:rPr>
          <w:sz w:val="20"/>
          <w:szCs w:val="20"/>
          <w:color w:val="auto"/>
        </w:rPr>
      </w:pPr>
      <w:r>
        <w:rPr>
          <w:rFonts w:ascii="Times New Roman" w:cs="Times New Roman" w:eastAsia="Times New Roman" w:hAnsi="Times New Roman"/>
          <w:sz w:val="28"/>
          <w:szCs w:val="28"/>
          <w:color w:val="auto"/>
        </w:rPr>
        <w:t>Стан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силовіхих якостей футболістів</w:t>
      </w:r>
    </w:p>
    <w:p>
      <w:pPr>
        <w:spacing w:after="0" w:line="150" w:lineRule="exact"/>
        <w:rPr>
          <w:sz w:val="20"/>
          <w:szCs w:val="20"/>
          <w:color w:val="auto"/>
        </w:rPr>
      </w:pPr>
    </w:p>
    <w:tbl>
      <w:tblPr>
        <w:tblLayout w:type="fixed"/>
        <w:tblInd w:w="150" w:type="dxa"/>
        <w:tblCellMar>
          <w:top w:w="0" w:type="dxa"/>
          <w:left w:w="0" w:type="dxa"/>
          <w:bottom w:w="0" w:type="dxa"/>
          <w:right w:w="0" w:type="dxa"/>
        </w:tblCellMar>
      </w:tblPr>
      <w:tr>
        <w:trPr>
          <w:trHeight w:val="324"/>
        </w:trPr>
        <w:tc>
          <w:tcPr>
            <w:tcW w:w="11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p>
        </w:tc>
        <w:tc>
          <w:tcPr>
            <w:tcW w:w="1680" w:type="dxa"/>
            <w:vAlign w:val="bottom"/>
            <w:tcBorders>
              <w:top w:val="single" w:sz="8" w:color="auto"/>
            </w:tcBorders>
          </w:tcPr>
          <w:p>
            <w:pPr>
              <w:spacing w:after="0"/>
              <w:rPr>
                <w:sz w:val="24"/>
                <w:szCs w:val="24"/>
                <w:color w:val="auto"/>
              </w:rPr>
            </w:pPr>
          </w:p>
        </w:tc>
        <w:tc>
          <w:tcPr>
            <w:tcW w:w="1180" w:type="dxa"/>
            <w:vAlign w:val="bottom"/>
            <w:tcBorders>
              <w:top w:val="single" w:sz="8" w:color="auto"/>
            </w:tcBorders>
          </w:tcPr>
          <w:p>
            <w:pPr>
              <w:spacing w:after="0"/>
              <w:rPr>
                <w:sz w:val="24"/>
                <w:szCs w:val="24"/>
                <w:color w:val="auto"/>
              </w:rPr>
            </w:pPr>
          </w:p>
        </w:tc>
        <w:tc>
          <w:tcPr>
            <w:tcW w:w="1020" w:type="dxa"/>
            <w:vAlign w:val="bottom"/>
            <w:tcBorders>
              <w:top w:val="single" w:sz="8" w:color="auto"/>
            </w:tcBorders>
          </w:tcPr>
          <w:p>
            <w:pPr>
              <w:spacing w:after="0"/>
              <w:rPr>
                <w:sz w:val="24"/>
                <w:szCs w:val="24"/>
                <w:color w:val="auto"/>
              </w:rPr>
            </w:pPr>
          </w:p>
        </w:tc>
        <w:tc>
          <w:tcPr>
            <w:tcW w:w="1560" w:type="dxa"/>
            <w:vAlign w:val="bottom"/>
            <w:tcBorders>
              <w:top w:val="single" w:sz="8" w:color="auto"/>
            </w:tcBorders>
            <w:gridSpan w:val="3"/>
          </w:tcPr>
          <w:p>
            <w:pPr>
              <w:ind w:left="60"/>
              <w:spacing w:after="0"/>
              <w:rPr>
                <w:sz w:val="20"/>
                <w:szCs w:val="20"/>
                <w:color w:val="auto"/>
              </w:rPr>
            </w:pPr>
            <w:r>
              <w:rPr>
                <w:rFonts w:ascii="Times New Roman" w:cs="Times New Roman" w:eastAsia="Times New Roman" w:hAnsi="Times New Roman"/>
                <w:sz w:val="28"/>
                <w:szCs w:val="28"/>
                <w:color w:val="auto"/>
              </w:rPr>
              <w:t>Показники</w:t>
            </w:r>
          </w:p>
        </w:tc>
        <w:tc>
          <w:tcPr>
            <w:tcW w:w="1360" w:type="dxa"/>
            <w:vAlign w:val="bottom"/>
            <w:tcBorders>
              <w:top w:val="single" w:sz="8" w:color="auto"/>
            </w:tcBorders>
          </w:tcPr>
          <w:p>
            <w:pPr>
              <w:spacing w:after="0"/>
              <w:rPr>
                <w:sz w:val="24"/>
                <w:szCs w:val="24"/>
                <w:color w:val="auto"/>
              </w:rPr>
            </w:pPr>
          </w:p>
        </w:tc>
        <w:tc>
          <w:tcPr>
            <w:tcW w:w="17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68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70"/>
        </w:trPr>
        <w:tc>
          <w:tcPr>
            <w:tcW w:w="1100" w:type="dxa"/>
            <w:vAlign w:val="bottom"/>
            <w:tcBorders>
              <w:left w:val="single" w:sz="8" w:color="auto"/>
              <w:right w:val="single" w:sz="8" w:color="auto"/>
            </w:tcBorders>
            <w:vMerge w:val="continue"/>
          </w:tcPr>
          <w:p>
            <w:pPr>
              <w:spacing w:after="0"/>
              <w:rPr>
                <w:sz w:val="24"/>
                <w:szCs w:val="24"/>
                <w:color w:val="auto"/>
              </w:rPr>
            </w:pPr>
          </w:p>
        </w:tc>
        <w:tc>
          <w:tcPr>
            <w:tcW w:w="1680" w:type="dxa"/>
            <w:vAlign w:val="bottom"/>
            <w:tcBorders>
              <w:right w:val="single" w:sz="8" w:color="auto"/>
            </w:tcBorders>
          </w:tcPr>
          <w:p>
            <w:pPr>
              <w:jc w:val="right"/>
              <w:ind w:right="500"/>
              <w:spacing w:after="0" w:line="321" w:lineRule="exact"/>
              <w:rPr>
                <w:sz w:val="20"/>
                <w:szCs w:val="20"/>
                <w:color w:val="auto"/>
              </w:rPr>
            </w:pPr>
            <w:r>
              <w:rPr>
                <w:rFonts w:ascii="Times New Roman" w:cs="Times New Roman" w:eastAsia="Times New Roman" w:hAnsi="Times New Roman"/>
                <w:sz w:val="28"/>
                <w:szCs w:val="28"/>
                <w:color w:val="auto"/>
              </w:rPr>
              <w:t>min</w:t>
            </w:r>
          </w:p>
        </w:tc>
        <w:tc>
          <w:tcPr>
            <w:tcW w:w="1180" w:type="dxa"/>
            <w:vAlign w:val="bottom"/>
            <w:tcBorders>
              <w:right w:val="single" w:sz="8" w:color="auto"/>
            </w:tcBorders>
          </w:tcPr>
          <w:p>
            <w:pPr>
              <w:ind w:left="380"/>
              <w:spacing w:after="0" w:line="321" w:lineRule="exact"/>
              <w:rPr>
                <w:sz w:val="20"/>
                <w:szCs w:val="20"/>
                <w:color w:val="auto"/>
              </w:rPr>
            </w:pPr>
            <w:r>
              <w:rPr>
                <w:rFonts w:ascii="Times New Roman" w:cs="Times New Roman" w:eastAsia="Times New Roman" w:hAnsi="Times New Roman"/>
                <w:sz w:val="28"/>
                <w:szCs w:val="28"/>
                <w:color w:val="auto"/>
              </w:rPr>
              <w:t>max</w:t>
            </w:r>
          </w:p>
        </w:tc>
        <w:tc>
          <w:tcPr>
            <w:tcW w:w="1020" w:type="dxa"/>
            <w:vAlign w:val="bottom"/>
          </w:tcPr>
          <w:p>
            <w:pPr>
              <w:jc w:val="center"/>
              <w:ind w:left="80"/>
              <w:spacing w:after="0" w:line="321" w:lineRule="exact"/>
              <w:rPr>
                <w:sz w:val="20"/>
                <w:szCs w:val="20"/>
                <w:color w:val="auto"/>
              </w:rPr>
            </w:pPr>
            <w:r>
              <w:rPr>
                <w:rFonts w:ascii="Times New Roman" w:cs="Times New Roman" w:eastAsia="Times New Roman" w:hAnsi="Times New Roman"/>
                <w:sz w:val="28"/>
                <w:szCs w:val="28"/>
                <w:color w:val="auto"/>
                <w:w w:val="98"/>
              </w:rPr>
              <w:t>X</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6"/>
              </w:rPr>
              <w:t>%</w:t>
            </w:r>
            <w:r>
              <w:rPr>
                <w:rFonts w:ascii="Symbol" w:cs="Symbol" w:eastAsia="Symbol" w:hAnsi="Symbol"/>
                <w:sz w:val="36"/>
                <w:szCs w:val="36"/>
                <w:color w:val="auto"/>
                <w:w w:val="96"/>
                <w:vertAlign w:val="superscript"/>
              </w:rPr>
              <w:t></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21" w:lineRule="exact"/>
              <w:rPr>
                <w:sz w:val="20"/>
                <w:szCs w:val="20"/>
                <w:color w:val="auto"/>
              </w:rPr>
            </w:pPr>
            <w:r>
              <w:rPr>
                <w:rFonts w:ascii="Times New Roman" w:cs="Times New Roman" w:eastAsia="Times New Roman" w:hAnsi="Times New Roman"/>
                <w:sz w:val="28"/>
                <w:szCs w:val="28"/>
                <w:color w:val="auto"/>
              </w:rPr>
              <w:t>δ</w:t>
            </w:r>
          </w:p>
        </w:tc>
        <w:tc>
          <w:tcPr>
            <w:tcW w:w="1720" w:type="dxa"/>
            <w:vAlign w:val="bottom"/>
            <w:tcBorders>
              <w:right w:val="single" w:sz="8" w:color="auto"/>
            </w:tcBorders>
          </w:tcPr>
          <w:p>
            <w:pPr>
              <w:ind w:left="760"/>
              <w:spacing w:after="0" w:line="321" w:lineRule="exact"/>
              <w:rPr>
                <w:sz w:val="20"/>
                <w:szCs w:val="20"/>
                <w:color w:val="auto"/>
              </w:rPr>
            </w:pPr>
            <w:r>
              <w:rPr>
                <w:rFonts w:ascii="Times New Roman" w:cs="Times New Roman" w:eastAsia="Times New Roman" w:hAnsi="Times New Roman"/>
                <w:sz w:val="28"/>
                <w:szCs w:val="28"/>
                <w:color w:val="auto"/>
              </w:rPr>
              <w:t>m</w:t>
            </w:r>
          </w:p>
        </w:tc>
        <w:tc>
          <w:tcPr>
            <w:tcW w:w="0" w:type="dxa"/>
            <w:vAlign w:val="bottom"/>
          </w:tcPr>
          <w:p>
            <w:pPr>
              <w:spacing w:after="0"/>
              <w:rPr>
                <w:sz w:val="1"/>
                <w:szCs w:val="1"/>
                <w:color w:val="auto"/>
              </w:rPr>
            </w:pPr>
          </w:p>
        </w:tc>
      </w:tr>
      <w:tr>
        <w:trPr>
          <w:trHeight w:val="36"/>
        </w:trPr>
        <w:tc>
          <w:tcPr>
            <w:tcW w:w="1100" w:type="dxa"/>
            <w:vAlign w:val="bottom"/>
            <w:tcBorders>
              <w:left w:val="single" w:sz="8" w:color="auto"/>
              <w:bottom w:val="single" w:sz="8" w:color="auto"/>
              <w:right w:val="single" w:sz="8" w:color="auto"/>
            </w:tcBorders>
          </w:tcPr>
          <w:p>
            <w:pPr>
              <w:spacing w:after="0"/>
              <w:rPr>
                <w:sz w:val="3"/>
                <w:szCs w:val="3"/>
                <w:color w:val="auto"/>
              </w:rPr>
            </w:pPr>
          </w:p>
        </w:tc>
        <w:tc>
          <w:tcPr>
            <w:tcW w:w="168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right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26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1360" w:type="dxa"/>
            <w:vAlign w:val="bottom"/>
            <w:tcBorders>
              <w:bottom w:val="single" w:sz="8" w:color="auto"/>
              <w:right w:val="single" w:sz="8" w:color="auto"/>
            </w:tcBorders>
          </w:tcPr>
          <w:p>
            <w:pPr>
              <w:spacing w:after="0"/>
              <w:rPr>
                <w:sz w:val="3"/>
                <w:szCs w:val="3"/>
                <w:color w:val="auto"/>
              </w:rPr>
            </w:pPr>
          </w:p>
        </w:tc>
        <w:tc>
          <w:tcPr>
            <w:tcW w:w="17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139</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198</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162,4</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14,38</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2,718</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155</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174</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163,5</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0,67</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rPr>
              <w:t>5,49</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1,26</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10</w:t>
            </w:r>
          </w:p>
        </w:tc>
        <w:tc>
          <w:tcPr>
            <w:tcW w:w="1680" w:type="dxa"/>
            <w:vAlign w:val="bottom"/>
            <w:tcBorders>
              <w:right w:val="single" w:sz="8" w:color="auto"/>
            </w:tcBorders>
          </w:tcPr>
          <w:p>
            <w:pPr>
              <w:jc w:val="right"/>
              <w:ind w:right="520"/>
              <w:spacing w:after="0" w:line="306" w:lineRule="exact"/>
              <w:rPr>
                <w:sz w:val="20"/>
                <w:szCs w:val="20"/>
                <w:color w:val="auto"/>
              </w:rPr>
            </w:pPr>
            <w:r>
              <w:rPr>
                <w:rFonts w:ascii="Times New Roman" w:cs="Times New Roman" w:eastAsia="Times New Roman" w:hAnsi="Times New Roman"/>
                <w:sz w:val="28"/>
                <w:szCs w:val="28"/>
                <w:color w:val="auto"/>
              </w:rPr>
              <w:t>145</w:t>
            </w:r>
          </w:p>
        </w:tc>
        <w:tc>
          <w:tcPr>
            <w:tcW w:w="1180" w:type="dxa"/>
            <w:vAlign w:val="bottom"/>
            <w:tcBorders>
              <w:right w:val="single" w:sz="8" w:color="auto"/>
            </w:tcBorders>
          </w:tcPr>
          <w:p>
            <w:pPr>
              <w:ind w:left="400"/>
              <w:spacing w:after="0" w:line="306" w:lineRule="exact"/>
              <w:rPr>
                <w:sz w:val="20"/>
                <w:szCs w:val="20"/>
                <w:color w:val="auto"/>
              </w:rPr>
            </w:pPr>
            <w:r>
              <w:rPr>
                <w:rFonts w:ascii="Times New Roman" w:cs="Times New Roman" w:eastAsia="Times New Roman" w:hAnsi="Times New Roman"/>
                <w:sz w:val="28"/>
                <w:szCs w:val="28"/>
                <w:color w:val="auto"/>
              </w:rPr>
              <w:t>195</w:t>
            </w:r>
          </w:p>
        </w:tc>
        <w:tc>
          <w:tcPr>
            <w:tcW w:w="1020" w:type="dxa"/>
            <w:vAlign w:val="bottom"/>
          </w:tcPr>
          <w:p>
            <w:pPr>
              <w:jc w:val="center"/>
              <w:ind w:left="100"/>
              <w:spacing w:after="0" w:line="306" w:lineRule="exact"/>
              <w:rPr>
                <w:sz w:val="20"/>
                <w:szCs w:val="20"/>
                <w:color w:val="auto"/>
              </w:rPr>
            </w:pPr>
            <w:r>
              <w:rPr>
                <w:rFonts w:ascii="Times New Roman" w:cs="Times New Roman" w:eastAsia="Times New Roman" w:hAnsi="Times New Roman"/>
                <w:sz w:val="28"/>
                <w:szCs w:val="28"/>
                <w:color w:val="auto"/>
                <w:w w:val="98"/>
              </w:rPr>
              <w:t>170,4</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4,22</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6" w:lineRule="exact"/>
              <w:rPr>
                <w:sz w:val="20"/>
                <w:szCs w:val="20"/>
                <w:color w:val="auto"/>
              </w:rPr>
            </w:pPr>
            <w:r>
              <w:rPr>
                <w:rFonts w:ascii="Times New Roman" w:cs="Times New Roman" w:eastAsia="Times New Roman" w:hAnsi="Times New Roman"/>
                <w:sz w:val="28"/>
                <w:szCs w:val="28"/>
                <w:color w:val="auto"/>
                <w:w w:val="98"/>
              </w:rPr>
              <w:t>13,42</w:t>
            </w:r>
          </w:p>
        </w:tc>
        <w:tc>
          <w:tcPr>
            <w:tcW w:w="17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2,799</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140</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192</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169,2</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-0,7</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15,01</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2,74</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145</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199</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180,7</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6,79</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12,54</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2,736</w:t>
            </w: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169</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222</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193,0</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6,81</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13,92</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3,114</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173</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230</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198,2</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2,69</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11,37</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2,97</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15</w:t>
            </w:r>
          </w:p>
        </w:tc>
        <w:tc>
          <w:tcPr>
            <w:tcW w:w="1680" w:type="dxa"/>
            <w:vAlign w:val="bottom"/>
            <w:tcBorders>
              <w:right w:val="single" w:sz="8" w:color="auto"/>
            </w:tcBorders>
          </w:tcPr>
          <w:p>
            <w:pPr>
              <w:jc w:val="right"/>
              <w:ind w:right="520"/>
              <w:spacing w:after="0" w:line="306" w:lineRule="exact"/>
              <w:rPr>
                <w:sz w:val="20"/>
                <w:szCs w:val="20"/>
                <w:color w:val="auto"/>
              </w:rPr>
            </w:pPr>
            <w:r>
              <w:rPr>
                <w:rFonts w:ascii="Times New Roman" w:cs="Times New Roman" w:eastAsia="Times New Roman" w:hAnsi="Times New Roman"/>
                <w:sz w:val="28"/>
                <w:szCs w:val="28"/>
                <w:color w:val="auto"/>
              </w:rPr>
              <w:t>213</w:t>
            </w:r>
          </w:p>
        </w:tc>
        <w:tc>
          <w:tcPr>
            <w:tcW w:w="1180" w:type="dxa"/>
            <w:vAlign w:val="bottom"/>
            <w:tcBorders>
              <w:right w:val="single" w:sz="8" w:color="auto"/>
            </w:tcBorders>
          </w:tcPr>
          <w:p>
            <w:pPr>
              <w:ind w:left="400"/>
              <w:spacing w:after="0" w:line="306" w:lineRule="exact"/>
              <w:rPr>
                <w:sz w:val="20"/>
                <w:szCs w:val="20"/>
                <w:color w:val="auto"/>
              </w:rPr>
            </w:pPr>
            <w:r>
              <w:rPr>
                <w:rFonts w:ascii="Times New Roman" w:cs="Times New Roman" w:eastAsia="Times New Roman" w:hAnsi="Times New Roman"/>
                <w:sz w:val="28"/>
                <w:szCs w:val="28"/>
                <w:color w:val="auto"/>
              </w:rPr>
              <w:t>250</w:t>
            </w:r>
          </w:p>
        </w:tc>
        <w:tc>
          <w:tcPr>
            <w:tcW w:w="1020" w:type="dxa"/>
            <w:vAlign w:val="bottom"/>
          </w:tcPr>
          <w:p>
            <w:pPr>
              <w:jc w:val="center"/>
              <w:ind w:left="100"/>
              <w:spacing w:after="0" w:line="306" w:lineRule="exact"/>
              <w:rPr>
                <w:sz w:val="20"/>
                <w:szCs w:val="20"/>
                <w:color w:val="auto"/>
              </w:rPr>
            </w:pPr>
            <w:r>
              <w:rPr>
                <w:rFonts w:ascii="Times New Roman" w:cs="Times New Roman" w:eastAsia="Times New Roman" w:hAnsi="Times New Roman"/>
                <w:sz w:val="28"/>
                <w:szCs w:val="28"/>
                <w:color w:val="auto"/>
                <w:w w:val="98"/>
              </w:rPr>
              <w:t>228,0</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15,03</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6" w:lineRule="exact"/>
              <w:rPr>
                <w:sz w:val="20"/>
                <w:szCs w:val="20"/>
                <w:color w:val="auto"/>
              </w:rPr>
            </w:pPr>
            <w:r>
              <w:rPr>
                <w:rFonts w:ascii="Times New Roman" w:cs="Times New Roman" w:eastAsia="Times New Roman" w:hAnsi="Times New Roman"/>
                <w:sz w:val="28"/>
                <w:szCs w:val="28"/>
                <w:color w:val="auto"/>
                <w:w w:val="98"/>
              </w:rPr>
              <w:t>10,73</w:t>
            </w:r>
          </w:p>
        </w:tc>
        <w:tc>
          <w:tcPr>
            <w:tcW w:w="17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2,342</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220</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250</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237,1</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3,99</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8,746</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2,121</w:t>
            </w: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8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226</w:t>
            </w:r>
          </w:p>
        </w:tc>
        <w:tc>
          <w:tcPr>
            <w:tcW w:w="1180" w:type="dxa"/>
            <w:vAlign w:val="bottom"/>
            <w:tcBorders>
              <w:right w:val="single" w:sz="8" w:color="auto"/>
            </w:tcBorders>
          </w:tcPr>
          <w:p>
            <w:pPr>
              <w:ind w:left="400"/>
              <w:spacing w:after="0" w:line="304" w:lineRule="exact"/>
              <w:rPr>
                <w:sz w:val="20"/>
                <w:szCs w:val="20"/>
                <w:color w:val="auto"/>
              </w:rPr>
            </w:pPr>
            <w:r>
              <w:rPr>
                <w:rFonts w:ascii="Times New Roman" w:cs="Times New Roman" w:eastAsia="Times New Roman" w:hAnsi="Times New Roman"/>
                <w:sz w:val="28"/>
                <w:szCs w:val="28"/>
                <w:color w:val="auto"/>
              </w:rPr>
              <w:t>285</w:t>
            </w:r>
          </w:p>
        </w:tc>
        <w:tc>
          <w:tcPr>
            <w:tcW w:w="1020" w:type="dxa"/>
            <w:vAlign w:val="bottom"/>
          </w:tcPr>
          <w:p>
            <w:pPr>
              <w:jc w:val="center"/>
              <w:ind w:left="100"/>
              <w:spacing w:after="0" w:line="304" w:lineRule="exact"/>
              <w:rPr>
                <w:sz w:val="20"/>
                <w:szCs w:val="20"/>
                <w:color w:val="auto"/>
              </w:rPr>
            </w:pPr>
            <w:r>
              <w:rPr>
                <w:rFonts w:ascii="Times New Roman" w:cs="Times New Roman" w:eastAsia="Times New Roman" w:hAnsi="Times New Roman"/>
                <w:sz w:val="28"/>
                <w:szCs w:val="28"/>
                <w:color w:val="auto"/>
                <w:w w:val="98"/>
              </w:rPr>
              <w:t>249,9</w:t>
            </w:r>
          </w:p>
        </w:tc>
        <w:tc>
          <w:tcPr>
            <w:tcW w:w="26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5,39</w:t>
            </w:r>
          </w:p>
        </w:tc>
        <w:tc>
          <w:tcPr>
            <w:tcW w:w="320" w:type="dxa"/>
            <w:vAlign w:val="bottom"/>
          </w:tcPr>
          <w:p>
            <w:pPr>
              <w:spacing w:after="0"/>
              <w:rPr>
                <w:sz w:val="24"/>
                <w:szCs w:val="24"/>
                <w:color w:val="auto"/>
              </w:rPr>
            </w:pPr>
          </w:p>
        </w:tc>
        <w:tc>
          <w:tcPr>
            <w:tcW w:w="1360" w:type="dxa"/>
            <w:vAlign w:val="bottom"/>
            <w:tcBorders>
              <w:right w:val="single" w:sz="8" w:color="auto"/>
            </w:tcBorders>
          </w:tcPr>
          <w:p>
            <w:pPr>
              <w:jc w:val="center"/>
              <w:ind w:right="160"/>
              <w:spacing w:after="0" w:line="304" w:lineRule="exact"/>
              <w:rPr>
                <w:sz w:val="20"/>
                <w:szCs w:val="20"/>
                <w:color w:val="auto"/>
              </w:rPr>
            </w:pPr>
            <w:r>
              <w:rPr>
                <w:rFonts w:ascii="Times New Roman" w:cs="Times New Roman" w:eastAsia="Times New Roman" w:hAnsi="Times New Roman"/>
                <w:sz w:val="28"/>
                <w:szCs w:val="28"/>
                <w:color w:val="auto"/>
                <w:w w:val="98"/>
              </w:rPr>
              <w:t>16,15</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3,806</w:t>
            </w:r>
          </w:p>
        </w:tc>
        <w:tc>
          <w:tcPr>
            <w:tcW w:w="0" w:type="dxa"/>
            <w:vAlign w:val="bottom"/>
          </w:tcPr>
          <w:p>
            <w:pPr>
              <w:spacing w:after="0"/>
              <w:rPr>
                <w:sz w:val="1"/>
                <w:szCs w:val="1"/>
                <w:color w:val="auto"/>
              </w:rPr>
            </w:pPr>
          </w:p>
        </w:tc>
      </w:tr>
      <w:tr>
        <w:trPr>
          <w:trHeight w:val="171"/>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36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firstLine="722"/>
        <w:spacing w:after="0" w:line="349" w:lineRule="auto"/>
        <w:tabs>
          <w:tab w:leader="none" w:pos="1258"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тринадцятирічних футболістів середній результат стрибку в довжину з місця становив</w:t>
      </w:r>
      <w:r>
        <w:rPr>
          <w:rFonts w:ascii="Times New Roman" w:cs="Times New Roman" w:eastAsia="Times New Roman" w:hAnsi="Times New Roman"/>
          <w:sz w:val="28"/>
          <w:szCs w:val="28"/>
          <w:color w:val="auto"/>
        </w:rPr>
        <w:t xml:space="preserve"> 193,0±3,11</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є на</w:t>
      </w:r>
      <w:r>
        <w:rPr>
          <w:rFonts w:ascii="Times New Roman" w:cs="Times New Roman" w:eastAsia="Times New Roman" w:hAnsi="Times New Roman"/>
          <w:sz w:val="28"/>
          <w:szCs w:val="28"/>
          <w:color w:val="auto"/>
        </w:rPr>
        <w:t xml:space="preserve"> 6,81 %</w:t>
      </w:r>
      <w:r>
        <w:rPr>
          <w:rFonts w:ascii="Times New Roman" w:cs="Times New Roman" w:eastAsia="Times New Roman" w:hAnsi="Times New Roman"/>
          <w:sz w:val="28"/>
          <w:szCs w:val="28"/>
          <w:color w:val="auto"/>
        </w:rPr>
        <w:t xml:space="preserve"> вищим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мінімальний результат</w:t>
      </w:r>
    </w:p>
    <w:p>
      <w:pPr>
        <w:spacing w:after="0" w:line="28"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169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максимальний</w:t>
      </w:r>
      <w:r>
        <w:rPr>
          <w:rFonts w:ascii="Times New Roman" w:cs="Times New Roman" w:eastAsia="Times New Roman" w:hAnsi="Times New Roman"/>
          <w:sz w:val="28"/>
          <w:szCs w:val="28"/>
          <w:color w:val="auto"/>
        </w:rPr>
        <w:t xml:space="preserve"> – 222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Спортсмени у віці</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років свій середній результат збільшили на</w:t>
      </w:r>
      <w:r>
        <w:rPr>
          <w:rFonts w:ascii="Times New Roman" w:cs="Times New Roman" w:eastAsia="Times New Roman" w:hAnsi="Times New Roman"/>
          <w:sz w:val="28"/>
          <w:szCs w:val="28"/>
          <w:color w:val="auto"/>
        </w:rPr>
        <w:t xml:space="preserve"> 2,69</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198,2±2,97</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173</w:t>
      </w:r>
      <w:r>
        <w:rPr>
          <w:rFonts w:ascii="Times New Roman" w:cs="Times New Roman" w:eastAsia="Times New Roman" w:hAnsi="Times New Roman"/>
          <w:sz w:val="28"/>
          <w:szCs w:val="28"/>
          <w:color w:val="auto"/>
        </w:rPr>
        <w:t xml:space="preserve"> см і найвищий</w:t>
      </w:r>
      <w:r>
        <w:rPr>
          <w:rFonts w:ascii="Times New Roman" w:cs="Times New Roman" w:eastAsia="Times New Roman" w:hAnsi="Times New Roman"/>
          <w:sz w:val="28"/>
          <w:szCs w:val="28"/>
          <w:color w:val="auto"/>
        </w:rPr>
        <w:t xml:space="preserve"> – 230</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Середній показник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різко відрізняється від показника у інших вікових групах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приріст становив</w:t>
      </w:r>
      <w:r>
        <w:rPr>
          <w:rFonts w:ascii="Times New Roman" w:cs="Times New Roman" w:eastAsia="Times New Roman" w:hAnsi="Times New Roman"/>
          <w:sz w:val="28"/>
          <w:szCs w:val="28"/>
          <w:color w:val="auto"/>
        </w:rPr>
        <w:t xml:space="preserve"> 15,03%</w:t>
      </w:r>
      <w:r>
        <w:rPr>
          <w:rFonts w:ascii="Times New Roman" w:cs="Times New Roman" w:eastAsia="Times New Roman" w:hAnsi="Times New Roman"/>
          <w:sz w:val="28"/>
          <w:szCs w:val="28"/>
          <w:color w:val="auto"/>
        </w:rPr>
        <w:t xml:space="preserve"> і</w:t>
      </w:r>
    </w:p>
    <w:p>
      <w:pPr>
        <w:sectPr>
          <w:pgSz w:w="11900" w:h="16838" w:orient="portrait"/>
          <w:cols w:equalWidth="0" w:num="1">
            <w:col w:w="9900"/>
          </w:cols>
          <w:pgMar w:left="1440" w:top="704" w:right="566" w:bottom="994" w:gutter="0" w:footer="0" w:header="0"/>
        </w:sectPr>
      </w:pPr>
    </w:p>
    <w:bookmarkStart w:id="78" w:name="page79"/>
    <w:bookmarkEnd w:id="78"/>
    <w:p>
      <w:pPr>
        <w:ind w:left="9700"/>
        <w:spacing w:after="0"/>
        <w:rPr>
          <w:sz w:val="20"/>
          <w:szCs w:val="20"/>
          <w:color w:val="auto"/>
        </w:rPr>
      </w:pPr>
      <w:r>
        <w:rPr>
          <w:rFonts w:ascii="Times New Roman" w:cs="Times New Roman" w:eastAsia="Times New Roman" w:hAnsi="Times New Roman"/>
          <w:sz w:val="20"/>
          <w:szCs w:val="20"/>
          <w:color w:val="auto"/>
        </w:rPr>
        <w:t>79</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складав</w:t>
      </w:r>
      <w:r>
        <w:rPr>
          <w:rFonts w:ascii="Times New Roman" w:cs="Times New Roman" w:eastAsia="Times New Roman" w:hAnsi="Times New Roman"/>
          <w:sz w:val="28"/>
          <w:szCs w:val="28"/>
          <w:color w:val="auto"/>
        </w:rPr>
        <w:t xml:space="preserve"> 228,0± 2,34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найгірший результат</w:t>
      </w:r>
      <w:r>
        <w:rPr>
          <w:rFonts w:ascii="Times New Roman" w:cs="Times New Roman" w:eastAsia="Times New Roman" w:hAnsi="Times New Roman"/>
          <w:sz w:val="28"/>
          <w:szCs w:val="28"/>
          <w:color w:val="auto"/>
        </w:rPr>
        <w:t>-213</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 найвищий</w:t>
      </w:r>
      <w:r>
        <w:rPr>
          <w:rFonts w:ascii="Times New Roman" w:cs="Times New Roman" w:eastAsia="Times New Roman" w:hAnsi="Times New Roman"/>
          <w:sz w:val="28"/>
          <w:szCs w:val="28"/>
          <w:color w:val="auto"/>
        </w:rPr>
        <w:t xml:space="preserve"> – 250</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шістнадцятирічних футболістів середній показник стрибку в довжину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 місця був</w:t>
      </w:r>
      <w:r>
        <w:rPr>
          <w:rFonts w:ascii="Times New Roman" w:cs="Times New Roman" w:eastAsia="Times New Roman" w:hAnsi="Times New Roman"/>
          <w:sz w:val="28"/>
          <w:szCs w:val="28"/>
          <w:color w:val="auto"/>
        </w:rPr>
        <w:t xml:space="preserve"> 237,1±2,12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w:t>
      </w:r>
      <w:r>
        <w:rPr>
          <w:rFonts w:ascii="Times New Roman" w:cs="Times New Roman" w:eastAsia="Times New Roman" w:hAnsi="Times New Roman"/>
          <w:sz w:val="28"/>
          <w:szCs w:val="28"/>
          <w:color w:val="auto"/>
        </w:rPr>
        <w:t xml:space="preserve"> 3,99%</w:t>
      </w:r>
      <w:r>
        <w:rPr>
          <w:rFonts w:ascii="Times New Roman" w:cs="Times New Roman" w:eastAsia="Times New Roman" w:hAnsi="Times New Roman"/>
          <w:sz w:val="28"/>
          <w:szCs w:val="28"/>
          <w:color w:val="auto"/>
        </w:rPr>
        <w:t xml:space="preserve"> вище ніж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юнаків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Найстарша вікова група спортсменів збільшила свої результати на</w:t>
      </w:r>
      <w:r>
        <w:rPr>
          <w:rFonts w:ascii="Times New Roman" w:cs="Times New Roman" w:eastAsia="Times New Roman" w:hAnsi="Times New Roman"/>
          <w:sz w:val="28"/>
          <w:szCs w:val="28"/>
          <w:color w:val="auto"/>
        </w:rPr>
        <w:t xml:space="preserve"> 5,39%</w:t>
      </w:r>
      <w:r>
        <w:rPr>
          <w:rFonts w:ascii="Times New Roman" w:cs="Times New Roman" w:eastAsia="Times New Roman" w:hAnsi="Times New Roman"/>
          <w:sz w:val="28"/>
          <w:szCs w:val="28"/>
          <w:color w:val="auto"/>
        </w:rPr>
        <w:t xml:space="preserve"> до </w:t>
      </w:r>
      <w:r>
        <w:rPr>
          <w:rFonts w:ascii="Times New Roman" w:cs="Times New Roman" w:eastAsia="Times New Roman" w:hAnsi="Times New Roman"/>
          <w:sz w:val="28"/>
          <w:szCs w:val="28"/>
          <w:color w:val="auto"/>
        </w:rPr>
        <w:t>249,9±3,81</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 результат</w:t>
      </w:r>
      <w:r>
        <w:rPr>
          <w:rFonts w:ascii="Times New Roman" w:cs="Times New Roman" w:eastAsia="Times New Roman" w:hAnsi="Times New Roman"/>
          <w:sz w:val="28"/>
          <w:szCs w:val="28"/>
          <w:color w:val="auto"/>
        </w:rPr>
        <w:t xml:space="preserve"> - 226</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найвищий</w:t>
      </w:r>
      <w:r>
        <w:rPr>
          <w:rFonts w:ascii="Times New Roman" w:cs="Times New Roman" w:eastAsia="Times New Roman" w:hAnsi="Times New Roman"/>
          <w:sz w:val="28"/>
          <w:szCs w:val="28"/>
          <w:color w:val="auto"/>
        </w:rPr>
        <w:t xml:space="preserve"> – 285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Аналізуючи отримані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випливає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зміна показника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силової якості футболістів не відбувається прямолінійно відповідно до збільшення віку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має зигзагоподібну форму і навіть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негативним показником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одинадцятирічних хлопчаків показники нижчі ніж в десятирічних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Найбільша різниця</w:t>
      </w:r>
      <w:r>
        <w:rPr>
          <w:rFonts w:ascii="Times New Roman" w:cs="Times New Roman" w:eastAsia="Times New Roman" w:hAnsi="Times New Roman"/>
          <w:sz w:val="28"/>
          <w:szCs w:val="28"/>
          <w:color w:val="auto"/>
        </w:rPr>
        <w:t xml:space="preserve"> (15,03 %)</w:t>
      </w:r>
      <w:r>
        <w:rPr>
          <w:rFonts w:ascii="Times New Roman" w:cs="Times New Roman" w:eastAsia="Times New Roman" w:hAnsi="Times New Roman"/>
          <w:sz w:val="28"/>
          <w:szCs w:val="28"/>
          <w:color w:val="auto"/>
        </w:rPr>
        <w:t xml:space="preserve"> відмічена між показниками у групах чотирнадцятирічних 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парубків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рис</w:t>
      </w:r>
      <w:r>
        <w:rPr>
          <w:rFonts w:ascii="Times New Roman" w:cs="Times New Roman" w:eastAsia="Times New Roman" w:hAnsi="Times New Roman"/>
          <w:sz w:val="28"/>
          <w:szCs w:val="28"/>
          <w:color w:val="auto"/>
        </w:rPr>
        <w:t>. 2.4</w:t>
      </w:r>
      <w:r>
        <w:rPr>
          <w:rFonts w:ascii="Times New Roman" w:cs="Times New Roman" w:eastAsia="Times New Roman" w:hAnsi="Times New Roman"/>
          <w:sz w:val="28"/>
          <w:szCs w:val="28"/>
          <w:color w:val="auto"/>
        </w:rPr>
        <w:t xml:space="preserve"> відображено відсоткова зміна середній показників проведеного тесту у різних вікових групах</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10160</wp:posOffset>
            </wp:positionV>
            <wp:extent cx="5315585" cy="28314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extLst>
                    </a:blip>
                    <a:srcRect/>
                    <a:stretch>
                      <a:fillRect/>
                    </a:stretch>
                  </pic:blipFill>
                  <pic:spPr bwMode="auto">
                    <a:xfrm>
                      <a:off x="0" y="0"/>
                      <a:ext cx="5315585" cy="28314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1080"/>
        <w:spacing w:after="0"/>
        <w:rPr>
          <w:sz w:val="20"/>
          <w:szCs w:val="20"/>
          <w:color w:val="auto"/>
        </w:rPr>
      </w:pPr>
      <w:r>
        <w:rPr>
          <w:rFonts w:ascii="Times New Roman" w:cs="Times New Roman" w:eastAsia="Times New Roman" w:hAnsi="Times New Roman"/>
          <w:sz w:val="24"/>
          <w:szCs w:val="24"/>
          <w:color w:val="auto"/>
        </w:rPr>
        <w:t>Вік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років</w:t>
      </w:r>
    </w:p>
    <w:p>
      <w:pPr>
        <w:spacing w:after="0" w:line="242"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2.4.</w:t>
      </w:r>
      <w:r>
        <w:rPr>
          <w:rFonts w:ascii="Times New Roman" w:cs="Times New Roman" w:eastAsia="Times New Roman" w:hAnsi="Times New Roman"/>
          <w:sz w:val="28"/>
          <w:szCs w:val="28"/>
          <w:color w:val="auto"/>
        </w:rPr>
        <w:t xml:space="preserve"> Динаміка зміни середнього показника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Стрибок в довжину з місця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1"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Залежно від показаного результату ми виділили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рівнів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з присудженням кожному рівню відповідної кількості балів</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вище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нижче середнього 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92710</wp:posOffset>
            </wp:positionV>
            <wp:extent cx="6022340" cy="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extLst>
                    </a:blip>
                    <a:srcRect/>
                    <a:stretch>
                      <a:fillRect/>
                    </a:stretch>
                  </pic:blipFill>
                  <pic:spPr bwMode="auto">
                    <a:xfrm>
                      <a:off x="0" y="0"/>
                      <a:ext cx="6022340" cy="6350"/>
                    </a:xfrm>
                    <a:prstGeom prst="rect">
                      <a:avLst/>
                    </a:prstGeom>
                    <a:noFill/>
                  </pic:spPr>
                </pic:pic>
              </a:graphicData>
            </a:graphic>
          </wp:anchor>
        </w:drawing>
      </w:r>
    </w:p>
    <w:p>
      <w:pPr>
        <w:spacing w:after="0" w:line="158" w:lineRule="exact"/>
        <w:rPr>
          <w:sz w:val="20"/>
          <w:szCs w:val="20"/>
          <w:color w:val="auto"/>
        </w:rPr>
      </w:pPr>
    </w:p>
    <w:p>
      <w:pPr>
        <w:ind w:left="380" w:hanging="118"/>
        <w:spacing w:after="0"/>
        <w:tabs>
          <w:tab w:leader="none" w:pos="380" w:val="left"/>
        </w:tabs>
        <w:numPr>
          <w:ilvl w:val="0"/>
          <w:numId w:val="69"/>
        </w:numPr>
        <w:rPr>
          <w:rFonts w:ascii="Symbol" w:cs="Symbol" w:eastAsia="Symbol" w:hAnsi="Symbol"/>
          <w:sz w:val="26"/>
          <w:szCs w:val="26"/>
          <w:color w:val="auto"/>
          <w:vertAlign w:val="superscript"/>
        </w:rPr>
      </w:pPr>
      <w:r>
        <w:rPr>
          <w:rFonts w:ascii="Calibri" w:cs="Calibri" w:eastAsia="Calibri" w:hAnsi="Calibri"/>
          <w:sz w:val="20"/>
          <w:szCs w:val="20"/>
          <w:color w:val="auto"/>
        </w:rPr>
        <w:t>%</w:t>
      </w:r>
      <w:r>
        <w:rPr>
          <w:rFonts w:ascii="Calibri" w:cs="Calibri" w:eastAsia="Calibri" w:hAnsi="Calibri"/>
          <w:sz w:val="20"/>
          <w:szCs w:val="20"/>
          <w:color w:val="auto"/>
        </w:rPr>
        <w:t xml:space="preserve"> зміни у порівнянні з попереднім рок</w:t>
      </w:r>
      <w:r>
        <w:rPr>
          <w:rFonts w:ascii="Calibri" w:cs="Calibri" w:eastAsia="Calibri" w:hAnsi="Calibri"/>
          <w:sz w:val="20"/>
          <w:szCs w:val="20"/>
          <w:color w:val="auto"/>
        </w:rPr>
        <w:t>.</w:t>
      </w:r>
      <w:r>
        <w:rPr>
          <w:rFonts w:ascii="Calibri" w:cs="Calibri" w:eastAsia="Calibri" w:hAnsi="Calibri"/>
          <w:sz w:val="20"/>
          <w:szCs w:val="20"/>
          <w:color w:val="auto"/>
        </w:rPr>
        <w:t>ом</w:t>
      </w:r>
    </w:p>
    <w:p>
      <w:pPr>
        <w:sectPr>
          <w:pgSz w:w="11900" w:h="16838" w:orient="portrait"/>
          <w:cols w:equalWidth="0" w:num="1">
            <w:col w:w="9900"/>
          </w:cols>
          <w:pgMar w:left="1440" w:top="704" w:right="566" w:bottom="441" w:gutter="0" w:footer="0" w:header="0"/>
        </w:sectPr>
      </w:pPr>
    </w:p>
    <w:bookmarkStart w:id="79" w:name="page80"/>
    <w:bookmarkEnd w:id="79"/>
    <w:p>
      <w:pPr>
        <w:ind w:left="9700"/>
        <w:spacing w:after="0"/>
        <w:rPr>
          <w:sz w:val="20"/>
          <w:szCs w:val="20"/>
          <w:color w:val="auto"/>
        </w:rPr>
      </w:pPr>
      <w:r>
        <w:rPr>
          <w:rFonts w:ascii="Times New Roman" w:cs="Times New Roman" w:eastAsia="Times New Roman" w:hAnsi="Times New Roman"/>
          <w:sz w:val="20"/>
          <w:szCs w:val="20"/>
          <w:color w:val="auto"/>
        </w:rPr>
        <w:t>80</w:t>
      </w:r>
    </w:p>
    <w:p>
      <w:pPr>
        <w:spacing w:after="0" w:line="204" w:lineRule="exact"/>
        <w:rPr>
          <w:sz w:val="20"/>
          <w:szCs w:val="20"/>
          <w:color w:val="auto"/>
        </w:rPr>
      </w:pPr>
    </w:p>
    <w:p>
      <w:pPr>
        <w:jc w:val="both"/>
        <w:ind w:left="260" w:right="140"/>
        <w:spacing w:after="0" w:line="351" w:lineRule="auto"/>
        <w:rPr>
          <w:sz w:val="20"/>
          <w:szCs w:val="20"/>
          <w:color w:val="auto"/>
        </w:rPr>
      </w:pPr>
      <w:r>
        <w:rPr>
          <w:rFonts w:ascii="Times New Roman" w:cs="Times New Roman" w:eastAsia="Times New Roman" w:hAnsi="Times New Roman"/>
          <w:sz w:val="28"/>
          <w:szCs w:val="28"/>
          <w:color w:val="auto"/>
        </w:rPr>
        <w:t>рівень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 до віку і результатів тестування згруповано показники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за тестом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Стрибок в довжину з місця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2.6).</w:t>
      </w:r>
    </w:p>
    <w:p>
      <w:pPr>
        <w:spacing w:after="0" w:line="26" w:lineRule="exact"/>
        <w:rPr>
          <w:sz w:val="20"/>
          <w:szCs w:val="20"/>
          <w:color w:val="auto"/>
        </w:rPr>
      </w:pPr>
    </w:p>
    <w:p>
      <w:pPr>
        <w:jc w:val="both"/>
        <w:ind w:left="260" w:right="140" w:firstLine="720"/>
        <w:spacing w:after="0" w:line="354" w:lineRule="auto"/>
        <w:rPr>
          <w:sz w:val="20"/>
          <w:szCs w:val="20"/>
          <w:color w:val="auto"/>
        </w:rPr>
      </w:pPr>
      <w:r>
        <w:rPr>
          <w:rFonts w:ascii="Times New Roman" w:cs="Times New Roman" w:eastAsia="Times New Roman" w:hAnsi="Times New Roman"/>
          <w:sz w:val="28"/>
          <w:szCs w:val="28"/>
          <w:color w:val="auto"/>
        </w:rPr>
        <w:t>Аналізуючи подані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випливає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віці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років у юних футболістів є мінімальна різниця між показниками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різних рівнів</w:t>
      </w:r>
      <w:r>
        <w:rPr>
          <w:rFonts w:ascii="Times New Roman" w:cs="Times New Roman" w:eastAsia="Times New Roman" w:hAnsi="Times New Roman"/>
          <w:sz w:val="28"/>
          <w:szCs w:val="28"/>
          <w:color w:val="auto"/>
        </w:rPr>
        <w:t>.</w:t>
      </w:r>
    </w:p>
    <w:p>
      <w:pPr>
        <w:spacing w:after="0" w:line="11" w:lineRule="exact"/>
        <w:rPr>
          <w:sz w:val="20"/>
          <w:szCs w:val="20"/>
          <w:color w:val="auto"/>
        </w:rPr>
      </w:pPr>
    </w:p>
    <w:p>
      <w:pPr>
        <w:ind w:left="8480"/>
        <w:spacing w:after="0"/>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2.6</w:t>
      </w:r>
    </w:p>
    <w:p>
      <w:pPr>
        <w:spacing w:after="0" w:line="174" w:lineRule="exact"/>
        <w:rPr>
          <w:sz w:val="20"/>
          <w:szCs w:val="20"/>
          <w:color w:val="auto"/>
        </w:rPr>
      </w:pPr>
    </w:p>
    <w:p>
      <w:pPr>
        <w:ind w:left="3320" w:right="520" w:hanging="1951"/>
        <w:spacing w:after="0" w:line="349" w:lineRule="auto"/>
        <w:rPr>
          <w:sz w:val="20"/>
          <w:szCs w:val="20"/>
          <w:color w:val="auto"/>
        </w:rPr>
      </w:pPr>
      <w:r>
        <w:rPr>
          <w:rFonts w:ascii="Times New Roman" w:cs="Times New Roman" w:eastAsia="Times New Roman" w:hAnsi="Times New Roman"/>
          <w:sz w:val="28"/>
          <w:szCs w:val="28"/>
          <w:color w:val="auto"/>
        </w:rPr>
        <w:t>Рівні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силових якостей футболістів за результатами тесту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Стрибок в довжину з місця</w:t>
      </w:r>
      <w:r>
        <w:rPr>
          <w:rFonts w:ascii="Times New Roman" w:cs="Times New Roman" w:eastAsia="Times New Roman" w:hAnsi="Times New Roman"/>
          <w:sz w:val="28"/>
          <w:szCs w:val="28"/>
          <w:color w:val="auto"/>
        </w:rPr>
        <w:t>»</w:t>
      </w:r>
    </w:p>
    <w:p>
      <w:pPr>
        <w:spacing w:after="0" w:line="3" w:lineRule="exact"/>
        <w:rPr>
          <w:sz w:val="20"/>
          <w:szCs w:val="20"/>
          <w:color w:val="auto"/>
        </w:rPr>
      </w:pPr>
    </w:p>
    <w:tbl>
      <w:tblPr>
        <w:tblLayout w:type="fixed"/>
        <w:tblInd w:w="150" w:type="dxa"/>
        <w:tblCellMar>
          <w:top w:w="0" w:type="dxa"/>
          <w:left w:w="0" w:type="dxa"/>
          <w:bottom w:w="0" w:type="dxa"/>
          <w:right w:w="0" w:type="dxa"/>
        </w:tblCellMar>
      </w:tblPr>
      <w:tr>
        <w:trPr>
          <w:trHeight w:val="326"/>
        </w:trPr>
        <w:tc>
          <w:tcPr>
            <w:tcW w:w="980" w:type="dxa"/>
            <w:vAlign w:val="bottom"/>
            <w:tcBorders>
              <w:top w:val="single" w:sz="8" w:color="auto"/>
              <w:left w:val="single" w:sz="8" w:color="auto"/>
              <w:right w:val="single" w:sz="8" w:color="auto"/>
            </w:tcBorders>
          </w:tcPr>
          <w:p>
            <w:pPr>
              <w:spacing w:after="0"/>
              <w:rPr>
                <w:sz w:val="24"/>
                <w:szCs w:val="24"/>
                <w:color w:val="auto"/>
              </w:rPr>
            </w:pPr>
          </w:p>
        </w:tc>
        <w:tc>
          <w:tcPr>
            <w:tcW w:w="1980" w:type="dxa"/>
            <w:vAlign w:val="bottom"/>
            <w:tcBorders>
              <w:top w:val="single" w:sz="8" w:color="auto"/>
            </w:tcBorders>
          </w:tcPr>
          <w:p>
            <w:pPr>
              <w:spacing w:after="0"/>
              <w:rPr>
                <w:sz w:val="24"/>
                <w:szCs w:val="24"/>
                <w:color w:val="auto"/>
              </w:rPr>
            </w:pPr>
          </w:p>
        </w:tc>
        <w:tc>
          <w:tcPr>
            <w:tcW w:w="5400" w:type="dxa"/>
            <w:vAlign w:val="bottom"/>
            <w:tcBorders>
              <w:top w:val="single" w:sz="8" w:color="auto"/>
            </w:tcBorders>
            <w:gridSpan w:val="3"/>
          </w:tcPr>
          <w:p>
            <w:pPr>
              <w:ind w:left="400"/>
              <w:spacing w:after="0"/>
              <w:rPr>
                <w:sz w:val="20"/>
                <w:szCs w:val="20"/>
                <w:color w:val="auto"/>
              </w:rPr>
            </w:pPr>
            <w:r>
              <w:rPr>
                <w:rFonts w:ascii="Times New Roman" w:cs="Times New Roman" w:eastAsia="Times New Roman" w:hAnsi="Times New Roman"/>
                <w:sz w:val="28"/>
                <w:szCs w:val="28"/>
                <w:color w:val="auto"/>
              </w:rPr>
              <w:t>Рівень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бали</w:t>
            </w:r>
          </w:p>
        </w:tc>
        <w:tc>
          <w:tcPr>
            <w:tcW w:w="158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9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Вік</w:t>
            </w:r>
            <w:r>
              <w:rPr>
                <w:rFonts w:ascii="Times New Roman" w:cs="Times New Roman" w:eastAsia="Times New Roman" w:hAnsi="Times New Roman"/>
                <w:sz w:val="28"/>
                <w:szCs w:val="28"/>
                <w:color w:val="auto"/>
                <w:w w:val="97"/>
              </w:rPr>
              <w:t>,</w:t>
            </w:r>
          </w:p>
        </w:tc>
        <w:tc>
          <w:tcPr>
            <w:tcW w:w="1980" w:type="dxa"/>
            <w:vAlign w:val="bottom"/>
            <w:tcBorders>
              <w:bottom w:val="single" w:sz="8" w:color="auto"/>
            </w:tcBorders>
          </w:tcPr>
          <w:p>
            <w:pPr>
              <w:spacing w:after="0"/>
              <w:rPr>
                <w:sz w:val="14"/>
                <w:szCs w:val="14"/>
                <w:color w:val="auto"/>
              </w:rPr>
            </w:pPr>
          </w:p>
        </w:tc>
        <w:tc>
          <w:tcPr>
            <w:tcW w:w="1620" w:type="dxa"/>
            <w:vAlign w:val="bottom"/>
            <w:tcBorders>
              <w:bottom w:val="single" w:sz="8" w:color="auto"/>
            </w:tcBorders>
          </w:tcPr>
          <w:p>
            <w:pPr>
              <w:spacing w:after="0"/>
              <w:rPr>
                <w:sz w:val="14"/>
                <w:szCs w:val="14"/>
                <w:color w:val="auto"/>
              </w:rPr>
            </w:pPr>
          </w:p>
        </w:tc>
        <w:tc>
          <w:tcPr>
            <w:tcW w:w="202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vMerge w:val="continue"/>
          </w:tcPr>
          <w:p>
            <w:pPr>
              <w:spacing w:after="0"/>
              <w:rPr>
                <w:sz w:val="24"/>
                <w:szCs w:val="24"/>
                <w:color w:val="auto"/>
              </w:rPr>
            </w:pPr>
          </w:p>
        </w:tc>
        <w:tc>
          <w:tcPr>
            <w:tcW w:w="1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Високий</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Вище</w:t>
            </w:r>
          </w:p>
        </w:tc>
        <w:tc>
          <w:tcPr>
            <w:tcW w:w="20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Середній</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Нижче</w:t>
            </w: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Низький</w:t>
            </w:r>
          </w:p>
        </w:tc>
        <w:tc>
          <w:tcPr>
            <w:tcW w:w="0" w:type="dxa"/>
            <w:vAlign w:val="bottom"/>
          </w:tcPr>
          <w:p>
            <w:pPr>
              <w:spacing w:after="0"/>
              <w:rPr>
                <w:sz w:val="1"/>
                <w:szCs w:val="1"/>
                <w:color w:val="auto"/>
              </w:rPr>
            </w:pPr>
          </w:p>
        </w:tc>
      </w:tr>
      <w:tr>
        <w:trPr>
          <w:trHeight w:val="242"/>
        </w:trPr>
        <w:tc>
          <w:tcPr>
            <w:tcW w:w="9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980" w:type="dxa"/>
            <w:vAlign w:val="bottom"/>
            <w:tcBorders>
              <w:right w:val="single" w:sz="8" w:color="auto"/>
            </w:tcBorders>
            <w:vMerge w:val="continue"/>
          </w:tcPr>
          <w:p>
            <w:pPr>
              <w:spacing w:after="0"/>
              <w:rPr>
                <w:sz w:val="21"/>
                <w:szCs w:val="21"/>
                <w:color w:val="auto"/>
              </w:rPr>
            </w:pP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середнього</w:t>
            </w:r>
          </w:p>
        </w:tc>
        <w:tc>
          <w:tcPr>
            <w:tcW w:w="2020" w:type="dxa"/>
            <w:vAlign w:val="bottom"/>
            <w:tcBorders>
              <w:right w:val="single" w:sz="8" w:color="auto"/>
            </w:tcBorders>
            <w:vMerge w:val="continue"/>
          </w:tcPr>
          <w:p>
            <w:pPr>
              <w:spacing w:after="0"/>
              <w:rPr>
                <w:sz w:val="21"/>
                <w:szCs w:val="21"/>
                <w:color w:val="auto"/>
              </w:rPr>
            </w:pPr>
          </w:p>
        </w:tc>
        <w:tc>
          <w:tcPr>
            <w:tcW w:w="17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середнього</w:t>
            </w:r>
          </w:p>
        </w:tc>
        <w:tc>
          <w:tcPr>
            <w:tcW w:w="15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980" w:type="dxa"/>
            <w:vAlign w:val="bottom"/>
            <w:tcBorders>
              <w:left w:val="single" w:sz="8" w:color="auto"/>
              <w:right w:val="single" w:sz="8" w:color="auto"/>
            </w:tcBorders>
            <w:vMerge w:val="continue"/>
          </w:tcPr>
          <w:p>
            <w:pPr>
              <w:spacing w:after="0"/>
              <w:rPr>
                <w:sz w:val="20"/>
                <w:szCs w:val="20"/>
                <w:color w:val="auto"/>
              </w:rPr>
            </w:pPr>
          </w:p>
        </w:tc>
        <w:tc>
          <w:tcPr>
            <w:tcW w:w="1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5</w:t>
            </w:r>
            <w:r>
              <w:rPr>
                <w:rFonts w:ascii="Times New Roman" w:cs="Times New Roman" w:eastAsia="Times New Roman" w:hAnsi="Times New Roman"/>
                <w:sz w:val="28"/>
                <w:szCs w:val="28"/>
                <w:color w:val="auto"/>
                <w:w w:val="99"/>
              </w:rPr>
              <w:t xml:space="preserve"> балів</w:t>
            </w:r>
          </w:p>
        </w:tc>
        <w:tc>
          <w:tcPr>
            <w:tcW w:w="1620" w:type="dxa"/>
            <w:vAlign w:val="bottom"/>
            <w:tcBorders>
              <w:right w:val="single" w:sz="8" w:color="auto"/>
            </w:tcBorders>
            <w:vMerge w:val="continue"/>
          </w:tcPr>
          <w:p>
            <w:pPr>
              <w:spacing w:after="0"/>
              <w:rPr>
                <w:sz w:val="20"/>
                <w:szCs w:val="20"/>
                <w:color w:val="auto"/>
              </w:rPr>
            </w:pPr>
          </w:p>
        </w:tc>
        <w:tc>
          <w:tcPr>
            <w:tcW w:w="20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бали</w:t>
            </w:r>
          </w:p>
        </w:tc>
        <w:tc>
          <w:tcPr>
            <w:tcW w:w="1760" w:type="dxa"/>
            <w:vAlign w:val="bottom"/>
            <w:tcBorders>
              <w:right w:val="single" w:sz="8" w:color="auto"/>
            </w:tcBorders>
            <w:vMerge w:val="continue"/>
          </w:tcPr>
          <w:p>
            <w:pPr>
              <w:spacing w:after="0"/>
              <w:rPr>
                <w:sz w:val="20"/>
                <w:szCs w:val="20"/>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бал</w:t>
            </w:r>
          </w:p>
        </w:tc>
        <w:tc>
          <w:tcPr>
            <w:tcW w:w="0" w:type="dxa"/>
            <w:vAlign w:val="bottom"/>
          </w:tcPr>
          <w:p>
            <w:pPr>
              <w:spacing w:after="0"/>
              <w:rPr>
                <w:sz w:val="1"/>
                <w:szCs w:val="1"/>
                <w:color w:val="auto"/>
              </w:rPr>
            </w:pPr>
          </w:p>
        </w:tc>
      </w:tr>
      <w:tr>
        <w:trPr>
          <w:trHeight w:val="242"/>
        </w:trPr>
        <w:tc>
          <w:tcPr>
            <w:tcW w:w="980" w:type="dxa"/>
            <w:vAlign w:val="bottom"/>
            <w:tcBorders>
              <w:left w:val="single" w:sz="8" w:color="auto"/>
              <w:right w:val="single" w:sz="8" w:color="auto"/>
            </w:tcBorders>
          </w:tcPr>
          <w:p>
            <w:pPr>
              <w:spacing w:after="0"/>
              <w:rPr>
                <w:sz w:val="21"/>
                <w:szCs w:val="21"/>
                <w:color w:val="auto"/>
              </w:rPr>
            </w:pPr>
          </w:p>
        </w:tc>
        <w:tc>
          <w:tcPr>
            <w:tcW w:w="1980" w:type="dxa"/>
            <w:vAlign w:val="bottom"/>
            <w:tcBorders>
              <w:right w:val="single" w:sz="8" w:color="auto"/>
            </w:tcBorders>
            <w:vMerge w:val="continue"/>
          </w:tcPr>
          <w:p>
            <w:pPr>
              <w:spacing w:after="0"/>
              <w:rPr>
                <w:sz w:val="21"/>
                <w:szCs w:val="21"/>
                <w:color w:val="auto"/>
              </w:rPr>
            </w:pP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4</w:t>
            </w:r>
            <w:r>
              <w:rPr>
                <w:rFonts w:ascii="Times New Roman" w:cs="Times New Roman" w:eastAsia="Times New Roman" w:hAnsi="Times New Roman"/>
                <w:sz w:val="28"/>
                <w:szCs w:val="28"/>
                <w:color w:val="auto"/>
              </w:rPr>
              <w:t xml:space="preserve"> бали</w:t>
            </w:r>
          </w:p>
        </w:tc>
        <w:tc>
          <w:tcPr>
            <w:tcW w:w="2020" w:type="dxa"/>
            <w:vAlign w:val="bottom"/>
            <w:tcBorders>
              <w:right w:val="single" w:sz="8" w:color="auto"/>
            </w:tcBorders>
            <w:vMerge w:val="continue"/>
          </w:tcPr>
          <w:p>
            <w:pPr>
              <w:spacing w:after="0"/>
              <w:rPr>
                <w:sz w:val="21"/>
                <w:szCs w:val="21"/>
                <w:color w:val="auto"/>
              </w:rPr>
            </w:pPr>
          </w:p>
        </w:tc>
        <w:tc>
          <w:tcPr>
            <w:tcW w:w="17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2</w:t>
            </w:r>
            <w:r>
              <w:rPr>
                <w:rFonts w:ascii="Times New Roman" w:cs="Times New Roman" w:eastAsia="Times New Roman" w:hAnsi="Times New Roman"/>
                <w:sz w:val="28"/>
                <w:szCs w:val="28"/>
                <w:color w:val="auto"/>
                <w:w w:val="99"/>
              </w:rPr>
              <w:t xml:space="preserve"> бали</w:t>
            </w:r>
          </w:p>
        </w:tc>
        <w:tc>
          <w:tcPr>
            <w:tcW w:w="158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980" w:type="dxa"/>
            <w:vAlign w:val="bottom"/>
            <w:tcBorders>
              <w:left w:val="single" w:sz="8" w:color="auto"/>
              <w:right w:val="single" w:sz="8" w:color="auto"/>
            </w:tcBorders>
          </w:tcPr>
          <w:p>
            <w:pPr>
              <w:spacing w:after="0"/>
              <w:rPr>
                <w:sz w:val="20"/>
                <w:szCs w:val="20"/>
                <w:color w:val="auto"/>
              </w:rPr>
            </w:pPr>
          </w:p>
        </w:tc>
        <w:tc>
          <w:tcPr>
            <w:tcW w:w="1980" w:type="dxa"/>
            <w:vAlign w:val="bottom"/>
            <w:tcBorders>
              <w:right w:val="single" w:sz="8" w:color="auto"/>
            </w:tcBorders>
          </w:tcPr>
          <w:p>
            <w:pPr>
              <w:spacing w:after="0"/>
              <w:rPr>
                <w:sz w:val="20"/>
                <w:szCs w:val="20"/>
                <w:color w:val="auto"/>
              </w:rPr>
            </w:pPr>
          </w:p>
        </w:tc>
        <w:tc>
          <w:tcPr>
            <w:tcW w:w="1620" w:type="dxa"/>
            <w:vAlign w:val="bottom"/>
            <w:tcBorders>
              <w:right w:val="single" w:sz="8" w:color="auto"/>
            </w:tcBorders>
            <w:vMerge w:val="continue"/>
          </w:tcPr>
          <w:p>
            <w:pPr>
              <w:spacing w:after="0"/>
              <w:rPr>
                <w:sz w:val="20"/>
                <w:szCs w:val="20"/>
                <w:color w:val="auto"/>
              </w:rPr>
            </w:pPr>
          </w:p>
        </w:tc>
        <w:tc>
          <w:tcPr>
            <w:tcW w:w="2020" w:type="dxa"/>
            <w:vAlign w:val="bottom"/>
            <w:tcBorders>
              <w:right w:val="single" w:sz="8" w:color="auto"/>
            </w:tcBorders>
          </w:tcPr>
          <w:p>
            <w:pPr>
              <w:spacing w:after="0"/>
              <w:rPr>
                <w:sz w:val="20"/>
                <w:szCs w:val="20"/>
                <w:color w:val="auto"/>
              </w:rPr>
            </w:pPr>
          </w:p>
        </w:tc>
        <w:tc>
          <w:tcPr>
            <w:tcW w:w="1760" w:type="dxa"/>
            <w:vAlign w:val="bottom"/>
            <w:tcBorders>
              <w:right w:val="single" w:sz="8" w:color="auto"/>
            </w:tcBorders>
            <w:vMerge w:val="continue"/>
          </w:tcPr>
          <w:p>
            <w:pPr>
              <w:spacing w:after="0"/>
              <w:rPr>
                <w:sz w:val="20"/>
                <w:szCs w:val="20"/>
                <w:color w:val="auto"/>
              </w:rPr>
            </w:pPr>
          </w:p>
        </w:tc>
        <w:tc>
          <w:tcPr>
            <w:tcW w:w="15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70"/>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183,9</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173,1</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162,4</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151,6</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140,8</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171,8</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167,6</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163,5</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159,4</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155,3</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7"/>
        </w:trPr>
        <w:tc>
          <w:tcPr>
            <w:tcW w:w="98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10</w:t>
            </w:r>
          </w:p>
        </w:tc>
        <w:tc>
          <w:tcPr>
            <w:tcW w:w="1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190,6</w:t>
            </w:r>
          </w:p>
        </w:tc>
        <w:tc>
          <w:tcPr>
            <w:tcW w:w="16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180,5</w:t>
            </w:r>
          </w:p>
        </w:tc>
        <w:tc>
          <w:tcPr>
            <w:tcW w:w="20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170,4</w:t>
            </w:r>
          </w:p>
        </w:tc>
        <w:tc>
          <w:tcPr>
            <w:tcW w:w="17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160,4</w:t>
            </w:r>
          </w:p>
        </w:tc>
        <w:tc>
          <w:tcPr>
            <w:tcW w:w="15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150,3</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191,7</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180,5</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169,2</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157,9</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146,7</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205,8</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193,3</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180,7</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168,2</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155,6</w:t>
            </w:r>
          </w:p>
        </w:tc>
        <w:tc>
          <w:tcPr>
            <w:tcW w:w="0" w:type="dxa"/>
            <w:vAlign w:val="bottom"/>
          </w:tcPr>
          <w:p>
            <w:pPr>
              <w:spacing w:after="0"/>
              <w:rPr>
                <w:sz w:val="1"/>
                <w:szCs w:val="1"/>
                <w:color w:val="auto"/>
              </w:rPr>
            </w:pPr>
          </w:p>
        </w:tc>
      </w:tr>
      <w:tr>
        <w:trPr>
          <w:trHeight w:val="170"/>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213,9</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203,4</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193,0</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182,6</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172,1</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230,8</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216,4</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202,0</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187,6</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173,2</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98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15</w:t>
            </w:r>
          </w:p>
        </w:tc>
        <w:tc>
          <w:tcPr>
            <w:tcW w:w="1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249,4</w:t>
            </w:r>
          </w:p>
        </w:tc>
        <w:tc>
          <w:tcPr>
            <w:tcW w:w="16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238,7</w:t>
            </w:r>
          </w:p>
        </w:tc>
        <w:tc>
          <w:tcPr>
            <w:tcW w:w="20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228,0</w:t>
            </w:r>
          </w:p>
        </w:tc>
        <w:tc>
          <w:tcPr>
            <w:tcW w:w="17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217,2</w:t>
            </w:r>
          </w:p>
        </w:tc>
        <w:tc>
          <w:tcPr>
            <w:tcW w:w="15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206,5</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254,6</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245,9</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237,1</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228,4</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219,6</w:t>
            </w:r>
          </w:p>
        </w:tc>
        <w:tc>
          <w:tcPr>
            <w:tcW w:w="0" w:type="dxa"/>
            <w:vAlign w:val="bottom"/>
          </w:tcPr>
          <w:p>
            <w:pPr>
              <w:spacing w:after="0"/>
              <w:rPr>
                <w:sz w:val="1"/>
                <w:szCs w:val="1"/>
                <w:color w:val="auto"/>
              </w:rPr>
            </w:pPr>
          </w:p>
        </w:tc>
      </w:tr>
      <w:tr>
        <w:trPr>
          <w:trHeight w:val="168"/>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9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274,1</w:t>
            </w:r>
          </w:p>
        </w:tc>
        <w:tc>
          <w:tcPr>
            <w:tcW w:w="16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262,0</w:t>
            </w:r>
          </w:p>
        </w:tc>
        <w:tc>
          <w:tcPr>
            <w:tcW w:w="20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249,9</w:t>
            </w:r>
          </w:p>
        </w:tc>
        <w:tc>
          <w:tcPr>
            <w:tcW w:w="176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237,8</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225,7</w:t>
            </w:r>
          </w:p>
        </w:tc>
        <w:tc>
          <w:tcPr>
            <w:tcW w:w="0" w:type="dxa"/>
            <w:vAlign w:val="bottom"/>
          </w:tcPr>
          <w:p>
            <w:pPr>
              <w:spacing w:after="0"/>
              <w:rPr>
                <w:sz w:val="1"/>
                <w:szCs w:val="1"/>
                <w:color w:val="auto"/>
              </w:rPr>
            </w:pPr>
          </w:p>
        </w:tc>
      </w:tr>
      <w:tr>
        <w:trPr>
          <w:trHeight w:val="170"/>
        </w:trPr>
        <w:tc>
          <w:tcPr>
            <w:tcW w:w="980" w:type="dxa"/>
            <w:vAlign w:val="bottom"/>
            <w:tcBorders>
              <w:left w:val="single" w:sz="8" w:color="auto"/>
              <w:bottom w:val="single" w:sz="8" w:color="auto"/>
              <w:right w:val="single" w:sz="8" w:color="auto"/>
            </w:tcBorders>
          </w:tcPr>
          <w:p>
            <w:pPr>
              <w:spacing w:after="0"/>
              <w:rPr>
                <w:sz w:val="14"/>
                <w:szCs w:val="14"/>
                <w:color w:val="auto"/>
              </w:rPr>
            </w:pPr>
          </w:p>
        </w:tc>
        <w:tc>
          <w:tcPr>
            <w:tcW w:w="1980" w:type="dxa"/>
            <w:vAlign w:val="bottom"/>
            <w:tcBorders>
              <w:bottom w:val="single" w:sz="8" w:color="auto"/>
              <w:right w:val="single" w:sz="8" w:color="auto"/>
            </w:tcBorders>
          </w:tcPr>
          <w:p>
            <w:pPr>
              <w:spacing w:after="0"/>
              <w:rPr>
                <w:sz w:val="14"/>
                <w:szCs w:val="14"/>
                <w:color w:val="auto"/>
              </w:rPr>
            </w:pPr>
          </w:p>
        </w:tc>
        <w:tc>
          <w:tcPr>
            <w:tcW w:w="162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76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right="140" w:firstLine="720"/>
        <w:spacing w:after="0" w:line="358" w:lineRule="auto"/>
        <w:rPr>
          <w:sz w:val="20"/>
          <w:szCs w:val="20"/>
          <w:color w:val="auto"/>
        </w:rPr>
      </w:pPr>
      <w:r>
        <w:rPr>
          <w:rFonts w:ascii="Times New Roman" w:cs="Times New Roman" w:eastAsia="Times New Roman" w:hAnsi="Times New Roman"/>
          <w:sz w:val="28"/>
          <w:szCs w:val="28"/>
          <w:color w:val="auto"/>
        </w:rPr>
        <w:t>Якщо для восьмирічних спортсменів різниця між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високий рівень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низький рівень</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становить</w:t>
      </w:r>
      <w:r>
        <w:rPr>
          <w:rFonts w:ascii="Times New Roman" w:cs="Times New Roman" w:eastAsia="Times New Roman" w:hAnsi="Times New Roman"/>
          <w:sz w:val="28"/>
          <w:szCs w:val="28"/>
          <w:color w:val="auto"/>
        </w:rPr>
        <w:t xml:space="preserve"> 23,43 %,</w:t>
      </w:r>
      <w:r>
        <w:rPr>
          <w:rFonts w:ascii="Times New Roman" w:cs="Times New Roman" w:eastAsia="Times New Roman" w:hAnsi="Times New Roman"/>
          <w:sz w:val="28"/>
          <w:szCs w:val="28"/>
          <w:color w:val="auto"/>
        </w:rPr>
        <w:t xml:space="preserve"> то для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футболістів ця різниця лише</w:t>
      </w:r>
      <w:r>
        <w:rPr>
          <w:rFonts w:ascii="Times New Roman" w:cs="Times New Roman" w:eastAsia="Times New Roman" w:hAnsi="Times New Roman"/>
          <w:sz w:val="28"/>
          <w:szCs w:val="28"/>
          <w:color w:val="auto"/>
        </w:rPr>
        <w:t xml:space="preserve"> 9,6%;</w:t>
      </w:r>
      <w:r>
        <w:rPr>
          <w:rFonts w:ascii="Times New Roman" w:cs="Times New Roman" w:eastAsia="Times New Roman" w:hAnsi="Times New Roman"/>
          <w:sz w:val="28"/>
          <w:szCs w:val="28"/>
          <w:color w:val="auto"/>
        </w:rPr>
        <w:t xml:space="preserve"> для десятирічних хлопчаків</w:t>
      </w:r>
      <w:r>
        <w:rPr>
          <w:rFonts w:ascii="Times New Roman" w:cs="Times New Roman" w:eastAsia="Times New Roman" w:hAnsi="Times New Roman"/>
          <w:sz w:val="28"/>
          <w:szCs w:val="28"/>
          <w:color w:val="auto"/>
        </w:rPr>
        <w:t xml:space="preserve"> – 21,14 %;</w:t>
      </w:r>
      <w:r>
        <w:rPr>
          <w:rFonts w:ascii="Times New Roman" w:cs="Times New Roman" w:eastAsia="Times New Roman" w:hAnsi="Times New Roman"/>
          <w:sz w:val="28"/>
          <w:szCs w:val="28"/>
          <w:color w:val="auto"/>
        </w:rPr>
        <w:t xml:space="preserve"> для одинадцятирічок</w:t>
      </w:r>
      <w:r>
        <w:rPr>
          <w:rFonts w:ascii="Times New Roman" w:cs="Times New Roman" w:eastAsia="Times New Roman" w:hAnsi="Times New Roman"/>
          <w:sz w:val="28"/>
          <w:szCs w:val="28"/>
          <w:color w:val="auto"/>
        </w:rPr>
        <w:t xml:space="preserve"> – 23,47 %;</w:t>
      </w:r>
      <w:r>
        <w:rPr>
          <w:rFonts w:ascii="Times New Roman" w:cs="Times New Roman" w:eastAsia="Times New Roman" w:hAnsi="Times New Roman"/>
          <w:sz w:val="28"/>
          <w:szCs w:val="28"/>
          <w:color w:val="auto"/>
        </w:rPr>
        <w:t xml:space="preserve"> для дванадцятирічних спортсменів</w:t>
      </w:r>
      <w:r>
        <w:rPr>
          <w:rFonts w:ascii="Times New Roman" w:cs="Times New Roman" w:eastAsia="Times New Roman" w:hAnsi="Times New Roman"/>
          <w:sz w:val="28"/>
          <w:szCs w:val="28"/>
          <w:color w:val="auto"/>
        </w:rPr>
        <w:t xml:space="preserve"> – 24,39 %;</w:t>
      </w:r>
      <w:r>
        <w:rPr>
          <w:rFonts w:ascii="Times New Roman" w:cs="Times New Roman" w:eastAsia="Times New Roman" w:hAnsi="Times New Roman"/>
          <w:sz w:val="28"/>
          <w:szCs w:val="28"/>
          <w:color w:val="auto"/>
        </w:rPr>
        <w:t xml:space="preserve"> для тринадцятирічних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футболістів</w:t>
      </w:r>
      <w:r>
        <w:rPr>
          <w:rFonts w:ascii="Times New Roman" w:cs="Times New Roman" w:eastAsia="Times New Roman" w:hAnsi="Times New Roman"/>
          <w:sz w:val="28"/>
          <w:szCs w:val="28"/>
          <w:color w:val="auto"/>
        </w:rPr>
        <w:t xml:space="preserve"> – 19,54 %;</w:t>
      </w:r>
      <w:r>
        <w:rPr>
          <w:rFonts w:ascii="Times New Roman" w:cs="Times New Roman" w:eastAsia="Times New Roman" w:hAnsi="Times New Roman"/>
          <w:sz w:val="28"/>
          <w:szCs w:val="28"/>
          <w:color w:val="auto"/>
        </w:rPr>
        <w:t xml:space="preserve"> для чотирнадцятирічних хлопчиків</w:t>
      </w:r>
      <w:r>
        <w:rPr>
          <w:rFonts w:ascii="Times New Roman" w:cs="Times New Roman" w:eastAsia="Times New Roman" w:hAnsi="Times New Roman"/>
          <w:sz w:val="28"/>
          <w:szCs w:val="28"/>
          <w:color w:val="auto"/>
        </w:rPr>
        <w:t xml:space="preserve"> – 24,95 %;</w:t>
      </w:r>
      <w:r>
        <w:rPr>
          <w:rFonts w:ascii="Times New Roman" w:cs="Times New Roman" w:eastAsia="Times New Roman" w:hAnsi="Times New Roman"/>
          <w:sz w:val="28"/>
          <w:szCs w:val="28"/>
          <w:color w:val="auto"/>
        </w:rPr>
        <w:t xml:space="preserve"> для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парубків</w:t>
      </w:r>
      <w:r>
        <w:rPr>
          <w:rFonts w:ascii="Times New Roman" w:cs="Times New Roman" w:eastAsia="Times New Roman" w:hAnsi="Times New Roman"/>
          <w:sz w:val="28"/>
          <w:szCs w:val="28"/>
          <w:color w:val="auto"/>
        </w:rPr>
        <w:t xml:space="preserve"> – 17,21 %;</w:t>
      </w:r>
      <w:r>
        <w:rPr>
          <w:rFonts w:ascii="Times New Roman" w:cs="Times New Roman" w:eastAsia="Times New Roman" w:hAnsi="Times New Roman"/>
          <w:sz w:val="28"/>
          <w:szCs w:val="28"/>
          <w:color w:val="auto"/>
        </w:rPr>
        <w:t xml:space="preserve"> для шістнадцятирічних юних</w:t>
      </w:r>
    </w:p>
    <w:p>
      <w:pPr>
        <w:sectPr>
          <w:pgSz w:w="11900" w:h="16838" w:orient="portrait"/>
          <w:cols w:equalWidth="0" w:num="1">
            <w:col w:w="10040"/>
          </w:cols>
          <w:pgMar w:left="1440" w:top="704" w:right="426" w:bottom="532" w:gutter="0" w:footer="0" w:header="0"/>
        </w:sectPr>
      </w:pPr>
    </w:p>
    <w:bookmarkStart w:id="80" w:name="page81"/>
    <w:bookmarkEnd w:id="80"/>
    <w:p>
      <w:pPr>
        <w:ind w:left="9700"/>
        <w:spacing w:after="0"/>
        <w:rPr>
          <w:sz w:val="20"/>
          <w:szCs w:val="20"/>
          <w:color w:val="auto"/>
        </w:rPr>
      </w:pPr>
      <w:r>
        <w:rPr>
          <w:rFonts w:ascii="Times New Roman" w:cs="Times New Roman" w:eastAsia="Times New Roman" w:hAnsi="Times New Roman"/>
          <w:sz w:val="20"/>
          <w:szCs w:val="20"/>
          <w:color w:val="auto"/>
        </w:rPr>
        <w:t>81</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спортсменів</w:t>
      </w:r>
      <w:r>
        <w:rPr>
          <w:rFonts w:ascii="Times New Roman" w:cs="Times New Roman" w:eastAsia="Times New Roman" w:hAnsi="Times New Roman"/>
          <w:sz w:val="28"/>
          <w:szCs w:val="28"/>
          <w:color w:val="auto"/>
        </w:rPr>
        <w:t xml:space="preserve"> – 13,74 %</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17,65 %</w:t>
      </w:r>
      <w:r>
        <w:rPr>
          <w:rFonts w:ascii="Times New Roman" w:cs="Times New Roman" w:eastAsia="Times New Roman" w:hAnsi="Times New Roman"/>
          <w:sz w:val="28"/>
          <w:szCs w:val="28"/>
          <w:color w:val="auto"/>
        </w:rPr>
        <w:t xml:space="preserve"> для сімнадцятирічних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Графічно дані відображено на рис</w:t>
      </w:r>
      <w:r>
        <w:rPr>
          <w:rFonts w:ascii="Times New Roman" w:cs="Times New Roman" w:eastAsia="Times New Roman" w:hAnsi="Times New Roman"/>
          <w:sz w:val="28"/>
          <w:szCs w:val="28"/>
          <w:color w:val="auto"/>
        </w:rPr>
        <w:t>. 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318135</wp:posOffset>
            </wp:positionV>
            <wp:extent cx="5589905" cy="33407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extLst>
                    </a:blip>
                    <a:srcRect/>
                    <a:stretch>
                      <a:fillRect/>
                    </a:stretch>
                  </pic:blipFill>
                  <pic:spPr bwMode="auto">
                    <a:xfrm>
                      <a:off x="0" y="0"/>
                      <a:ext cx="5589905" cy="3340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Вікова динаміка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за тестом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Стрибок в довжину з місця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На графіку можна спостерігати загальні особливості і закономірності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вікової динаміки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загалом виявлено збільшення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юних футболістів із віком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Така ж тенденція виявлена іншими науковцями</w:t>
      </w:r>
      <w:r>
        <w:rPr>
          <w:rFonts w:ascii="Times New Roman" w:cs="Times New Roman" w:eastAsia="Times New Roman" w:hAnsi="Times New Roman"/>
          <w:sz w:val="28"/>
          <w:szCs w:val="28"/>
          <w:color w:val="auto"/>
        </w:rPr>
        <w:t xml:space="preserve"> [21; 22; 25; 27; 56; 121]</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розвиток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футболістів особливо покращується 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інтенсивного покращення є дещо вужчим і охоплює віковий період</w:t>
      </w:r>
      <w:r>
        <w:rPr>
          <w:rFonts w:ascii="Times New Roman" w:cs="Times New Roman" w:eastAsia="Times New Roman" w:hAnsi="Times New Roman"/>
          <w:sz w:val="28"/>
          <w:szCs w:val="28"/>
          <w:color w:val="auto"/>
        </w:rPr>
        <w:t xml:space="preserve"> 13–15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Згідно наших досліджень щорічний приріст середньоарифметичних значень стрибка у довжину з</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 становив</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тоді як 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16,6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віковий період</w:t>
      </w:r>
      <w:r>
        <w:rPr>
          <w:rFonts w:ascii="Times New Roman" w:cs="Times New Roman" w:eastAsia="Times New Roman" w:hAnsi="Times New Roman"/>
          <w:sz w:val="28"/>
          <w:szCs w:val="28"/>
          <w:color w:val="auto"/>
        </w:rPr>
        <w:t xml:space="preserve"> 13–18</w:t>
      </w:r>
      <w:r>
        <w:rPr>
          <w:rFonts w:ascii="Times New Roman" w:cs="Times New Roman" w:eastAsia="Times New Roman" w:hAnsi="Times New Roman"/>
          <w:sz w:val="28"/>
          <w:szCs w:val="28"/>
          <w:color w:val="auto"/>
        </w:rPr>
        <w:t xml:space="preserve"> років можна вважати сенситивним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загалом узгоджується з даними наведеними іншими дослідниками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даними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Фомина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Вавилова</w:t>
      </w:r>
      <w:r>
        <w:rPr>
          <w:rFonts w:ascii="Times New Roman" w:cs="Times New Roman" w:eastAsia="Times New Roman" w:hAnsi="Times New Roman"/>
          <w:sz w:val="28"/>
          <w:szCs w:val="28"/>
          <w:color w:val="auto"/>
        </w:rPr>
        <w:t xml:space="preserve"> [142],</w:t>
      </w:r>
      <w:r>
        <w:rPr>
          <w:rFonts w:ascii="Times New Roman" w:cs="Times New Roman" w:eastAsia="Times New Roman" w:hAnsi="Times New Roman"/>
          <w:sz w:val="28"/>
          <w:szCs w:val="28"/>
          <w:color w:val="auto"/>
        </w:rPr>
        <w:t xml:space="preserve">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 у</w:t>
      </w:r>
      <w:r>
        <w:rPr>
          <w:rFonts w:ascii="Times New Roman" w:cs="Times New Roman" w:eastAsia="Times New Roman" w:hAnsi="Times New Roman"/>
          <w:sz w:val="28"/>
          <w:szCs w:val="28"/>
          <w:color w:val="auto"/>
        </w:rPr>
        <w:t xml:space="preserve"> 17</w:t>
      </w:r>
    </w:p>
    <w:p>
      <w:pPr>
        <w:sectPr>
          <w:pgSz w:w="11900" w:h="16838" w:orient="portrait"/>
          <w:cols w:equalWidth="0" w:num="1">
            <w:col w:w="9900"/>
          </w:cols>
          <w:pgMar w:left="1440" w:top="704" w:right="566" w:bottom="554" w:gutter="0" w:footer="0" w:header="0"/>
        </w:sectPr>
      </w:pPr>
    </w:p>
    <w:bookmarkStart w:id="81" w:name="page82"/>
    <w:bookmarkEnd w:id="81"/>
    <w:p>
      <w:pPr>
        <w:ind w:left="9700"/>
        <w:spacing w:after="0"/>
        <w:rPr>
          <w:sz w:val="20"/>
          <w:szCs w:val="20"/>
          <w:color w:val="auto"/>
        </w:rPr>
      </w:pPr>
      <w:r>
        <w:rPr>
          <w:rFonts w:ascii="Times New Roman" w:cs="Times New Roman" w:eastAsia="Times New Roman" w:hAnsi="Times New Roman"/>
          <w:sz w:val="20"/>
          <w:szCs w:val="20"/>
          <w:color w:val="auto"/>
        </w:rPr>
        <w:t>82</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років досягають в основному рівня розвитку дорослих футболістів і потім розвиваються дуже повільно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язано з онтогенетичним розвитком нервово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системи</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2.3.</w:t>
      </w:r>
      <w:r>
        <w:rPr>
          <w:rFonts w:ascii="Times New Roman" w:cs="Times New Roman" w:eastAsia="Times New Roman" w:hAnsi="Times New Roman"/>
          <w:sz w:val="28"/>
          <w:szCs w:val="28"/>
          <w:b w:val="1"/>
          <w:bCs w:val="1"/>
          <w:color w:val="auto"/>
        </w:rPr>
        <w:t xml:space="preserve"> Вікова характеристика розвитку спритності</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Особливої уваги у тренувальному процесі юних футболістів займає розвиток спритності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Спритність визначається як здатність швидко оволодівати новими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складно координаційними рухами та швидко змінювати діяльність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із зміною зовнішніх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Така діяльність особливо потрібна в ігровій діяльності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 у футболі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футбол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один з тих видів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вимагає злагодженої роботи всій систем та координованого прояву всіх рухових здібностей в ситуаціях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постійно змінюються</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Спритність у футболі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здатність швидко й найбільш досконало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язувати виникаючі несподівано рухові завдання</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Створюючи свою формулу спритності</w:t>
      </w:r>
      <w:r>
        <w:rPr>
          <w:rFonts w:ascii="Times New Roman" w:cs="Times New Roman" w:eastAsia="Times New Roman" w:hAnsi="Times New Roman"/>
          <w:sz w:val="28"/>
          <w:szCs w:val="28"/>
          <w:color w:val="auto"/>
        </w:rPr>
        <w:t xml:space="preserve"> [152].</w:t>
      </w:r>
      <w:r>
        <w:rPr>
          <w:rFonts w:ascii="Times New Roman" w:cs="Times New Roman" w:eastAsia="Times New Roman" w:hAnsi="Times New Roman"/>
          <w:sz w:val="28"/>
          <w:szCs w:val="28"/>
          <w:color w:val="auto"/>
        </w:rPr>
        <w:t xml:space="preserve"> вказує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при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язанні складних рухових завдань під час гри ініціатива і винахідливість поєднуються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угледіти якусь закономірність просто неможливо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Запропоноване ним розгорнуте визначення спритності має такий вигляд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спроможність розв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язати необхідне рухове завдання за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яких умов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правильно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тобто адекватно й точно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раціонально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доцільно й економно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винахідливо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ініціативно</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Спритність серед рухових здібностей футболістів займає особливе місце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усіма іншими здібностями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особливо з руховими навичками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має комплексний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Спеціалісти футболу приділяють велику увагу розвитку спритності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Питання моделювання розвитку спритності має суперечливий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тому в науковій літературі ще немає єдності методологічних поглядів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Для визначення показника розвитку спритності та його динаміки з віком футболістів та в процесі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ми використовували тест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Човниковий біг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вимірювали в секундах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ясувалось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серед</w:t>
      </w:r>
    </w:p>
    <w:p>
      <w:pPr>
        <w:sectPr>
          <w:pgSz w:w="11900" w:h="16838" w:orient="portrait"/>
          <w:cols w:equalWidth="0" w:num="1">
            <w:col w:w="9900"/>
          </w:cols>
          <w:pgMar w:left="1440" w:top="704" w:right="566" w:bottom="667" w:gutter="0" w:footer="0" w:header="0"/>
        </w:sectPr>
      </w:pPr>
    </w:p>
    <w:bookmarkStart w:id="82" w:name="page83"/>
    <w:bookmarkEnd w:id="82"/>
    <w:p>
      <w:pPr>
        <w:ind w:left="9700"/>
        <w:spacing w:after="0"/>
        <w:rPr>
          <w:sz w:val="20"/>
          <w:szCs w:val="20"/>
          <w:color w:val="auto"/>
        </w:rPr>
      </w:pPr>
      <w:r>
        <w:rPr>
          <w:rFonts w:ascii="Times New Roman" w:cs="Times New Roman" w:eastAsia="Times New Roman" w:hAnsi="Times New Roman"/>
          <w:sz w:val="20"/>
          <w:szCs w:val="20"/>
          <w:color w:val="auto"/>
        </w:rPr>
        <w:t>83</w:t>
      </w:r>
    </w:p>
    <w:p>
      <w:pPr>
        <w:spacing w:after="0" w:line="190" w:lineRule="exact"/>
        <w:rPr>
          <w:sz w:val="20"/>
          <w:szCs w:val="20"/>
          <w:color w:val="auto"/>
        </w:rPr>
      </w:pPr>
    </w:p>
    <w:p>
      <w:pPr>
        <w:ind w:left="260"/>
        <w:spacing w:after="0"/>
        <w:tabs>
          <w:tab w:leader="none" w:pos="2120" w:val="left"/>
          <w:tab w:leader="none" w:pos="3260" w:val="left"/>
          <w:tab w:leader="none" w:pos="4420" w:val="left"/>
          <w:tab w:leader="none" w:pos="5720" w:val="left"/>
          <w:tab w:leader="none" w:pos="7140" w:val="left"/>
          <w:tab w:leader="none" w:pos="8500" w:val="left"/>
          <w:tab w:leader="none" w:pos="8900" w:val="left"/>
        </w:tabs>
        <w:rPr>
          <w:sz w:val="20"/>
          <w:szCs w:val="20"/>
          <w:color w:val="auto"/>
        </w:rPr>
      </w:pPr>
      <w:r>
        <w:rPr>
          <w:rFonts w:ascii="Times New Roman" w:cs="Times New Roman" w:eastAsia="Times New Roman" w:hAnsi="Times New Roman"/>
          <w:sz w:val="28"/>
          <w:szCs w:val="28"/>
          <w:color w:val="auto"/>
        </w:rPr>
        <w:t>восьмирічних</w:t>
        <w:tab/>
        <w:t>хлопців</w:t>
        <w:tab/>
        <w:t>середнє</w:t>
        <w:tab/>
        <w:t>значення</w:t>
        <w:tab/>
        <w:t>становить</w:t>
      </w:r>
      <w:r>
        <w:rPr>
          <w:sz w:val="20"/>
          <w:szCs w:val="20"/>
          <w:color w:val="auto"/>
        </w:rPr>
        <w:tab/>
      </w:r>
      <w:r>
        <w:rPr>
          <w:rFonts w:ascii="Times New Roman" w:cs="Times New Roman" w:eastAsia="Times New Roman" w:hAnsi="Times New Roman"/>
          <w:sz w:val="28"/>
          <w:szCs w:val="28"/>
          <w:color w:val="auto"/>
        </w:rPr>
        <w:t>9,39±0,08</w:t>
      </w:r>
      <w:r>
        <w:rPr>
          <w:sz w:val="20"/>
          <w:szCs w:val="20"/>
          <w:color w:val="auto"/>
        </w:rPr>
        <w:tab/>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Кращий</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результат х</w:t>
      </w:r>
      <w:r>
        <w:rPr>
          <w:rFonts w:ascii="Times New Roman" w:cs="Times New Roman" w:eastAsia="Times New Roman" w:hAnsi="Times New Roman"/>
          <w:sz w:val="28"/>
          <w:szCs w:val="28"/>
          <w:color w:val="auto"/>
        </w:rPr>
        <w:t xml:space="preserve"> 8,7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найнижчий</w:t>
      </w:r>
      <w:r>
        <w:rPr>
          <w:rFonts w:ascii="Times New Roman" w:cs="Times New Roman" w:eastAsia="Times New Roman" w:hAnsi="Times New Roman"/>
          <w:sz w:val="28"/>
          <w:szCs w:val="28"/>
          <w:color w:val="auto"/>
        </w:rPr>
        <w:t xml:space="preserve"> – 10,5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tabs>
          <w:tab w:leader="none" w:pos="7660" w:val="left"/>
        </w:tabs>
        <w:rPr>
          <w:sz w:val="20"/>
          <w:szCs w:val="20"/>
          <w:color w:val="auto"/>
        </w:rPr>
      </w:pPr>
      <w:r>
        <w:rPr>
          <w:rFonts w:ascii="Times New Roman" w:cs="Times New Roman" w:eastAsia="Times New Roman" w:hAnsi="Times New Roman"/>
          <w:sz w:val="28"/>
          <w:szCs w:val="28"/>
          <w:color w:val="auto"/>
        </w:rPr>
        <w:t>У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спортсменів максимальний показник</w:t>
        <w:tab/>
        <w:t>здачі тесту</w:t>
      </w:r>
      <w:r>
        <w:rPr>
          <w:rFonts w:ascii="Times New Roman" w:cs="Times New Roman" w:eastAsia="Times New Roman" w:hAnsi="Times New Roman"/>
          <w:sz w:val="28"/>
          <w:szCs w:val="28"/>
          <w:color w:val="auto"/>
        </w:rPr>
        <w:t xml:space="preserve"> – 9,4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  мінімальний  зафіксований  час</w:t>
      </w:r>
      <w:r>
        <w:rPr>
          <w:rFonts w:ascii="Times New Roman" w:cs="Times New Roman" w:eastAsia="Times New Roman" w:hAnsi="Times New Roman"/>
          <w:sz w:val="28"/>
          <w:szCs w:val="28"/>
          <w:color w:val="auto"/>
        </w:rPr>
        <w:t xml:space="preserve">  –  8,8,</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швидкість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проходження</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tabs>
          <w:tab w:leader="none" w:pos="5360" w:val="left"/>
        </w:tabs>
        <w:rPr>
          <w:sz w:val="20"/>
          <w:szCs w:val="20"/>
          <w:color w:val="auto"/>
        </w:rPr>
      </w:pPr>
      <w:r>
        <w:rPr>
          <w:rFonts w:ascii="Times New Roman" w:cs="Times New Roman" w:eastAsia="Times New Roman" w:hAnsi="Times New Roman"/>
          <w:sz w:val="28"/>
          <w:szCs w:val="28"/>
          <w:color w:val="auto"/>
        </w:rPr>
        <w:t>тесту</w:t>
      </w:r>
      <w:r>
        <w:rPr>
          <w:rFonts w:ascii="Times New Roman" w:cs="Times New Roman" w:eastAsia="Times New Roman" w:hAnsi="Times New Roman"/>
          <w:sz w:val="28"/>
          <w:szCs w:val="28"/>
          <w:color w:val="auto"/>
        </w:rPr>
        <w:t xml:space="preserve">  –  9,03  ±0,04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w:t>
      </w:r>
      <w:r>
        <w:rPr>
          <w:rFonts w:ascii="Times New Roman" w:cs="Times New Roman" w:eastAsia="Times New Roman" w:hAnsi="Times New Roman"/>
          <w:sz w:val="28"/>
          <w:szCs w:val="28"/>
          <w:color w:val="auto"/>
        </w:rPr>
        <w:t xml:space="preserve">  3,98%</w:t>
      </w:r>
      <w:r>
        <w:rPr>
          <w:sz w:val="20"/>
          <w:szCs w:val="20"/>
          <w:color w:val="auto"/>
        </w:rPr>
        <w:tab/>
      </w:r>
      <w:r>
        <w:rPr>
          <w:rFonts w:ascii="Times New Roman" w:cs="Times New Roman" w:eastAsia="Times New Roman" w:hAnsi="Times New Roman"/>
          <w:sz w:val="28"/>
          <w:szCs w:val="28"/>
          <w:color w:val="auto"/>
        </w:rPr>
        <w:t>вище  в  порівняні  з  наймолодшими</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досліджуваними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20"/>
        <w:spacing w:after="0" w:line="354" w:lineRule="auto"/>
        <w:rPr>
          <w:sz w:val="20"/>
          <w:szCs w:val="20"/>
          <w:color w:val="auto"/>
        </w:rPr>
      </w:pPr>
      <w:r>
        <w:rPr>
          <w:rFonts w:ascii="Times New Roman" w:cs="Times New Roman" w:eastAsia="Times New Roman" w:hAnsi="Times New Roman"/>
          <w:sz w:val="28"/>
          <w:szCs w:val="28"/>
          <w:color w:val="auto"/>
        </w:rPr>
        <w:t>Десятирічки покращили середнє значення результату тесту на</w:t>
      </w:r>
      <w:r>
        <w:rPr>
          <w:rFonts w:ascii="Times New Roman" w:cs="Times New Roman" w:eastAsia="Times New Roman" w:hAnsi="Times New Roman"/>
          <w:sz w:val="28"/>
          <w:szCs w:val="28"/>
          <w:color w:val="auto"/>
        </w:rPr>
        <w:t xml:space="preserve"> 5,12%</w:t>
      </w:r>
      <w:r>
        <w:rPr>
          <w:rFonts w:ascii="Times New Roman" w:cs="Times New Roman" w:eastAsia="Times New Roman" w:hAnsi="Times New Roman"/>
          <w:sz w:val="28"/>
          <w:szCs w:val="28"/>
          <w:color w:val="auto"/>
        </w:rPr>
        <w:t xml:space="preserve"> до </w:t>
      </w:r>
      <w:r>
        <w:rPr>
          <w:rFonts w:ascii="Times New Roman" w:cs="Times New Roman" w:eastAsia="Times New Roman" w:hAnsi="Times New Roman"/>
          <w:sz w:val="28"/>
          <w:szCs w:val="28"/>
          <w:color w:val="auto"/>
        </w:rPr>
        <w:t>8,59 ±0,08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найнижчий результат</w:t>
      </w:r>
      <w:r>
        <w:rPr>
          <w:rFonts w:ascii="Times New Roman" w:cs="Times New Roman" w:eastAsia="Times New Roman" w:hAnsi="Times New Roman"/>
          <w:sz w:val="28"/>
          <w:szCs w:val="28"/>
          <w:color w:val="auto"/>
        </w:rPr>
        <w:t xml:space="preserve"> – 9,7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найвищий</w:t>
      </w:r>
      <w:r>
        <w:rPr>
          <w:rFonts w:ascii="Times New Roman" w:cs="Times New Roman" w:eastAsia="Times New Roman" w:hAnsi="Times New Roman"/>
          <w:sz w:val="28"/>
          <w:szCs w:val="28"/>
          <w:color w:val="auto"/>
        </w:rPr>
        <w:t xml:space="preserve"> – 7,8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Одинадцятирічні футболісти також показали позитивну динаміку розвитку</w:t>
      </w:r>
    </w:p>
    <w:p>
      <w:pPr>
        <w:spacing w:after="0" w:line="25"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спритності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результат зріс на</w:t>
      </w:r>
      <w:r>
        <w:rPr>
          <w:rFonts w:ascii="Times New Roman" w:cs="Times New Roman" w:eastAsia="Times New Roman" w:hAnsi="Times New Roman"/>
          <w:sz w:val="28"/>
          <w:szCs w:val="28"/>
          <w:color w:val="auto"/>
        </w:rPr>
        <w:t xml:space="preserve"> 4,76%</w:t>
      </w:r>
      <w:r>
        <w:rPr>
          <w:rFonts w:ascii="Times New Roman" w:cs="Times New Roman" w:eastAsia="Times New Roman" w:hAnsi="Times New Roman"/>
          <w:sz w:val="28"/>
          <w:szCs w:val="28"/>
          <w:color w:val="auto"/>
        </w:rPr>
        <w:t xml:space="preserve"> у порівнянні з попереднім роком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вищий результат</w:t>
      </w:r>
      <w:r>
        <w:rPr>
          <w:rFonts w:ascii="Times New Roman" w:cs="Times New Roman" w:eastAsia="Times New Roman" w:hAnsi="Times New Roman"/>
          <w:sz w:val="28"/>
          <w:szCs w:val="28"/>
          <w:color w:val="auto"/>
        </w:rPr>
        <w:t xml:space="preserve"> – 7,7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нижчий результат</w:t>
      </w:r>
      <w:r>
        <w:rPr>
          <w:rFonts w:ascii="Times New Roman" w:cs="Times New Roman" w:eastAsia="Times New Roman" w:hAnsi="Times New Roman"/>
          <w:sz w:val="28"/>
          <w:szCs w:val="28"/>
          <w:color w:val="auto"/>
        </w:rPr>
        <w:t xml:space="preserve"> – 9,2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На відміну від попереднього стійкого зростання показника спритності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дванадцятирічних спортсменів спритність незначно погіршилась</w:t>
      </w:r>
      <w:r>
        <w:rPr>
          <w:rFonts w:ascii="Times New Roman" w:cs="Times New Roman" w:eastAsia="Times New Roman" w:hAnsi="Times New Roman"/>
          <w:sz w:val="28"/>
          <w:szCs w:val="28"/>
          <w:color w:val="auto"/>
        </w:rPr>
        <w:t xml:space="preserve"> (0,73%)</w:t>
      </w:r>
      <w:r>
        <w:rPr>
          <w:rFonts w:ascii="Times New Roman" w:cs="Times New Roman" w:eastAsia="Times New Roman" w:hAnsi="Times New Roman"/>
          <w:sz w:val="28"/>
          <w:szCs w:val="28"/>
          <w:color w:val="auto"/>
        </w:rPr>
        <w:t xml:space="preserve"> у</w:t>
      </w:r>
    </w:p>
    <w:p>
      <w:pPr>
        <w:spacing w:after="0" w:line="17" w:lineRule="exact"/>
        <w:rPr>
          <w:sz w:val="20"/>
          <w:szCs w:val="20"/>
          <w:color w:val="auto"/>
        </w:rPr>
      </w:pPr>
    </w:p>
    <w:p>
      <w:pPr>
        <w:ind w:left="260"/>
        <w:spacing w:after="0"/>
        <w:tabs>
          <w:tab w:leader="none" w:pos="1740" w:val="left"/>
          <w:tab w:leader="none" w:pos="2260" w:val="left"/>
          <w:tab w:leader="none" w:pos="4840" w:val="left"/>
          <w:tab w:leader="none" w:pos="7220" w:val="left"/>
          <w:tab w:leader="none" w:pos="8520" w:val="left"/>
        </w:tabs>
        <w:rPr>
          <w:sz w:val="20"/>
          <w:szCs w:val="20"/>
          <w:color w:val="auto"/>
        </w:rPr>
      </w:pPr>
      <w:r>
        <w:rPr>
          <w:rFonts w:ascii="Times New Roman" w:cs="Times New Roman" w:eastAsia="Times New Roman" w:hAnsi="Times New Roman"/>
          <w:sz w:val="28"/>
          <w:szCs w:val="28"/>
          <w:color w:val="auto"/>
        </w:rPr>
        <w:t>порівнянні</w:t>
        <w:tab/>
        <w:t>з</w:t>
      </w:r>
      <w:r>
        <w:rPr>
          <w:sz w:val="20"/>
          <w:szCs w:val="20"/>
          <w:color w:val="auto"/>
        </w:rPr>
        <w:tab/>
      </w:r>
      <w:r>
        <w:rPr>
          <w:rFonts w:ascii="Times New Roman" w:cs="Times New Roman" w:eastAsia="Times New Roman" w:hAnsi="Times New Roman"/>
          <w:sz w:val="28"/>
          <w:szCs w:val="28"/>
          <w:color w:val="auto"/>
        </w:rPr>
        <w:t>одинадцятирічними</w:t>
        <w:tab/>
        <w:t>спортсменами</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Причому</w:t>
        <w:tab/>
        <w:t>найнижчий</w:t>
      </w:r>
    </w:p>
    <w:p>
      <w:pPr>
        <w:spacing w:after="0" w:line="174"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результат тесту такий же</w:t>
      </w:r>
      <w:r>
        <w:rPr>
          <w:rFonts w:ascii="Times New Roman" w:cs="Times New Roman" w:eastAsia="Times New Roman" w:hAnsi="Times New Roman"/>
          <w:sz w:val="28"/>
          <w:szCs w:val="28"/>
          <w:color w:val="auto"/>
        </w:rPr>
        <w:t xml:space="preserve"> – 9,2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вижчий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погіршився і становить </w:t>
      </w:r>
      <w:r>
        <w:rPr>
          <w:rFonts w:ascii="Times New Roman" w:cs="Times New Roman" w:eastAsia="Times New Roman" w:hAnsi="Times New Roman"/>
          <w:sz w:val="28"/>
          <w:szCs w:val="28"/>
          <w:color w:val="auto"/>
        </w:rPr>
        <w:t>7,8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Дані відображено в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7.</w:t>
      </w:r>
      <w:r>
        <w:rPr>
          <w:rFonts w:ascii="Times New Roman" w:cs="Times New Roman" w:eastAsia="Times New Roman" w:hAnsi="Times New Roman"/>
          <w:sz w:val="28"/>
          <w:szCs w:val="28"/>
          <w:color w:val="auto"/>
        </w:rPr>
        <w:t xml:space="preserve"> та на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2.6.</w:t>
      </w:r>
    </w:p>
    <w:p>
      <w:pPr>
        <w:spacing w:after="0" w:line="15" w:lineRule="exact"/>
        <w:rPr>
          <w:sz w:val="20"/>
          <w:szCs w:val="20"/>
          <w:color w:val="auto"/>
        </w:rPr>
      </w:pPr>
    </w:p>
    <w:tbl>
      <w:tblPr>
        <w:tblLayout w:type="fixed"/>
        <w:tblInd w:w="150" w:type="dxa"/>
        <w:tblCellMar>
          <w:top w:w="0" w:type="dxa"/>
          <w:left w:w="0" w:type="dxa"/>
          <w:bottom w:w="0" w:type="dxa"/>
          <w:right w:w="0" w:type="dxa"/>
        </w:tblCellMar>
      </w:tblPr>
      <w:tr>
        <w:trPr>
          <w:trHeight w:val="322"/>
        </w:trPr>
        <w:tc>
          <w:tcPr>
            <w:tcW w:w="108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560" w:type="dxa"/>
            <w:vAlign w:val="bottom"/>
            <w:gridSpan w:val="2"/>
          </w:tcPr>
          <w:p>
            <w:pPr>
              <w:ind w:left="140"/>
              <w:spacing w:after="0"/>
              <w:rPr>
                <w:sz w:val="20"/>
                <w:szCs w:val="20"/>
                <w:color w:val="auto"/>
              </w:rPr>
            </w:pPr>
            <w:r>
              <w:rPr>
                <w:rFonts w:ascii="Times New Roman" w:cs="Times New Roman" w:eastAsia="Times New Roman" w:hAnsi="Times New Roman"/>
                <w:sz w:val="28"/>
                <w:szCs w:val="28"/>
                <w:color w:val="auto"/>
                <w:w w:val="98"/>
              </w:rPr>
              <w:t>Таблиця</w:t>
            </w:r>
            <w:r>
              <w:rPr>
                <w:rFonts w:ascii="Times New Roman" w:cs="Times New Roman" w:eastAsia="Times New Roman" w:hAnsi="Times New Roman"/>
                <w:sz w:val="28"/>
                <w:szCs w:val="28"/>
                <w:color w:val="auto"/>
                <w:w w:val="98"/>
              </w:rPr>
              <w:t xml:space="preserve"> 2.7</w:t>
            </w:r>
          </w:p>
        </w:tc>
        <w:tc>
          <w:tcPr>
            <w:tcW w:w="0" w:type="dxa"/>
            <w:vAlign w:val="bottom"/>
          </w:tcPr>
          <w:p>
            <w:pPr>
              <w:spacing w:after="0"/>
              <w:rPr>
                <w:sz w:val="1"/>
                <w:szCs w:val="1"/>
                <w:color w:val="auto"/>
              </w:rPr>
            </w:pPr>
          </w:p>
        </w:tc>
      </w:tr>
      <w:tr>
        <w:trPr>
          <w:trHeight w:val="482"/>
        </w:trPr>
        <w:tc>
          <w:tcPr>
            <w:tcW w:w="108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5840" w:type="dxa"/>
            <w:vAlign w:val="bottom"/>
            <w:gridSpan w:val="8"/>
          </w:tcPr>
          <w:p>
            <w:pPr>
              <w:ind w:left="200"/>
              <w:spacing w:after="0"/>
              <w:rPr>
                <w:sz w:val="20"/>
                <w:szCs w:val="20"/>
                <w:color w:val="auto"/>
              </w:rPr>
            </w:pPr>
            <w:r>
              <w:rPr>
                <w:rFonts w:ascii="Times New Roman" w:cs="Times New Roman" w:eastAsia="Times New Roman" w:hAnsi="Times New Roman"/>
                <w:sz w:val="28"/>
                <w:szCs w:val="28"/>
                <w:color w:val="auto"/>
              </w:rPr>
              <w:t>Стан розвитку спритності у юних футболістів</w:t>
            </w:r>
          </w:p>
        </w:tc>
        <w:tc>
          <w:tcPr>
            <w:tcW w:w="14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08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0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p>
        </w:tc>
        <w:tc>
          <w:tcPr>
            <w:tcW w:w="1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620" w:type="dxa"/>
            <w:vAlign w:val="bottom"/>
            <w:gridSpan w:val="3"/>
          </w:tcPr>
          <w:p>
            <w:pPr>
              <w:ind w:left="100"/>
              <w:spacing w:after="0" w:line="304" w:lineRule="exact"/>
              <w:rPr>
                <w:sz w:val="20"/>
                <w:szCs w:val="20"/>
                <w:color w:val="auto"/>
              </w:rPr>
            </w:pPr>
            <w:r>
              <w:rPr>
                <w:rFonts w:ascii="Times New Roman" w:cs="Times New Roman" w:eastAsia="Times New Roman" w:hAnsi="Times New Roman"/>
                <w:sz w:val="28"/>
                <w:szCs w:val="28"/>
                <w:color w:val="auto"/>
              </w:rPr>
              <w:t>Показники</w:t>
            </w:r>
          </w:p>
        </w:tc>
        <w:tc>
          <w:tcPr>
            <w:tcW w:w="1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70"/>
        </w:trPr>
        <w:tc>
          <w:tcPr>
            <w:tcW w:w="1080" w:type="dxa"/>
            <w:vAlign w:val="bottom"/>
            <w:tcBorders>
              <w:left w:val="single" w:sz="8" w:color="auto"/>
              <w:right w:val="single" w:sz="8" w:color="auto"/>
            </w:tcBorders>
            <w:vMerge w:val="continue"/>
          </w:tcPr>
          <w:p>
            <w:pPr>
              <w:spacing w:after="0"/>
              <w:rPr>
                <w:sz w:val="24"/>
                <w:szCs w:val="24"/>
                <w:color w:val="auto"/>
              </w:rPr>
            </w:pPr>
          </w:p>
        </w:tc>
        <w:tc>
          <w:tcPr>
            <w:tcW w:w="1280" w:type="dxa"/>
            <w:vAlign w:val="bottom"/>
          </w:tcPr>
          <w:p>
            <w:pPr>
              <w:jc w:val="center"/>
              <w:ind w:left="320"/>
              <w:spacing w:after="0" w:line="321" w:lineRule="exact"/>
              <w:rPr>
                <w:sz w:val="20"/>
                <w:szCs w:val="20"/>
                <w:color w:val="auto"/>
              </w:rPr>
            </w:pPr>
            <w:r>
              <w:rPr>
                <w:rFonts w:ascii="Times New Roman" w:cs="Times New Roman" w:eastAsia="Times New Roman" w:hAnsi="Times New Roman"/>
                <w:sz w:val="28"/>
                <w:szCs w:val="28"/>
                <w:color w:val="auto"/>
                <w:w w:val="96"/>
              </w:rPr>
              <w:t>min</w:t>
            </w:r>
          </w:p>
        </w:tc>
        <w:tc>
          <w:tcPr>
            <w:tcW w:w="42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ind w:left="360"/>
              <w:spacing w:after="0" w:line="321" w:lineRule="exact"/>
              <w:rPr>
                <w:sz w:val="20"/>
                <w:szCs w:val="20"/>
                <w:color w:val="auto"/>
              </w:rPr>
            </w:pPr>
            <w:r>
              <w:rPr>
                <w:rFonts w:ascii="Times New Roman" w:cs="Times New Roman" w:eastAsia="Times New Roman" w:hAnsi="Times New Roman"/>
                <w:sz w:val="28"/>
                <w:szCs w:val="28"/>
                <w:color w:val="auto"/>
              </w:rPr>
              <w:t>max</w:t>
            </w:r>
          </w:p>
        </w:tc>
        <w:tc>
          <w:tcPr>
            <w:tcW w:w="980" w:type="dxa"/>
            <w:vAlign w:val="bottom"/>
          </w:tcPr>
          <w:p>
            <w:pPr>
              <w:ind w:left="520"/>
              <w:spacing w:after="0" w:line="321" w:lineRule="exact"/>
              <w:rPr>
                <w:sz w:val="20"/>
                <w:szCs w:val="20"/>
                <w:color w:val="auto"/>
              </w:rPr>
            </w:pPr>
            <w:r>
              <w:rPr>
                <w:rFonts w:ascii="Times New Roman" w:cs="Times New Roman" w:eastAsia="Times New Roman" w:hAnsi="Times New Roman"/>
                <w:sz w:val="28"/>
                <w:szCs w:val="28"/>
                <w:color w:val="auto"/>
              </w:rPr>
              <w:t>X</w:t>
            </w:r>
          </w:p>
        </w:tc>
        <w:tc>
          <w:tcPr>
            <w:tcW w:w="3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0"/>
              </w:rPr>
              <w:t>%</w:t>
            </w:r>
            <w:r>
              <w:rPr>
                <w:rFonts w:ascii="Symbol" w:cs="Symbol" w:eastAsia="Symbol" w:hAnsi="Symbol"/>
                <w:sz w:val="36"/>
                <w:szCs w:val="36"/>
                <w:color w:val="auto"/>
                <w:w w:val="90"/>
                <w:vertAlign w:val="superscript"/>
              </w:rPr>
              <w:t></w:t>
            </w:r>
          </w:p>
        </w:tc>
        <w:tc>
          <w:tcPr>
            <w:tcW w:w="340" w:type="dxa"/>
            <w:vAlign w:val="bottom"/>
          </w:tcPr>
          <w:p>
            <w:pPr>
              <w:spacing w:after="0"/>
              <w:rPr>
                <w:sz w:val="24"/>
                <w:szCs w:val="24"/>
                <w:color w:val="auto"/>
              </w:rPr>
            </w:pPr>
          </w:p>
        </w:tc>
        <w:tc>
          <w:tcPr>
            <w:tcW w:w="1340" w:type="dxa"/>
            <w:vAlign w:val="bottom"/>
            <w:tcBorders>
              <w:right w:val="single" w:sz="8" w:color="auto"/>
            </w:tcBorders>
          </w:tcPr>
          <w:p>
            <w:pPr>
              <w:jc w:val="right"/>
              <w:ind w:right="280"/>
              <w:spacing w:after="0" w:line="321" w:lineRule="exact"/>
              <w:rPr>
                <w:sz w:val="20"/>
                <w:szCs w:val="20"/>
                <w:color w:val="auto"/>
              </w:rPr>
            </w:pPr>
            <w:r>
              <w:rPr>
                <w:rFonts w:ascii="Times New Roman" w:cs="Times New Roman" w:eastAsia="Times New Roman" w:hAnsi="Times New Roman"/>
                <w:sz w:val="28"/>
                <w:szCs w:val="28"/>
                <w:color w:val="auto"/>
              </w:rPr>
              <w:t>δ</w:t>
            </w:r>
          </w:p>
        </w:tc>
        <w:tc>
          <w:tcPr>
            <w:tcW w:w="300" w:type="dxa"/>
            <w:vAlign w:val="bottom"/>
          </w:tcPr>
          <w:p>
            <w:pPr>
              <w:spacing w:after="0"/>
              <w:rPr>
                <w:sz w:val="24"/>
                <w:szCs w:val="24"/>
                <w:color w:val="auto"/>
              </w:rPr>
            </w:pPr>
          </w:p>
        </w:tc>
        <w:tc>
          <w:tcPr>
            <w:tcW w:w="1400" w:type="dxa"/>
            <w:vAlign w:val="bottom"/>
            <w:tcBorders>
              <w:right w:val="single" w:sz="8" w:color="auto"/>
            </w:tcBorders>
          </w:tcPr>
          <w:p>
            <w:pPr>
              <w:jc w:val="right"/>
              <w:ind w:right="260"/>
              <w:spacing w:after="0" w:line="321" w:lineRule="exact"/>
              <w:rPr>
                <w:sz w:val="20"/>
                <w:szCs w:val="20"/>
                <w:color w:val="auto"/>
              </w:rPr>
            </w:pPr>
            <w:r>
              <w:rPr>
                <w:rFonts w:ascii="Times New Roman" w:cs="Times New Roman" w:eastAsia="Times New Roman" w:hAnsi="Times New Roman"/>
                <w:sz w:val="28"/>
                <w:szCs w:val="28"/>
                <w:color w:val="auto"/>
              </w:rPr>
              <w:t>m</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
        </w:trPr>
        <w:tc>
          <w:tcPr>
            <w:tcW w:w="1080" w:type="dxa"/>
            <w:vAlign w:val="bottom"/>
            <w:tcBorders>
              <w:left w:val="single" w:sz="8" w:color="auto"/>
              <w:bottom w:val="single" w:sz="8" w:color="auto"/>
              <w:right w:val="single" w:sz="8" w:color="auto"/>
            </w:tcBorders>
          </w:tcPr>
          <w:p>
            <w:pPr>
              <w:spacing w:after="0"/>
              <w:rPr>
                <w:sz w:val="3"/>
                <w:szCs w:val="3"/>
                <w:color w:val="auto"/>
              </w:rPr>
            </w:pPr>
          </w:p>
        </w:tc>
        <w:tc>
          <w:tcPr>
            <w:tcW w:w="1280" w:type="dxa"/>
            <w:vAlign w:val="bottom"/>
            <w:tcBorders>
              <w:bottom w:val="single" w:sz="8" w:color="auto"/>
            </w:tcBorders>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30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1340" w:type="dxa"/>
            <w:vAlign w:val="bottom"/>
            <w:tcBorders>
              <w:bottom w:val="single" w:sz="8" w:color="auto"/>
              <w:right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1400" w:type="dxa"/>
            <w:vAlign w:val="bottom"/>
            <w:tcBorders>
              <w:bottom w:val="single" w:sz="8" w:color="auto"/>
              <w:right w:val="single" w:sz="8" w:color="auto"/>
            </w:tcBorders>
          </w:tcPr>
          <w:p>
            <w:pPr>
              <w:spacing w:after="0"/>
              <w:rPr>
                <w:sz w:val="3"/>
                <w:szCs w:val="3"/>
                <w:color w:val="auto"/>
              </w:rPr>
            </w:pPr>
          </w:p>
        </w:tc>
        <w:tc>
          <w:tcPr>
            <w:tcW w:w="1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04"/>
        </w:trPr>
        <w:tc>
          <w:tcPr>
            <w:tcW w:w="10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280" w:type="dxa"/>
            <w:vAlign w:val="bottom"/>
          </w:tcPr>
          <w:p>
            <w:pPr>
              <w:jc w:val="center"/>
              <w:ind w:left="320"/>
              <w:spacing w:after="0" w:line="304" w:lineRule="exact"/>
              <w:rPr>
                <w:sz w:val="20"/>
                <w:szCs w:val="20"/>
                <w:color w:val="auto"/>
              </w:rPr>
            </w:pPr>
            <w:r>
              <w:rPr>
                <w:rFonts w:ascii="Times New Roman" w:cs="Times New Roman" w:eastAsia="Times New Roman" w:hAnsi="Times New Roman"/>
                <w:sz w:val="28"/>
                <w:szCs w:val="28"/>
                <w:color w:val="auto"/>
                <w:w w:val="97"/>
              </w:rPr>
              <w:t>8,7</w:t>
            </w:r>
          </w:p>
        </w:tc>
        <w:tc>
          <w:tcPr>
            <w:tcW w:w="42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10,5</w:t>
            </w:r>
          </w:p>
        </w:tc>
        <w:tc>
          <w:tcPr>
            <w:tcW w:w="980" w:type="dxa"/>
            <w:vAlign w:val="bottom"/>
          </w:tcPr>
          <w:p>
            <w:pPr>
              <w:jc w:val="center"/>
              <w:ind w:left="140"/>
              <w:spacing w:after="0" w:line="304" w:lineRule="exact"/>
              <w:rPr>
                <w:sz w:val="20"/>
                <w:szCs w:val="20"/>
                <w:color w:val="auto"/>
              </w:rPr>
            </w:pPr>
            <w:r>
              <w:rPr>
                <w:rFonts w:ascii="Times New Roman" w:cs="Times New Roman" w:eastAsia="Times New Roman" w:hAnsi="Times New Roman"/>
                <w:sz w:val="28"/>
                <w:szCs w:val="28"/>
                <w:color w:val="auto"/>
              </w:rPr>
              <w:t>9,39</w:t>
            </w:r>
          </w:p>
        </w:tc>
        <w:tc>
          <w:tcPr>
            <w:tcW w:w="3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1340" w:type="dxa"/>
            <w:vAlign w:val="bottom"/>
            <w:tcBorders>
              <w:right w:val="single" w:sz="8" w:color="auto"/>
            </w:tcBorders>
          </w:tcPr>
          <w:p>
            <w:pPr>
              <w:jc w:val="right"/>
              <w:ind w:right="460"/>
              <w:spacing w:after="0" w:line="304" w:lineRule="exact"/>
              <w:rPr>
                <w:sz w:val="20"/>
                <w:szCs w:val="20"/>
                <w:color w:val="auto"/>
              </w:rPr>
            </w:pPr>
            <w:r>
              <w:rPr>
                <w:rFonts w:ascii="Times New Roman" w:cs="Times New Roman" w:eastAsia="Times New Roman" w:hAnsi="Times New Roman"/>
                <w:sz w:val="28"/>
                <w:szCs w:val="28"/>
                <w:color w:val="auto"/>
              </w:rPr>
              <w:t>0,43</w:t>
            </w:r>
          </w:p>
        </w:tc>
        <w:tc>
          <w:tcPr>
            <w:tcW w:w="300" w:type="dxa"/>
            <w:vAlign w:val="bottom"/>
          </w:tcPr>
          <w:p>
            <w:pPr>
              <w:spacing w:after="0"/>
              <w:rPr>
                <w:sz w:val="24"/>
                <w:szCs w:val="24"/>
                <w:color w:val="auto"/>
              </w:rPr>
            </w:pPr>
          </w:p>
        </w:tc>
        <w:tc>
          <w:tcPr>
            <w:tcW w:w="1400" w:type="dxa"/>
            <w:vAlign w:val="bottom"/>
            <w:tcBorders>
              <w:right w:val="single" w:sz="8" w:color="auto"/>
            </w:tcBorders>
          </w:tcPr>
          <w:p>
            <w:pPr>
              <w:jc w:val="right"/>
              <w:ind w:right="480"/>
              <w:spacing w:after="0" w:line="304" w:lineRule="exact"/>
              <w:rPr>
                <w:sz w:val="20"/>
                <w:szCs w:val="20"/>
                <w:color w:val="auto"/>
              </w:rPr>
            </w:pPr>
            <w:r>
              <w:rPr>
                <w:rFonts w:ascii="Times New Roman" w:cs="Times New Roman" w:eastAsia="Times New Roman" w:hAnsi="Times New Roman"/>
                <w:sz w:val="28"/>
                <w:szCs w:val="28"/>
                <w:color w:val="auto"/>
              </w:rPr>
              <w:t>0,08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right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5"/>
        </w:trPr>
        <w:tc>
          <w:tcPr>
            <w:tcW w:w="1080" w:type="dxa"/>
            <w:vAlign w:val="bottom"/>
            <w:tcBorders>
              <w:left w:val="single" w:sz="8" w:color="auto"/>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w w:val="99"/>
              </w:rPr>
              <w:t>9</w:t>
            </w:r>
          </w:p>
        </w:tc>
        <w:tc>
          <w:tcPr>
            <w:tcW w:w="1280" w:type="dxa"/>
            <w:vAlign w:val="bottom"/>
          </w:tcPr>
          <w:p>
            <w:pPr>
              <w:jc w:val="center"/>
              <w:ind w:left="320"/>
              <w:spacing w:after="0" w:line="305" w:lineRule="exact"/>
              <w:rPr>
                <w:sz w:val="20"/>
                <w:szCs w:val="20"/>
                <w:color w:val="auto"/>
              </w:rPr>
            </w:pPr>
            <w:r>
              <w:rPr>
                <w:rFonts w:ascii="Times New Roman" w:cs="Times New Roman" w:eastAsia="Times New Roman" w:hAnsi="Times New Roman"/>
                <w:sz w:val="28"/>
                <w:szCs w:val="28"/>
                <w:color w:val="auto"/>
                <w:w w:val="97"/>
              </w:rPr>
              <w:t>8,8</w:t>
            </w:r>
          </w:p>
        </w:tc>
        <w:tc>
          <w:tcPr>
            <w:tcW w:w="42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9,4</w:t>
            </w:r>
          </w:p>
        </w:tc>
        <w:tc>
          <w:tcPr>
            <w:tcW w:w="980" w:type="dxa"/>
            <w:vAlign w:val="bottom"/>
          </w:tcPr>
          <w:p>
            <w:pPr>
              <w:jc w:val="center"/>
              <w:ind w:left="140"/>
              <w:spacing w:after="0" w:line="305" w:lineRule="exact"/>
              <w:rPr>
                <w:sz w:val="20"/>
                <w:szCs w:val="20"/>
                <w:color w:val="auto"/>
              </w:rPr>
            </w:pPr>
            <w:r>
              <w:rPr>
                <w:rFonts w:ascii="Times New Roman" w:cs="Times New Roman" w:eastAsia="Times New Roman" w:hAnsi="Times New Roman"/>
                <w:sz w:val="28"/>
                <w:szCs w:val="28"/>
                <w:color w:val="auto"/>
              </w:rPr>
              <w:t>9,03</w:t>
            </w:r>
          </w:p>
        </w:tc>
        <w:tc>
          <w:tcPr>
            <w:tcW w:w="3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5" w:lineRule="exact"/>
              <w:rPr>
                <w:sz w:val="20"/>
                <w:szCs w:val="20"/>
                <w:color w:val="auto"/>
              </w:rPr>
            </w:pPr>
            <w:r>
              <w:rPr>
                <w:rFonts w:ascii="Times New Roman" w:cs="Times New Roman" w:eastAsia="Times New Roman" w:hAnsi="Times New Roman"/>
                <w:sz w:val="28"/>
                <w:szCs w:val="28"/>
                <w:color w:val="auto"/>
              </w:rPr>
              <w:t>3,98</w:t>
            </w:r>
          </w:p>
        </w:tc>
        <w:tc>
          <w:tcPr>
            <w:tcW w:w="340" w:type="dxa"/>
            <w:vAlign w:val="bottom"/>
          </w:tcPr>
          <w:p>
            <w:pPr>
              <w:spacing w:after="0"/>
              <w:rPr>
                <w:sz w:val="24"/>
                <w:szCs w:val="24"/>
                <w:color w:val="auto"/>
              </w:rPr>
            </w:pPr>
          </w:p>
        </w:tc>
        <w:tc>
          <w:tcPr>
            <w:tcW w:w="1340" w:type="dxa"/>
            <w:vAlign w:val="bottom"/>
            <w:tcBorders>
              <w:right w:val="single" w:sz="8" w:color="auto"/>
            </w:tcBorders>
          </w:tcPr>
          <w:p>
            <w:pPr>
              <w:jc w:val="right"/>
              <w:ind w:right="460"/>
              <w:spacing w:after="0" w:line="305" w:lineRule="exact"/>
              <w:rPr>
                <w:sz w:val="20"/>
                <w:szCs w:val="20"/>
                <w:color w:val="auto"/>
              </w:rPr>
            </w:pPr>
            <w:r>
              <w:rPr>
                <w:rFonts w:ascii="Times New Roman" w:cs="Times New Roman" w:eastAsia="Times New Roman" w:hAnsi="Times New Roman"/>
                <w:sz w:val="28"/>
                <w:szCs w:val="28"/>
                <w:color w:val="auto"/>
              </w:rPr>
              <w:t>0,19</w:t>
            </w:r>
          </w:p>
        </w:tc>
        <w:tc>
          <w:tcPr>
            <w:tcW w:w="300" w:type="dxa"/>
            <w:vAlign w:val="bottom"/>
          </w:tcPr>
          <w:p>
            <w:pPr>
              <w:spacing w:after="0"/>
              <w:rPr>
                <w:sz w:val="24"/>
                <w:szCs w:val="24"/>
                <w:color w:val="auto"/>
              </w:rPr>
            </w:pPr>
          </w:p>
        </w:tc>
        <w:tc>
          <w:tcPr>
            <w:tcW w:w="1400" w:type="dxa"/>
            <w:vAlign w:val="bottom"/>
            <w:tcBorders>
              <w:right w:val="single" w:sz="8" w:color="auto"/>
            </w:tcBorders>
          </w:tcPr>
          <w:p>
            <w:pPr>
              <w:jc w:val="right"/>
              <w:ind w:right="480"/>
              <w:spacing w:after="0" w:line="305" w:lineRule="exact"/>
              <w:rPr>
                <w:sz w:val="20"/>
                <w:szCs w:val="20"/>
                <w:color w:val="auto"/>
              </w:rPr>
            </w:pPr>
            <w:r>
              <w:rPr>
                <w:rFonts w:ascii="Times New Roman" w:cs="Times New Roman" w:eastAsia="Times New Roman" w:hAnsi="Times New Roman"/>
                <w:sz w:val="28"/>
                <w:szCs w:val="28"/>
                <w:color w:val="auto"/>
              </w:rPr>
              <w:t>0,04</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right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08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10</w:t>
            </w:r>
          </w:p>
        </w:tc>
        <w:tc>
          <w:tcPr>
            <w:tcW w:w="1280" w:type="dxa"/>
            <w:vAlign w:val="bottom"/>
          </w:tcPr>
          <w:p>
            <w:pPr>
              <w:jc w:val="center"/>
              <w:ind w:left="320"/>
              <w:spacing w:after="0" w:line="306" w:lineRule="exact"/>
              <w:rPr>
                <w:sz w:val="20"/>
                <w:szCs w:val="20"/>
                <w:color w:val="auto"/>
              </w:rPr>
            </w:pPr>
            <w:r>
              <w:rPr>
                <w:rFonts w:ascii="Times New Roman" w:cs="Times New Roman" w:eastAsia="Times New Roman" w:hAnsi="Times New Roman"/>
                <w:sz w:val="28"/>
                <w:szCs w:val="28"/>
                <w:color w:val="auto"/>
                <w:w w:val="97"/>
              </w:rPr>
              <w:t>7,8</w:t>
            </w:r>
          </w:p>
        </w:tc>
        <w:tc>
          <w:tcPr>
            <w:tcW w:w="42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9,7</w:t>
            </w:r>
          </w:p>
        </w:tc>
        <w:tc>
          <w:tcPr>
            <w:tcW w:w="980" w:type="dxa"/>
            <w:vAlign w:val="bottom"/>
          </w:tcPr>
          <w:p>
            <w:pPr>
              <w:jc w:val="center"/>
              <w:ind w:left="140"/>
              <w:spacing w:after="0" w:line="306" w:lineRule="exact"/>
              <w:rPr>
                <w:sz w:val="20"/>
                <w:szCs w:val="20"/>
                <w:color w:val="auto"/>
              </w:rPr>
            </w:pPr>
            <w:r>
              <w:rPr>
                <w:rFonts w:ascii="Times New Roman" w:cs="Times New Roman" w:eastAsia="Times New Roman" w:hAnsi="Times New Roman"/>
                <w:sz w:val="28"/>
                <w:szCs w:val="28"/>
                <w:color w:val="auto"/>
              </w:rPr>
              <w:t>8,59</w:t>
            </w:r>
          </w:p>
        </w:tc>
        <w:tc>
          <w:tcPr>
            <w:tcW w:w="3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5,12</w:t>
            </w:r>
          </w:p>
        </w:tc>
        <w:tc>
          <w:tcPr>
            <w:tcW w:w="340" w:type="dxa"/>
            <w:vAlign w:val="bottom"/>
          </w:tcPr>
          <w:p>
            <w:pPr>
              <w:spacing w:after="0"/>
              <w:rPr>
                <w:sz w:val="24"/>
                <w:szCs w:val="24"/>
                <w:color w:val="auto"/>
              </w:rPr>
            </w:pPr>
          </w:p>
        </w:tc>
        <w:tc>
          <w:tcPr>
            <w:tcW w:w="1340" w:type="dxa"/>
            <w:vAlign w:val="bottom"/>
            <w:tcBorders>
              <w:right w:val="single" w:sz="8" w:color="auto"/>
            </w:tcBorders>
          </w:tcPr>
          <w:p>
            <w:pPr>
              <w:jc w:val="right"/>
              <w:ind w:right="460"/>
              <w:spacing w:after="0" w:line="306" w:lineRule="exact"/>
              <w:rPr>
                <w:sz w:val="20"/>
                <w:szCs w:val="20"/>
                <w:color w:val="auto"/>
              </w:rPr>
            </w:pPr>
            <w:r>
              <w:rPr>
                <w:rFonts w:ascii="Times New Roman" w:cs="Times New Roman" w:eastAsia="Times New Roman" w:hAnsi="Times New Roman"/>
                <w:sz w:val="28"/>
                <w:szCs w:val="28"/>
                <w:color w:val="auto"/>
              </w:rPr>
              <w:t>0,37</w:t>
            </w:r>
          </w:p>
        </w:tc>
        <w:tc>
          <w:tcPr>
            <w:tcW w:w="300" w:type="dxa"/>
            <w:vAlign w:val="bottom"/>
          </w:tcPr>
          <w:p>
            <w:pPr>
              <w:spacing w:after="0"/>
              <w:rPr>
                <w:sz w:val="24"/>
                <w:szCs w:val="24"/>
                <w:color w:val="auto"/>
              </w:rPr>
            </w:pPr>
          </w:p>
        </w:tc>
        <w:tc>
          <w:tcPr>
            <w:tcW w:w="1400" w:type="dxa"/>
            <w:vAlign w:val="bottom"/>
            <w:tcBorders>
              <w:right w:val="single" w:sz="8" w:color="auto"/>
            </w:tcBorders>
          </w:tcPr>
          <w:p>
            <w:pPr>
              <w:jc w:val="right"/>
              <w:ind w:right="480"/>
              <w:spacing w:after="0" w:line="306" w:lineRule="exact"/>
              <w:rPr>
                <w:sz w:val="20"/>
                <w:szCs w:val="20"/>
                <w:color w:val="auto"/>
              </w:rPr>
            </w:pPr>
            <w:r>
              <w:rPr>
                <w:rFonts w:ascii="Times New Roman" w:cs="Times New Roman" w:eastAsia="Times New Roman" w:hAnsi="Times New Roman"/>
                <w:sz w:val="28"/>
                <w:szCs w:val="28"/>
                <w:color w:val="auto"/>
              </w:rPr>
              <w:t>0,08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right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0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280" w:type="dxa"/>
            <w:vAlign w:val="bottom"/>
          </w:tcPr>
          <w:p>
            <w:pPr>
              <w:jc w:val="center"/>
              <w:ind w:left="320"/>
              <w:spacing w:after="0" w:line="304" w:lineRule="exact"/>
              <w:rPr>
                <w:sz w:val="20"/>
                <w:szCs w:val="20"/>
                <w:color w:val="auto"/>
              </w:rPr>
            </w:pPr>
            <w:r>
              <w:rPr>
                <w:rFonts w:ascii="Times New Roman" w:cs="Times New Roman" w:eastAsia="Times New Roman" w:hAnsi="Times New Roman"/>
                <w:sz w:val="28"/>
                <w:szCs w:val="28"/>
                <w:color w:val="auto"/>
                <w:w w:val="97"/>
              </w:rPr>
              <w:t>7,7</w:t>
            </w:r>
          </w:p>
        </w:tc>
        <w:tc>
          <w:tcPr>
            <w:tcW w:w="42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9,2</w:t>
            </w:r>
          </w:p>
        </w:tc>
        <w:tc>
          <w:tcPr>
            <w:tcW w:w="980" w:type="dxa"/>
            <w:vAlign w:val="bottom"/>
          </w:tcPr>
          <w:p>
            <w:pPr>
              <w:jc w:val="center"/>
              <w:ind w:left="120"/>
              <w:spacing w:after="0" w:line="304" w:lineRule="exact"/>
              <w:rPr>
                <w:sz w:val="20"/>
                <w:szCs w:val="20"/>
                <w:color w:val="auto"/>
              </w:rPr>
            </w:pPr>
            <w:r>
              <w:rPr>
                <w:rFonts w:ascii="Times New Roman" w:cs="Times New Roman" w:eastAsia="Times New Roman" w:hAnsi="Times New Roman"/>
                <w:sz w:val="28"/>
                <w:szCs w:val="28"/>
                <w:color w:val="auto"/>
              </w:rPr>
              <w:t>8,2</w:t>
            </w:r>
          </w:p>
        </w:tc>
        <w:tc>
          <w:tcPr>
            <w:tcW w:w="3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4,76</w:t>
            </w:r>
          </w:p>
        </w:tc>
        <w:tc>
          <w:tcPr>
            <w:tcW w:w="340" w:type="dxa"/>
            <w:vAlign w:val="bottom"/>
          </w:tcPr>
          <w:p>
            <w:pPr>
              <w:spacing w:after="0"/>
              <w:rPr>
                <w:sz w:val="24"/>
                <w:szCs w:val="24"/>
                <w:color w:val="auto"/>
              </w:rPr>
            </w:pPr>
          </w:p>
        </w:tc>
        <w:tc>
          <w:tcPr>
            <w:tcW w:w="1340" w:type="dxa"/>
            <w:vAlign w:val="bottom"/>
            <w:tcBorders>
              <w:right w:val="single" w:sz="8" w:color="auto"/>
            </w:tcBorders>
          </w:tcPr>
          <w:p>
            <w:pPr>
              <w:jc w:val="right"/>
              <w:ind w:right="460"/>
              <w:spacing w:after="0" w:line="304" w:lineRule="exact"/>
              <w:rPr>
                <w:sz w:val="20"/>
                <w:szCs w:val="20"/>
                <w:color w:val="auto"/>
              </w:rPr>
            </w:pPr>
            <w:r>
              <w:rPr>
                <w:rFonts w:ascii="Times New Roman" w:cs="Times New Roman" w:eastAsia="Times New Roman" w:hAnsi="Times New Roman"/>
                <w:sz w:val="28"/>
                <w:szCs w:val="28"/>
                <w:color w:val="auto"/>
              </w:rPr>
              <w:t>0,42</w:t>
            </w:r>
          </w:p>
        </w:tc>
        <w:tc>
          <w:tcPr>
            <w:tcW w:w="300" w:type="dxa"/>
            <w:vAlign w:val="bottom"/>
          </w:tcPr>
          <w:p>
            <w:pPr>
              <w:spacing w:after="0"/>
              <w:rPr>
                <w:sz w:val="24"/>
                <w:szCs w:val="24"/>
                <w:color w:val="auto"/>
              </w:rPr>
            </w:pPr>
          </w:p>
        </w:tc>
        <w:tc>
          <w:tcPr>
            <w:tcW w:w="1400" w:type="dxa"/>
            <w:vAlign w:val="bottom"/>
            <w:tcBorders>
              <w:right w:val="single" w:sz="8" w:color="auto"/>
            </w:tcBorders>
          </w:tcPr>
          <w:p>
            <w:pPr>
              <w:jc w:val="right"/>
              <w:ind w:right="480"/>
              <w:spacing w:after="0" w:line="304" w:lineRule="exact"/>
              <w:rPr>
                <w:sz w:val="20"/>
                <w:szCs w:val="20"/>
                <w:color w:val="auto"/>
              </w:rPr>
            </w:pPr>
            <w:r>
              <w:rPr>
                <w:rFonts w:ascii="Times New Roman" w:cs="Times New Roman" w:eastAsia="Times New Roman" w:hAnsi="Times New Roman"/>
                <w:sz w:val="28"/>
                <w:szCs w:val="28"/>
                <w:color w:val="auto"/>
              </w:rPr>
              <w:t>0,08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right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08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280" w:type="dxa"/>
            <w:vAlign w:val="bottom"/>
          </w:tcPr>
          <w:p>
            <w:pPr>
              <w:jc w:val="center"/>
              <w:ind w:left="320"/>
              <w:spacing w:after="0" w:line="304" w:lineRule="exact"/>
              <w:rPr>
                <w:sz w:val="20"/>
                <w:szCs w:val="20"/>
                <w:color w:val="auto"/>
              </w:rPr>
            </w:pPr>
            <w:r>
              <w:rPr>
                <w:rFonts w:ascii="Times New Roman" w:cs="Times New Roman" w:eastAsia="Times New Roman" w:hAnsi="Times New Roman"/>
                <w:sz w:val="28"/>
                <w:szCs w:val="28"/>
                <w:color w:val="auto"/>
                <w:w w:val="97"/>
              </w:rPr>
              <w:t>7,8</w:t>
            </w:r>
          </w:p>
        </w:tc>
        <w:tc>
          <w:tcPr>
            <w:tcW w:w="420" w:type="dxa"/>
            <w:vAlign w:val="bottom"/>
            <w:tcBorders>
              <w:right w:val="single" w:sz="8" w:color="auto"/>
            </w:tcBorders>
          </w:tcPr>
          <w:p>
            <w:pPr>
              <w:spacing w:after="0"/>
              <w:rPr>
                <w:sz w:val="24"/>
                <w:szCs w:val="24"/>
                <w:color w:val="auto"/>
              </w:rPr>
            </w:pP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9,2</w:t>
            </w:r>
          </w:p>
        </w:tc>
        <w:tc>
          <w:tcPr>
            <w:tcW w:w="980" w:type="dxa"/>
            <w:vAlign w:val="bottom"/>
          </w:tcPr>
          <w:p>
            <w:pPr>
              <w:jc w:val="center"/>
              <w:ind w:left="140"/>
              <w:spacing w:after="0" w:line="304" w:lineRule="exact"/>
              <w:rPr>
                <w:sz w:val="20"/>
                <w:szCs w:val="20"/>
                <w:color w:val="auto"/>
              </w:rPr>
            </w:pPr>
            <w:r>
              <w:rPr>
                <w:rFonts w:ascii="Times New Roman" w:cs="Times New Roman" w:eastAsia="Times New Roman" w:hAnsi="Times New Roman"/>
                <w:sz w:val="28"/>
                <w:szCs w:val="28"/>
                <w:color w:val="auto"/>
              </w:rPr>
              <w:t>8,26</w:t>
            </w:r>
          </w:p>
        </w:tc>
        <w:tc>
          <w:tcPr>
            <w:tcW w:w="30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-0,73</w:t>
            </w:r>
          </w:p>
        </w:tc>
        <w:tc>
          <w:tcPr>
            <w:tcW w:w="340" w:type="dxa"/>
            <w:vAlign w:val="bottom"/>
          </w:tcPr>
          <w:p>
            <w:pPr>
              <w:spacing w:after="0"/>
              <w:rPr>
                <w:sz w:val="24"/>
                <w:szCs w:val="24"/>
                <w:color w:val="auto"/>
              </w:rPr>
            </w:pPr>
          </w:p>
        </w:tc>
        <w:tc>
          <w:tcPr>
            <w:tcW w:w="1340" w:type="dxa"/>
            <w:vAlign w:val="bottom"/>
            <w:tcBorders>
              <w:right w:val="single" w:sz="8" w:color="auto"/>
            </w:tcBorders>
          </w:tcPr>
          <w:p>
            <w:pPr>
              <w:jc w:val="right"/>
              <w:ind w:right="460"/>
              <w:spacing w:after="0" w:line="304" w:lineRule="exact"/>
              <w:rPr>
                <w:sz w:val="20"/>
                <w:szCs w:val="20"/>
                <w:color w:val="auto"/>
              </w:rPr>
            </w:pPr>
            <w:r>
              <w:rPr>
                <w:rFonts w:ascii="Times New Roman" w:cs="Times New Roman" w:eastAsia="Times New Roman" w:hAnsi="Times New Roman"/>
                <w:sz w:val="28"/>
                <w:szCs w:val="28"/>
                <w:color w:val="auto"/>
              </w:rPr>
              <w:t>0,32</w:t>
            </w:r>
          </w:p>
        </w:tc>
        <w:tc>
          <w:tcPr>
            <w:tcW w:w="300" w:type="dxa"/>
            <w:vAlign w:val="bottom"/>
          </w:tcPr>
          <w:p>
            <w:pPr>
              <w:spacing w:after="0"/>
              <w:rPr>
                <w:sz w:val="24"/>
                <w:szCs w:val="24"/>
                <w:color w:val="auto"/>
              </w:rPr>
            </w:pPr>
          </w:p>
        </w:tc>
        <w:tc>
          <w:tcPr>
            <w:tcW w:w="1400" w:type="dxa"/>
            <w:vAlign w:val="bottom"/>
            <w:tcBorders>
              <w:right w:val="single" w:sz="8" w:color="auto"/>
            </w:tcBorders>
          </w:tcPr>
          <w:p>
            <w:pPr>
              <w:jc w:val="right"/>
              <w:ind w:right="480"/>
              <w:spacing w:after="0" w:line="304" w:lineRule="exact"/>
              <w:rPr>
                <w:sz w:val="20"/>
                <w:szCs w:val="20"/>
                <w:color w:val="auto"/>
              </w:rPr>
            </w:pPr>
            <w:r>
              <w:rPr>
                <w:rFonts w:ascii="Times New Roman" w:cs="Times New Roman" w:eastAsia="Times New Roman" w:hAnsi="Times New Roman"/>
                <w:sz w:val="28"/>
                <w:szCs w:val="28"/>
                <w:color w:val="auto"/>
              </w:rPr>
              <w:t>0,07</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30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340" w:type="dxa"/>
            <w:vAlign w:val="bottom"/>
            <w:tcBorders>
              <w:bottom w:val="single" w:sz="8" w:color="auto"/>
              <w:right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623570</wp:posOffset>
                </wp:positionH>
                <wp:positionV relativeFrom="paragraph">
                  <wp:posOffset>1290955</wp:posOffset>
                </wp:positionV>
                <wp:extent cx="182880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1pt,101.65pt" to="193.1pt,101.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380" w:hanging="118"/>
        <w:spacing w:after="0"/>
        <w:tabs>
          <w:tab w:leader="none" w:pos="380" w:val="left"/>
        </w:tabs>
        <w:numPr>
          <w:ilvl w:val="0"/>
          <w:numId w:val="70"/>
        </w:numPr>
        <w:rPr>
          <w:rFonts w:ascii="Symbol" w:cs="Symbol" w:eastAsia="Symbol" w:hAnsi="Symbol"/>
          <w:sz w:val="26"/>
          <w:szCs w:val="26"/>
          <w:color w:val="auto"/>
          <w:vertAlign w:val="superscript"/>
        </w:rPr>
      </w:pPr>
      <w:r>
        <w:rPr>
          <w:rFonts w:ascii="Calibri" w:cs="Calibri" w:eastAsia="Calibri" w:hAnsi="Calibri"/>
          <w:sz w:val="20"/>
          <w:szCs w:val="20"/>
          <w:color w:val="auto"/>
        </w:rPr>
        <w:t>%</w:t>
      </w:r>
      <w:r>
        <w:rPr>
          <w:rFonts w:ascii="Calibri" w:cs="Calibri" w:eastAsia="Calibri" w:hAnsi="Calibri"/>
          <w:sz w:val="20"/>
          <w:szCs w:val="20"/>
          <w:color w:val="auto"/>
        </w:rPr>
        <w:t xml:space="preserve"> зміни у порівнянні з попереднім роком</w:t>
      </w:r>
    </w:p>
    <w:p>
      <w:pPr>
        <w:sectPr>
          <w:pgSz w:w="11900" w:h="16838" w:orient="portrait"/>
          <w:cols w:equalWidth="0" w:num="1">
            <w:col w:w="9900"/>
          </w:cols>
          <w:pgMar w:left="1440" w:top="704" w:right="566" w:bottom="573" w:gutter="0" w:footer="0" w:header="0"/>
        </w:sectPr>
      </w:pPr>
    </w:p>
    <w:bookmarkStart w:id="83" w:name="page84"/>
    <w:bookmarkEnd w:id="83"/>
    <w:p>
      <w:pPr>
        <w:ind w:left="9700"/>
        <w:spacing w:after="0"/>
        <w:rPr>
          <w:sz w:val="20"/>
          <w:szCs w:val="20"/>
          <w:color w:val="auto"/>
        </w:rPr>
      </w:pPr>
      <w:r>
        <w:rPr>
          <w:rFonts w:ascii="Times New Roman" w:cs="Times New Roman" w:eastAsia="Times New Roman" w:hAnsi="Times New Roman"/>
          <w:sz w:val="20"/>
          <w:szCs w:val="20"/>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125730</wp:posOffset>
            </wp:positionV>
            <wp:extent cx="5315585" cy="30435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extLst>
                    </a:blip>
                    <a:srcRect/>
                    <a:stretch>
                      <a:fillRect/>
                    </a:stretch>
                  </pic:blipFill>
                  <pic:spPr bwMode="auto">
                    <a:xfrm>
                      <a:off x="0" y="0"/>
                      <a:ext cx="5315585" cy="3043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4560"/>
        <w:spacing w:after="0"/>
        <w:rPr>
          <w:sz w:val="20"/>
          <w:szCs w:val="20"/>
          <w:color w:val="auto"/>
        </w:rPr>
      </w:pPr>
      <w:r>
        <w:rPr>
          <w:rFonts w:ascii="Times New Roman" w:cs="Times New Roman" w:eastAsia="Times New Roman" w:hAnsi="Times New Roman"/>
          <w:sz w:val="24"/>
          <w:szCs w:val="24"/>
          <w:color w:val="auto"/>
        </w:rPr>
        <w:t>Вік</w:t>
      </w:r>
      <w:r>
        <w:rPr>
          <w:rFonts w:ascii="Times New Roman" w:cs="Times New Roman" w:eastAsia="Times New Roman" w:hAnsi="Times New Roman"/>
          <w:sz w:val="24"/>
          <w:szCs w:val="24"/>
          <w:color w:val="auto"/>
        </w:rPr>
        <w:t>,</w:t>
      </w:r>
    </w:p>
    <w:p>
      <w:pPr>
        <w:spacing w:after="0" w:line="1" w:lineRule="exact"/>
        <w:rPr>
          <w:sz w:val="20"/>
          <w:szCs w:val="20"/>
          <w:color w:val="auto"/>
        </w:rPr>
      </w:pPr>
    </w:p>
    <w:p>
      <w:pPr>
        <w:ind w:left="4140"/>
        <w:spacing w:after="0"/>
        <w:rPr>
          <w:sz w:val="20"/>
          <w:szCs w:val="20"/>
          <w:color w:val="auto"/>
        </w:rPr>
      </w:pPr>
      <w:r>
        <w:rPr>
          <w:rFonts w:ascii="Times New Roman" w:cs="Times New Roman" w:eastAsia="Times New Roman" w:hAnsi="Times New Roman"/>
          <w:sz w:val="24"/>
          <w:szCs w:val="24"/>
          <w:color w:val="auto"/>
        </w:rPr>
        <w:t>років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2.6.</w:t>
      </w:r>
      <w:r>
        <w:rPr>
          <w:rFonts w:ascii="Times New Roman" w:cs="Times New Roman" w:eastAsia="Times New Roman" w:hAnsi="Times New Roman"/>
          <w:sz w:val="28"/>
          <w:szCs w:val="28"/>
          <w:color w:val="auto"/>
        </w:rPr>
        <w:t xml:space="preserve"> Динаміка зміни середнього показника спритності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1"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Отримані загальногрупові результати спритності ми перерозподіли на бальну систему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Створений розподіл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різниця між мінімальними результатами</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максимальними</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залежить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14,98%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6,4%;</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річних футболістів</w:t>
      </w:r>
      <w:r>
        <w:rPr>
          <w:rFonts w:ascii="Times New Roman" w:cs="Times New Roman" w:eastAsia="Times New Roman" w:hAnsi="Times New Roman"/>
          <w:sz w:val="28"/>
          <w:szCs w:val="28"/>
          <w:color w:val="auto"/>
        </w:rPr>
        <w:t xml:space="preserve"> – 14,04%;</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11</w:t>
      </w:r>
      <w:r>
        <w:rPr>
          <w:rFonts w:ascii="Times New Roman" w:cs="Times New Roman" w:eastAsia="Times New Roman" w:hAnsi="Times New Roman"/>
          <w:sz w:val="28"/>
          <w:szCs w:val="28"/>
          <w:color w:val="auto"/>
        </w:rPr>
        <w:t xml:space="preserve"> річних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спортсменів</w:t>
      </w:r>
      <w:r>
        <w:rPr>
          <w:rFonts w:ascii="Times New Roman" w:cs="Times New Roman" w:eastAsia="Times New Roman" w:hAnsi="Times New Roman"/>
          <w:sz w:val="28"/>
          <w:szCs w:val="28"/>
          <w:color w:val="auto"/>
        </w:rPr>
        <w:t xml:space="preserve"> – 16,67%;</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річних хлопчаків</w:t>
      </w:r>
      <w:r>
        <w:rPr>
          <w:rFonts w:ascii="Times New Roman" w:cs="Times New Roman" w:eastAsia="Times New Roman" w:hAnsi="Times New Roman"/>
          <w:sz w:val="28"/>
          <w:szCs w:val="28"/>
          <w:color w:val="auto"/>
        </w:rPr>
        <w:t xml:space="preserve"> – 17,04%;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.2.8</w:t>
      </w:r>
      <w:r>
        <w:rPr>
          <w:rFonts w:ascii="Times New Roman" w:cs="Times New Roman" w:eastAsia="Times New Roman" w:hAnsi="Times New Roman"/>
          <w:sz w:val="28"/>
          <w:szCs w:val="28"/>
          <w:color w:val="auto"/>
        </w:rPr>
        <w:t xml:space="preserve"> рис</w:t>
      </w:r>
      <w:r>
        <w:rPr>
          <w:rFonts w:ascii="Times New Roman" w:cs="Times New Roman" w:eastAsia="Times New Roman" w:hAnsi="Times New Roman"/>
          <w:sz w:val="28"/>
          <w:szCs w:val="28"/>
          <w:color w:val="auto"/>
        </w:rPr>
        <w:t>. 2.7).</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Загалом на високий бал тест потрібно було виконати з результатами</w:t>
      </w:r>
      <w:r>
        <w:rPr>
          <w:rFonts w:ascii="Times New Roman" w:cs="Times New Roman" w:eastAsia="Times New Roman" w:hAnsi="Times New Roman"/>
          <w:sz w:val="28"/>
          <w:szCs w:val="28"/>
          <w:color w:val="auto"/>
        </w:rPr>
        <w:t xml:space="preserve"> 8,74</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7,63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вище середнього</w:t>
      </w:r>
      <w:r>
        <w:rPr>
          <w:rFonts w:ascii="Times New Roman" w:cs="Times New Roman" w:eastAsia="Times New Roman" w:hAnsi="Times New Roman"/>
          <w:sz w:val="28"/>
          <w:szCs w:val="28"/>
          <w:color w:val="auto"/>
        </w:rPr>
        <w:t xml:space="preserve"> – 9,0 – 7,96,</w:t>
      </w:r>
      <w:r>
        <w:rPr>
          <w:rFonts w:ascii="Times New Roman" w:cs="Times New Roman" w:eastAsia="Times New Roman" w:hAnsi="Times New Roman"/>
          <w:sz w:val="28"/>
          <w:szCs w:val="28"/>
          <w:color w:val="auto"/>
        </w:rPr>
        <w:t xml:space="preserve"> середній</w:t>
      </w:r>
      <w:r>
        <w:rPr>
          <w:rFonts w:ascii="Times New Roman" w:cs="Times New Roman" w:eastAsia="Times New Roman" w:hAnsi="Times New Roman"/>
          <w:sz w:val="28"/>
          <w:szCs w:val="28"/>
          <w:color w:val="auto"/>
        </w:rPr>
        <w:t xml:space="preserve"> -  9,39 – 8,28,</w:t>
      </w:r>
    </w:p>
    <w:p>
      <w:pPr>
        <w:spacing w:after="0" w:line="175"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нижче середнього</w:t>
      </w:r>
      <w:r>
        <w:rPr>
          <w:rFonts w:ascii="Times New Roman" w:cs="Times New Roman" w:eastAsia="Times New Roman" w:hAnsi="Times New Roman"/>
          <w:sz w:val="28"/>
          <w:szCs w:val="28"/>
          <w:color w:val="auto"/>
        </w:rPr>
        <w:t xml:space="preserve"> – 9,72 – 8,6,</w:t>
      </w:r>
      <w:r>
        <w:rPr>
          <w:rFonts w:ascii="Times New Roman" w:cs="Times New Roman" w:eastAsia="Times New Roman" w:hAnsi="Times New Roman"/>
          <w:sz w:val="28"/>
          <w:szCs w:val="28"/>
          <w:color w:val="auto"/>
        </w:rPr>
        <w:t xml:space="preserve"> низький</w:t>
      </w:r>
      <w:r>
        <w:rPr>
          <w:rFonts w:ascii="Times New Roman" w:cs="Times New Roman" w:eastAsia="Times New Roman" w:hAnsi="Times New Roman"/>
          <w:sz w:val="28"/>
          <w:szCs w:val="28"/>
          <w:color w:val="auto"/>
        </w:rPr>
        <w:t xml:space="preserve"> – 10,05 – 8,93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Реалізація бальної системи оцінювання фізичної підготовленості юних футболістів дозволяє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одного боку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 оцінювати начальні досягнення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іншої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стимулювати процес спортивного тренування і досягнення максимально високих спортивних результатів в майбутньому</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найменша  різниця  між  показниками  спритності  різних</w:t>
      </w:r>
    </w:p>
    <w:p>
      <w:pPr>
        <w:spacing w:after="0" w:line="176"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рівнів характерна для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найбільша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для дванадцятирічних футболістів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030" w:gutter="0" w:footer="0" w:header="0"/>
        </w:sectPr>
      </w:pPr>
    </w:p>
    <w:bookmarkStart w:id="84" w:name="page85"/>
    <w:bookmarkEnd w:id="84"/>
    <w:tbl>
      <w:tblPr>
        <w:tblLayout w:type="fixed"/>
        <w:tblInd w:w="150" w:type="dxa"/>
        <w:tblCellMar>
          <w:top w:w="0" w:type="dxa"/>
          <w:left w:w="0" w:type="dxa"/>
          <w:bottom w:w="0" w:type="dxa"/>
          <w:right w:w="0" w:type="dxa"/>
        </w:tblCellMar>
      </w:tblPr>
      <w:tr>
        <w:trPr>
          <w:trHeight w:val="230"/>
        </w:trPr>
        <w:tc>
          <w:tcPr>
            <w:tcW w:w="1620" w:type="dxa"/>
            <w:vAlign w:val="bottom"/>
          </w:tcPr>
          <w:p>
            <w:pPr>
              <w:spacing w:after="0"/>
              <w:rPr>
                <w:sz w:val="19"/>
                <w:szCs w:val="19"/>
                <w:color w:val="auto"/>
              </w:rPr>
            </w:pPr>
          </w:p>
        </w:tc>
        <w:tc>
          <w:tcPr>
            <w:tcW w:w="13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rPr>
              <w:t>85</w:t>
            </w:r>
          </w:p>
        </w:tc>
        <w:tc>
          <w:tcPr>
            <w:tcW w:w="0" w:type="dxa"/>
            <w:vAlign w:val="bottom"/>
          </w:tcPr>
          <w:p>
            <w:pPr>
              <w:spacing w:after="0"/>
              <w:rPr>
                <w:sz w:val="1"/>
                <w:szCs w:val="1"/>
                <w:color w:val="auto"/>
              </w:rPr>
            </w:pPr>
          </w:p>
        </w:tc>
      </w:tr>
      <w:tr>
        <w:trPr>
          <w:trHeight w:val="512"/>
        </w:trPr>
        <w:tc>
          <w:tcPr>
            <w:tcW w:w="162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76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2.8</w:t>
            </w:r>
          </w:p>
        </w:tc>
        <w:tc>
          <w:tcPr>
            <w:tcW w:w="0" w:type="dxa"/>
            <w:vAlign w:val="bottom"/>
          </w:tcPr>
          <w:p>
            <w:pPr>
              <w:spacing w:after="0"/>
              <w:rPr>
                <w:sz w:val="1"/>
                <w:szCs w:val="1"/>
                <w:color w:val="auto"/>
              </w:rPr>
            </w:pPr>
          </w:p>
        </w:tc>
      </w:tr>
      <w:tr>
        <w:trPr>
          <w:trHeight w:val="485"/>
        </w:trPr>
        <w:tc>
          <w:tcPr>
            <w:tcW w:w="1620" w:type="dxa"/>
            <w:vAlign w:val="bottom"/>
          </w:tcPr>
          <w:p>
            <w:pPr>
              <w:ind w:left="840"/>
              <w:spacing w:after="0"/>
              <w:rPr>
                <w:sz w:val="20"/>
                <w:szCs w:val="20"/>
                <w:color w:val="auto"/>
              </w:rPr>
            </w:pPr>
            <w:r>
              <w:rPr>
                <w:rFonts w:ascii="Times New Roman" w:cs="Times New Roman" w:eastAsia="Times New Roman" w:hAnsi="Times New Roman"/>
                <w:sz w:val="28"/>
                <w:szCs w:val="28"/>
                <w:color w:val="auto"/>
              </w:rPr>
              <w:t>Рівні</w:t>
            </w:r>
          </w:p>
        </w:tc>
        <w:tc>
          <w:tcPr>
            <w:tcW w:w="1380" w:type="dxa"/>
            <w:vAlign w:val="bottom"/>
          </w:tcPr>
          <w:p>
            <w:pPr>
              <w:spacing w:after="0"/>
              <w:rPr>
                <w:sz w:val="20"/>
                <w:szCs w:val="20"/>
                <w:color w:val="auto"/>
              </w:rPr>
            </w:pPr>
            <w:r>
              <w:rPr>
                <w:rFonts w:ascii="Times New Roman" w:cs="Times New Roman" w:eastAsia="Times New Roman" w:hAnsi="Times New Roman"/>
                <w:sz w:val="28"/>
                <w:szCs w:val="28"/>
                <w:color w:val="auto"/>
              </w:rPr>
              <w:t>спритності</w:t>
            </w:r>
          </w:p>
        </w:tc>
        <w:tc>
          <w:tcPr>
            <w:tcW w:w="1960" w:type="dxa"/>
            <w:vAlign w:val="bottom"/>
            <w:gridSpan w:val="3"/>
          </w:tcPr>
          <w:p>
            <w:pPr>
              <w:ind w:left="80"/>
              <w:spacing w:after="0"/>
              <w:rPr>
                <w:sz w:val="20"/>
                <w:szCs w:val="20"/>
                <w:color w:val="auto"/>
              </w:rPr>
            </w:pPr>
            <w:r>
              <w:rPr>
                <w:rFonts w:ascii="Times New Roman" w:cs="Times New Roman" w:eastAsia="Times New Roman" w:hAnsi="Times New Roman"/>
                <w:sz w:val="28"/>
                <w:szCs w:val="28"/>
                <w:color w:val="auto"/>
              </w:rPr>
              <w:t>футболістів  за</w:t>
            </w:r>
          </w:p>
        </w:tc>
        <w:tc>
          <w:tcPr>
            <w:tcW w:w="1760" w:type="dxa"/>
            <w:vAlign w:val="bottom"/>
            <w:gridSpan w:val="2"/>
          </w:tcPr>
          <w:p>
            <w:pPr>
              <w:ind w:left="100"/>
              <w:spacing w:after="0"/>
              <w:rPr>
                <w:sz w:val="20"/>
                <w:szCs w:val="20"/>
                <w:color w:val="auto"/>
              </w:rPr>
            </w:pPr>
            <w:r>
              <w:rPr>
                <w:rFonts w:ascii="Times New Roman" w:cs="Times New Roman" w:eastAsia="Times New Roman" w:hAnsi="Times New Roman"/>
                <w:sz w:val="28"/>
                <w:szCs w:val="28"/>
                <w:color w:val="auto"/>
              </w:rPr>
              <w:t>результатами</w:t>
            </w:r>
          </w:p>
        </w:tc>
        <w:tc>
          <w:tcPr>
            <w:tcW w:w="90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тесту</w:t>
            </w:r>
          </w:p>
        </w:tc>
        <w:tc>
          <w:tcPr>
            <w:tcW w:w="214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Човниковий  біг</w:t>
            </w:r>
          </w:p>
        </w:tc>
        <w:tc>
          <w:tcPr>
            <w:tcW w:w="0" w:type="dxa"/>
            <w:vAlign w:val="bottom"/>
          </w:tcPr>
          <w:p>
            <w:pPr>
              <w:spacing w:after="0"/>
              <w:rPr>
                <w:sz w:val="1"/>
                <w:szCs w:val="1"/>
                <w:color w:val="auto"/>
              </w:rPr>
            </w:pPr>
          </w:p>
        </w:tc>
      </w:tr>
      <w:tr>
        <w:trPr>
          <w:trHeight w:val="482"/>
        </w:trPr>
        <w:tc>
          <w:tcPr>
            <w:tcW w:w="16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tc>
        <w:tc>
          <w:tcPr>
            <w:tcW w:w="1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580" w:type="dxa"/>
            <w:vAlign w:val="bottom"/>
            <w:gridSpan w:val="2"/>
          </w:tcPr>
          <w:p>
            <w:pPr>
              <w:spacing w:after="0"/>
              <w:rPr>
                <w:sz w:val="14"/>
                <w:szCs w:val="14"/>
                <w:color w:val="auto"/>
              </w:rPr>
            </w:pPr>
          </w:p>
        </w:tc>
        <w:tc>
          <w:tcPr>
            <w:tcW w:w="1600" w:type="dxa"/>
            <w:vAlign w:val="bottom"/>
            <w:gridSpan w:val="3"/>
          </w:tcPr>
          <w:p>
            <w:pPr>
              <w:spacing w:after="0"/>
              <w:rPr>
                <w:sz w:val="14"/>
                <w:szCs w:val="14"/>
                <w:color w:val="auto"/>
              </w:rPr>
            </w:pPr>
          </w:p>
        </w:tc>
        <w:tc>
          <w:tcPr>
            <w:tcW w:w="16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top w:val="single" w:sz="8" w:color="auto"/>
              <w:left w:val="single" w:sz="8" w:color="auto"/>
              <w:right w:val="single" w:sz="8" w:color="auto"/>
            </w:tcBorders>
          </w:tcPr>
          <w:p>
            <w:pPr>
              <w:spacing w:after="0"/>
              <w:rPr>
                <w:sz w:val="24"/>
                <w:szCs w:val="24"/>
                <w:color w:val="auto"/>
              </w:rPr>
            </w:pPr>
          </w:p>
        </w:tc>
        <w:tc>
          <w:tcPr>
            <w:tcW w:w="1380" w:type="dxa"/>
            <w:vAlign w:val="bottom"/>
            <w:tcBorders>
              <w:top w:val="single" w:sz="8" w:color="auto"/>
            </w:tcBorders>
          </w:tcPr>
          <w:p>
            <w:pPr>
              <w:spacing w:after="0"/>
              <w:rPr>
                <w:sz w:val="24"/>
                <w:szCs w:val="24"/>
                <w:color w:val="auto"/>
              </w:rPr>
            </w:pPr>
          </w:p>
        </w:tc>
        <w:tc>
          <w:tcPr>
            <w:tcW w:w="6600" w:type="dxa"/>
            <w:vAlign w:val="bottom"/>
            <w:tcBorders>
              <w:top w:val="single" w:sz="8" w:color="auto"/>
              <w:right w:val="single" w:sz="8" w:color="auto"/>
            </w:tcBorders>
            <w:gridSpan w:val="8"/>
          </w:tcPr>
          <w:p>
            <w:pPr>
              <w:jc w:val="center"/>
              <w:ind w:right="1280"/>
              <w:spacing w:after="0" w:line="304" w:lineRule="exact"/>
              <w:rPr>
                <w:sz w:val="20"/>
                <w:szCs w:val="20"/>
                <w:color w:val="auto"/>
              </w:rPr>
            </w:pPr>
            <w:r>
              <w:rPr>
                <w:rFonts w:ascii="Times New Roman" w:cs="Times New Roman" w:eastAsia="Times New Roman" w:hAnsi="Times New Roman"/>
                <w:sz w:val="28"/>
                <w:szCs w:val="28"/>
                <w:color w:val="auto"/>
                <w:w w:val="99"/>
              </w:rPr>
              <w:t>Рівень швидкісно</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силових якостей</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бали</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Вік</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роки</w:t>
            </w:r>
          </w:p>
        </w:tc>
        <w:tc>
          <w:tcPr>
            <w:tcW w:w="1380" w:type="dxa"/>
            <w:vAlign w:val="bottom"/>
            <w:vMerge w:val="restart"/>
          </w:tcPr>
          <w:p>
            <w:pPr>
              <w:jc w:val="center"/>
              <w:ind w:left="40"/>
              <w:spacing w:after="0"/>
              <w:rPr>
                <w:sz w:val="20"/>
                <w:szCs w:val="20"/>
                <w:color w:val="auto"/>
              </w:rPr>
            </w:pPr>
            <w:r>
              <w:rPr>
                <w:rFonts w:ascii="Times New Roman" w:cs="Times New Roman" w:eastAsia="Times New Roman" w:hAnsi="Times New Roman"/>
                <w:sz w:val="28"/>
                <w:szCs w:val="28"/>
                <w:color w:val="auto"/>
              </w:rPr>
              <w:t>Високий</w:t>
            </w:r>
          </w:p>
        </w:tc>
        <w:tc>
          <w:tcPr>
            <w:tcW w:w="22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Вище</w:t>
            </w:r>
          </w:p>
        </w:tc>
        <w:tc>
          <w:tcPr>
            <w:tcW w:w="140" w:type="dxa"/>
            <w:vAlign w:val="bottom"/>
          </w:tcPr>
          <w:p>
            <w:pPr>
              <w:spacing w:after="0"/>
              <w:rPr>
                <w:sz w:val="24"/>
                <w:szCs w:val="24"/>
                <w:color w:val="auto"/>
              </w:rPr>
            </w:pPr>
          </w:p>
        </w:tc>
        <w:tc>
          <w:tcPr>
            <w:tcW w:w="14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8"/>
                <w:szCs w:val="28"/>
                <w:color w:val="auto"/>
              </w:rPr>
              <w:t>Середній</w:t>
            </w:r>
          </w:p>
        </w:tc>
        <w:tc>
          <w:tcPr>
            <w:tcW w:w="320" w:type="dxa"/>
            <w:vAlign w:val="bottom"/>
          </w:tcPr>
          <w:p>
            <w:pPr>
              <w:spacing w:after="0"/>
              <w:rPr>
                <w:sz w:val="24"/>
                <w:szCs w:val="24"/>
                <w:color w:val="auto"/>
              </w:rPr>
            </w:pPr>
          </w:p>
        </w:tc>
        <w:tc>
          <w:tcPr>
            <w:tcW w:w="90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rPr>
              <w:t>Нижче</w:t>
            </w:r>
          </w:p>
        </w:tc>
        <w:tc>
          <w:tcPr>
            <w:tcW w:w="3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Низький</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vMerge w:val="continue"/>
          </w:tcPr>
          <w:p>
            <w:pPr>
              <w:spacing w:after="0"/>
              <w:rPr>
                <w:sz w:val="20"/>
                <w:szCs w:val="20"/>
                <w:color w:val="auto"/>
              </w:rPr>
            </w:pPr>
          </w:p>
        </w:tc>
        <w:tc>
          <w:tcPr>
            <w:tcW w:w="1380" w:type="dxa"/>
            <w:vAlign w:val="bottom"/>
            <w:vMerge w:val="continue"/>
          </w:tcPr>
          <w:p>
            <w:pPr>
              <w:spacing w:after="0"/>
              <w:rPr>
                <w:sz w:val="20"/>
                <w:szCs w:val="20"/>
                <w:color w:val="auto"/>
              </w:rPr>
            </w:pPr>
          </w:p>
        </w:tc>
        <w:tc>
          <w:tcPr>
            <w:tcW w:w="22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середнього</w:t>
            </w:r>
          </w:p>
        </w:tc>
        <w:tc>
          <w:tcPr>
            <w:tcW w:w="140" w:type="dxa"/>
            <w:vAlign w:val="bottom"/>
          </w:tcPr>
          <w:p>
            <w:pPr>
              <w:spacing w:after="0"/>
              <w:rPr>
                <w:sz w:val="20"/>
                <w:szCs w:val="20"/>
                <w:color w:val="auto"/>
              </w:rPr>
            </w:pPr>
          </w:p>
        </w:tc>
        <w:tc>
          <w:tcPr>
            <w:tcW w:w="1440" w:type="dxa"/>
            <w:vAlign w:val="bottom"/>
            <w:tcBorders>
              <w:right w:val="single" w:sz="8" w:color="auto"/>
            </w:tcBorders>
            <w:vMerge w:val="continue"/>
          </w:tcPr>
          <w:p>
            <w:pPr>
              <w:spacing w:after="0"/>
              <w:rPr>
                <w:sz w:val="20"/>
                <w:szCs w:val="20"/>
                <w:color w:val="auto"/>
              </w:rPr>
            </w:pPr>
          </w:p>
        </w:tc>
        <w:tc>
          <w:tcPr>
            <w:tcW w:w="1600" w:type="dxa"/>
            <w:vAlign w:val="bottom"/>
            <w:tcBorders>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середнього</w:t>
            </w:r>
          </w:p>
        </w:tc>
        <w:tc>
          <w:tcPr>
            <w:tcW w:w="1600" w:type="dxa"/>
            <w:vAlign w:val="bottom"/>
            <w:tcBorders>
              <w:right w:val="single" w:sz="8" w:color="auto"/>
            </w:tcBorders>
            <w:vMerge w:val="continue"/>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380" w:type="dxa"/>
            <w:vAlign w:val="bottom"/>
            <w:vMerge w:val="restart"/>
          </w:tcPr>
          <w:p>
            <w:pPr>
              <w:jc w:val="center"/>
              <w:ind w:left="60"/>
              <w:spacing w:after="0"/>
              <w:rPr>
                <w:sz w:val="20"/>
                <w:szCs w:val="20"/>
                <w:color w:val="auto"/>
              </w:rPr>
            </w:pPr>
            <w:r>
              <w:rPr>
                <w:rFonts w:ascii="Times New Roman" w:cs="Times New Roman" w:eastAsia="Times New Roman" w:hAnsi="Times New Roman"/>
                <w:sz w:val="28"/>
                <w:szCs w:val="28"/>
                <w:color w:val="auto"/>
                <w:w w:val="99"/>
              </w:rPr>
              <w:t>5</w:t>
            </w:r>
            <w:r>
              <w:rPr>
                <w:rFonts w:ascii="Times New Roman" w:cs="Times New Roman" w:eastAsia="Times New Roman" w:hAnsi="Times New Roman"/>
                <w:sz w:val="28"/>
                <w:szCs w:val="28"/>
                <w:color w:val="auto"/>
                <w:w w:val="99"/>
              </w:rPr>
              <w:t xml:space="preserve"> балів</w:t>
            </w:r>
          </w:p>
        </w:tc>
        <w:tc>
          <w:tcPr>
            <w:tcW w:w="22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40" w:type="dxa"/>
            <w:vAlign w:val="bottom"/>
          </w:tcPr>
          <w:p>
            <w:pPr>
              <w:spacing w:after="0"/>
              <w:rPr>
                <w:sz w:val="21"/>
                <w:szCs w:val="21"/>
                <w:color w:val="auto"/>
              </w:rPr>
            </w:pPr>
          </w:p>
        </w:tc>
        <w:tc>
          <w:tcPr>
            <w:tcW w:w="144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8"/>
                <w:szCs w:val="28"/>
                <w:color w:val="auto"/>
                <w:w w:val="99"/>
              </w:rPr>
              <w:t>3</w:t>
            </w:r>
            <w:r>
              <w:rPr>
                <w:rFonts w:ascii="Times New Roman" w:cs="Times New Roman" w:eastAsia="Times New Roman" w:hAnsi="Times New Roman"/>
                <w:sz w:val="28"/>
                <w:szCs w:val="28"/>
                <w:color w:val="auto"/>
                <w:w w:val="99"/>
              </w:rPr>
              <w:t xml:space="preserve"> бали</w:t>
            </w:r>
          </w:p>
        </w:tc>
        <w:tc>
          <w:tcPr>
            <w:tcW w:w="1600" w:type="dxa"/>
            <w:vAlign w:val="bottom"/>
            <w:tcBorders>
              <w:right w:val="single" w:sz="8" w:color="auto"/>
            </w:tcBorders>
            <w:gridSpan w:val="3"/>
            <w:vMerge w:val="continue"/>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бал</w:t>
            </w: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380" w:type="dxa"/>
            <w:vAlign w:val="bottom"/>
            <w:vMerge w:val="continue"/>
          </w:tcPr>
          <w:p>
            <w:pPr>
              <w:spacing w:after="0"/>
              <w:rPr>
                <w:sz w:val="21"/>
                <w:szCs w:val="21"/>
                <w:color w:val="auto"/>
              </w:rPr>
            </w:pPr>
          </w:p>
        </w:tc>
        <w:tc>
          <w:tcPr>
            <w:tcW w:w="22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4</w:t>
            </w:r>
            <w:r>
              <w:rPr>
                <w:rFonts w:ascii="Times New Roman" w:cs="Times New Roman" w:eastAsia="Times New Roman" w:hAnsi="Times New Roman"/>
                <w:sz w:val="28"/>
                <w:szCs w:val="28"/>
                <w:color w:val="auto"/>
                <w:w w:val="99"/>
              </w:rPr>
              <w:t xml:space="preserve"> бали</w:t>
            </w:r>
          </w:p>
        </w:tc>
        <w:tc>
          <w:tcPr>
            <w:tcW w:w="140" w:type="dxa"/>
            <w:vAlign w:val="bottom"/>
          </w:tcPr>
          <w:p>
            <w:pPr>
              <w:spacing w:after="0"/>
              <w:rPr>
                <w:sz w:val="21"/>
                <w:szCs w:val="21"/>
                <w:color w:val="auto"/>
              </w:rPr>
            </w:pPr>
          </w:p>
        </w:tc>
        <w:tc>
          <w:tcPr>
            <w:tcW w:w="1440" w:type="dxa"/>
            <w:vAlign w:val="bottom"/>
            <w:tcBorders>
              <w:right w:val="single" w:sz="8" w:color="auto"/>
            </w:tcBorders>
            <w:vMerge w:val="continue"/>
          </w:tcPr>
          <w:p>
            <w:pPr>
              <w:spacing w:after="0"/>
              <w:rPr>
                <w:sz w:val="21"/>
                <w:szCs w:val="21"/>
                <w:color w:val="auto"/>
              </w:rPr>
            </w:pPr>
          </w:p>
        </w:tc>
        <w:tc>
          <w:tcPr>
            <w:tcW w:w="320" w:type="dxa"/>
            <w:vAlign w:val="bottom"/>
          </w:tcPr>
          <w:p>
            <w:pPr>
              <w:spacing w:after="0"/>
              <w:rPr>
                <w:sz w:val="21"/>
                <w:szCs w:val="2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бали</w:t>
            </w:r>
          </w:p>
        </w:tc>
        <w:tc>
          <w:tcPr>
            <w:tcW w:w="3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tcPr>
          <w:p>
            <w:pPr>
              <w:spacing w:after="0"/>
              <w:rPr>
                <w:sz w:val="20"/>
                <w:szCs w:val="20"/>
                <w:color w:val="auto"/>
              </w:rPr>
            </w:pPr>
          </w:p>
        </w:tc>
        <w:tc>
          <w:tcPr>
            <w:tcW w:w="1380" w:type="dxa"/>
            <w:vAlign w:val="bottom"/>
          </w:tcPr>
          <w:p>
            <w:pPr>
              <w:spacing w:after="0"/>
              <w:rPr>
                <w:sz w:val="20"/>
                <w:szCs w:val="20"/>
                <w:color w:val="auto"/>
              </w:rPr>
            </w:pPr>
          </w:p>
        </w:tc>
        <w:tc>
          <w:tcPr>
            <w:tcW w:w="22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continue"/>
          </w:tcPr>
          <w:p>
            <w:pPr>
              <w:spacing w:after="0"/>
              <w:rPr>
                <w:sz w:val="20"/>
                <w:szCs w:val="20"/>
                <w:color w:val="auto"/>
              </w:rPr>
            </w:pPr>
          </w:p>
        </w:tc>
        <w:tc>
          <w:tcPr>
            <w:tcW w:w="140" w:type="dxa"/>
            <w:vAlign w:val="bottom"/>
          </w:tcPr>
          <w:p>
            <w:pPr>
              <w:spacing w:after="0"/>
              <w:rPr>
                <w:sz w:val="20"/>
                <w:szCs w:val="20"/>
                <w:color w:val="auto"/>
              </w:rPr>
            </w:pPr>
          </w:p>
        </w:tc>
        <w:tc>
          <w:tcPr>
            <w:tcW w:w="1440" w:type="dxa"/>
            <w:vAlign w:val="bottom"/>
            <w:tcBorders>
              <w:right w:val="single" w:sz="8" w:color="auto"/>
            </w:tcBorders>
          </w:tcPr>
          <w:p>
            <w:pPr>
              <w:spacing w:after="0"/>
              <w:rPr>
                <w:sz w:val="20"/>
                <w:szCs w:val="20"/>
                <w:color w:val="auto"/>
              </w:rPr>
            </w:pPr>
          </w:p>
        </w:tc>
        <w:tc>
          <w:tcPr>
            <w:tcW w:w="320" w:type="dxa"/>
            <w:vAlign w:val="bottom"/>
          </w:tcPr>
          <w:p>
            <w:pPr>
              <w:spacing w:after="0"/>
              <w:rPr>
                <w:sz w:val="20"/>
                <w:szCs w:val="20"/>
                <w:color w:val="auto"/>
              </w:rPr>
            </w:pPr>
          </w:p>
        </w:tc>
        <w:tc>
          <w:tcPr>
            <w:tcW w:w="900" w:type="dxa"/>
            <w:vAlign w:val="bottom"/>
            <w:vMerge w:val="continue"/>
          </w:tcPr>
          <w:p>
            <w:pPr>
              <w:spacing w:after="0"/>
              <w:rPr>
                <w:sz w:val="20"/>
                <w:szCs w:val="20"/>
                <w:color w:val="auto"/>
              </w:rPr>
            </w:pPr>
          </w:p>
        </w:tc>
        <w:tc>
          <w:tcPr>
            <w:tcW w:w="3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62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8</w:t>
            </w:r>
          </w:p>
        </w:tc>
        <w:tc>
          <w:tcPr>
            <w:tcW w:w="1380" w:type="dxa"/>
            <w:vAlign w:val="bottom"/>
          </w:tcPr>
          <w:p>
            <w:pPr>
              <w:jc w:val="center"/>
              <w:ind w:left="60"/>
              <w:spacing w:after="0" w:line="306" w:lineRule="exact"/>
              <w:rPr>
                <w:sz w:val="20"/>
                <w:szCs w:val="20"/>
                <w:color w:val="auto"/>
              </w:rPr>
            </w:pPr>
            <w:r>
              <w:rPr>
                <w:rFonts w:ascii="Times New Roman" w:cs="Times New Roman" w:eastAsia="Times New Roman" w:hAnsi="Times New Roman"/>
                <w:sz w:val="28"/>
                <w:szCs w:val="28"/>
                <w:color w:val="auto"/>
              </w:rPr>
              <w:t>8,74</w:t>
            </w:r>
          </w:p>
        </w:tc>
        <w:tc>
          <w:tcPr>
            <w:tcW w:w="22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9,07</w:t>
            </w:r>
          </w:p>
        </w:tc>
        <w:tc>
          <w:tcPr>
            <w:tcW w:w="140" w:type="dxa"/>
            <w:vAlign w:val="bottom"/>
          </w:tcPr>
          <w:p>
            <w:pPr>
              <w:spacing w:after="0"/>
              <w:rPr>
                <w:sz w:val="24"/>
                <w:szCs w:val="24"/>
                <w:color w:val="auto"/>
              </w:rPr>
            </w:pPr>
          </w:p>
        </w:tc>
        <w:tc>
          <w:tcPr>
            <w:tcW w:w="1440" w:type="dxa"/>
            <w:vAlign w:val="bottom"/>
            <w:tcBorders>
              <w:right w:val="single" w:sz="8" w:color="auto"/>
            </w:tcBorders>
          </w:tcPr>
          <w:p>
            <w:pPr>
              <w:jc w:val="center"/>
              <w:ind w:right="20"/>
              <w:spacing w:after="0" w:line="306" w:lineRule="exact"/>
              <w:rPr>
                <w:sz w:val="20"/>
                <w:szCs w:val="20"/>
                <w:color w:val="auto"/>
              </w:rPr>
            </w:pPr>
            <w:r>
              <w:rPr>
                <w:rFonts w:ascii="Times New Roman" w:cs="Times New Roman" w:eastAsia="Times New Roman" w:hAnsi="Times New Roman"/>
                <w:sz w:val="28"/>
                <w:szCs w:val="28"/>
                <w:color w:val="auto"/>
                <w:w w:val="97"/>
              </w:rPr>
              <w:t>9,39</w:t>
            </w:r>
          </w:p>
        </w:tc>
        <w:tc>
          <w:tcPr>
            <w:tcW w:w="320" w:type="dxa"/>
            <w:vAlign w:val="bottom"/>
          </w:tcPr>
          <w:p>
            <w:pPr>
              <w:spacing w:after="0"/>
              <w:rPr>
                <w:sz w:val="24"/>
                <w:szCs w:val="24"/>
                <w:color w:val="auto"/>
              </w:rPr>
            </w:pPr>
          </w:p>
        </w:tc>
        <w:tc>
          <w:tcPr>
            <w:tcW w:w="900" w:type="dxa"/>
            <w:vAlign w:val="bottom"/>
          </w:tcPr>
          <w:p>
            <w:pPr>
              <w:jc w:val="center"/>
              <w:spacing w:after="0" w:line="306" w:lineRule="exact"/>
              <w:rPr>
                <w:sz w:val="20"/>
                <w:szCs w:val="20"/>
                <w:color w:val="auto"/>
              </w:rPr>
            </w:pPr>
            <w:r>
              <w:rPr>
                <w:rFonts w:ascii="Times New Roman" w:cs="Times New Roman" w:eastAsia="Times New Roman" w:hAnsi="Times New Roman"/>
                <w:sz w:val="28"/>
                <w:szCs w:val="28"/>
                <w:color w:val="auto"/>
              </w:rPr>
              <w:t>9,72</w:t>
            </w:r>
          </w:p>
        </w:tc>
        <w:tc>
          <w:tcPr>
            <w:tcW w:w="3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10,05</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380" w:type="dxa"/>
            <w:vAlign w:val="bottom"/>
          </w:tcPr>
          <w:p>
            <w:pPr>
              <w:jc w:val="center"/>
              <w:ind w:left="60"/>
              <w:spacing w:after="0" w:line="304" w:lineRule="exact"/>
              <w:rPr>
                <w:sz w:val="20"/>
                <w:szCs w:val="20"/>
                <w:color w:val="auto"/>
              </w:rPr>
            </w:pPr>
            <w:r>
              <w:rPr>
                <w:rFonts w:ascii="Times New Roman" w:cs="Times New Roman" w:eastAsia="Times New Roman" w:hAnsi="Times New Roman"/>
                <w:sz w:val="28"/>
                <w:szCs w:val="28"/>
                <w:color w:val="auto"/>
              </w:rPr>
              <w:t>8,75</w:t>
            </w:r>
          </w:p>
        </w:tc>
        <w:tc>
          <w:tcPr>
            <w:tcW w:w="22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8,89</w:t>
            </w:r>
          </w:p>
        </w:tc>
        <w:tc>
          <w:tcPr>
            <w:tcW w:w="140" w:type="dxa"/>
            <w:vAlign w:val="bottom"/>
          </w:tcPr>
          <w:p>
            <w:pPr>
              <w:spacing w:after="0"/>
              <w:rPr>
                <w:sz w:val="24"/>
                <w:szCs w:val="24"/>
                <w:color w:val="auto"/>
              </w:rPr>
            </w:pPr>
          </w:p>
        </w:tc>
        <w:tc>
          <w:tcPr>
            <w:tcW w:w="144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w w:val="97"/>
              </w:rPr>
              <w:t>9,03</w:t>
            </w:r>
          </w:p>
        </w:tc>
        <w:tc>
          <w:tcPr>
            <w:tcW w:w="320" w:type="dxa"/>
            <w:vAlign w:val="bottom"/>
          </w:tcPr>
          <w:p>
            <w:pPr>
              <w:spacing w:after="0"/>
              <w:rPr>
                <w:sz w:val="24"/>
                <w:szCs w:val="24"/>
                <w:color w:val="auto"/>
              </w:rPr>
            </w:pPr>
          </w:p>
        </w:tc>
        <w:tc>
          <w:tcPr>
            <w:tcW w:w="90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rPr>
              <w:t>9,17</w:t>
            </w:r>
          </w:p>
        </w:tc>
        <w:tc>
          <w:tcPr>
            <w:tcW w:w="3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9,31</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10</w:t>
            </w:r>
          </w:p>
        </w:tc>
        <w:tc>
          <w:tcPr>
            <w:tcW w:w="1380" w:type="dxa"/>
            <w:vAlign w:val="bottom"/>
          </w:tcPr>
          <w:p>
            <w:pPr>
              <w:jc w:val="center"/>
              <w:ind w:left="60"/>
              <w:spacing w:after="0" w:line="304" w:lineRule="exact"/>
              <w:rPr>
                <w:sz w:val="20"/>
                <w:szCs w:val="20"/>
                <w:color w:val="auto"/>
              </w:rPr>
            </w:pPr>
            <w:r>
              <w:rPr>
                <w:rFonts w:ascii="Times New Roman" w:cs="Times New Roman" w:eastAsia="Times New Roman" w:hAnsi="Times New Roman"/>
                <w:sz w:val="28"/>
                <w:szCs w:val="28"/>
                <w:color w:val="auto"/>
              </w:rPr>
              <w:t>8,05</w:t>
            </w:r>
          </w:p>
        </w:tc>
        <w:tc>
          <w:tcPr>
            <w:tcW w:w="22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8,33</w:t>
            </w:r>
          </w:p>
        </w:tc>
        <w:tc>
          <w:tcPr>
            <w:tcW w:w="140" w:type="dxa"/>
            <w:vAlign w:val="bottom"/>
          </w:tcPr>
          <w:p>
            <w:pPr>
              <w:spacing w:after="0"/>
              <w:rPr>
                <w:sz w:val="24"/>
                <w:szCs w:val="24"/>
                <w:color w:val="auto"/>
              </w:rPr>
            </w:pPr>
          </w:p>
        </w:tc>
        <w:tc>
          <w:tcPr>
            <w:tcW w:w="144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w w:val="97"/>
              </w:rPr>
              <w:t>8,62</w:t>
            </w:r>
          </w:p>
        </w:tc>
        <w:tc>
          <w:tcPr>
            <w:tcW w:w="320" w:type="dxa"/>
            <w:vAlign w:val="bottom"/>
          </w:tcPr>
          <w:p>
            <w:pPr>
              <w:spacing w:after="0"/>
              <w:rPr>
                <w:sz w:val="24"/>
                <w:szCs w:val="24"/>
                <w:color w:val="auto"/>
              </w:rPr>
            </w:pPr>
          </w:p>
        </w:tc>
        <w:tc>
          <w:tcPr>
            <w:tcW w:w="90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8,9</w:t>
            </w:r>
          </w:p>
        </w:tc>
        <w:tc>
          <w:tcPr>
            <w:tcW w:w="3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9,18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11</w:t>
            </w:r>
          </w:p>
        </w:tc>
        <w:tc>
          <w:tcPr>
            <w:tcW w:w="1380" w:type="dxa"/>
            <w:vAlign w:val="bottom"/>
          </w:tcPr>
          <w:p>
            <w:pPr>
              <w:jc w:val="center"/>
              <w:ind w:left="60"/>
              <w:spacing w:after="0" w:line="304" w:lineRule="exact"/>
              <w:rPr>
                <w:sz w:val="20"/>
                <w:szCs w:val="20"/>
                <w:color w:val="auto"/>
              </w:rPr>
            </w:pPr>
            <w:r>
              <w:rPr>
                <w:rFonts w:ascii="Times New Roman" w:cs="Times New Roman" w:eastAsia="Times New Roman" w:hAnsi="Times New Roman"/>
                <w:sz w:val="28"/>
                <w:szCs w:val="28"/>
                <w:color w:val="auto"/>
              </w:rPr>
              <w:t>7,56</w:t>
            </w:r>
          </w:p>
        </w:tc>
        <w:tc>
          <w:tcPr>
            <w:tcW w:w="22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7,88</w:t>
            </w:r>
          </w:p>
        </w:tc>
        <w:tc>
          <w:tcPr>
            <w:tcW w:w="140" w:type="dxa"/>
            <w:vAlign w:val="bottom"/>
          </w:tcPr>
          <w:p>
            <w:pPr>
              <w:spacing w:after="0"/>
              <w:rPr>
                <w:sz w:val="24"/>
                <w:szCs w:val="24"/>
                <w:color w:val="auto"/>
              </w:rPr>
            </w:pPr>
          </w:p>
        </w:tc>
        <w:tc>
          <w:tcPr>
            <w:tcW w:w="144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w w:val="97"/>
              </w:rPr>
              <w:t>8,19</w:t>
            </w:r>
          </w:p>
        </w:tc>
        <w:tc>
          <w:tcPr>
            <w:tcW w:w="320" w:type="dxa"/>
            <w:vAlign w:val="bottom"/>
          </w:tcPr>
          <w:p>
            <w:pPr>
              <w:spacing w:after="0"/>
              <w:rPr>
                <w:sz w:val="24"/>
                <w:szCs w:val="24"/>
                <w:color w:val="auto"/>
              </w:rPr>
            </w:pPr>
          </w:p>
        </w:tc>
        <w:tc>
          <w:tcPr>
            <w:tcW w:w="90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rPr>
              <w:t>8,51</w:t>
            </w:r>
          </w:p>
        </w:tc>
        <w:tc>
          <w:tcPr>
            <w:tcW w:w="3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8,82</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12</w:t>
            </w:r>
          </w:p>
        </w:tc>
        <w:tc>
          <w:tcPr>
            <w:tcW w:w="1380" w:type="dxa"/>
            <w:vAlign w:val="bottom"/>
          </w:tcPr>
          <w:p>
            <w:pPr>
              <w:jc w:val="center"/>
              <w:ind w:left="60"/>
              <w:spacing w:after="0" w:line="304" w:lineRule="exact"/>
              <w:rPr>
                <w:sz w:val="20"/>
                <w:szCs w:val="20"/>
                <w:color w:val="auto"/>
              </w:rPr>
            </w:pPr>
            <w:r>
              <w:rPr>
                <w:rFonts w:ascii="Times New Roman" w:cs="Times New Roman" w:eastAsia="Times New Roman" w:hAnsi="Times New Roman"/>
                <w:sz w:val="28"/>
                <w:szCs w:val="28"/>
                <w:color w:val="auto"/>
              </w:rPr>
              <w:t>7,63</w:t>
            </w:r>
          </w:p>
        </w:tc>
        <w:tc>
          <w:tcPr>
            <w:tcW w:w="22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7,96</w:t>
            </w:r>
          </w:p>
        </w:tc>
        <w:tc>
          <w:tcPr>
            <w:tcW w:w="140" w:type="dxa"/>
            <w:vAlign w:val="bottom"/>
          </w:tcPr>
          <w:p>
            <w:pPr>
              <w:spacing w:after="0"/>
              <w:rPr>
                <w:sz w:val="24"/>
                <w:szCs w:val="24"/>
                <w:color w:val="auto"/>
              </w:rPr>
            </w:pPr>
          </w:p>
        </w:tc>
        <w:tc>
          <w:tcPr>
            <w:tcW w:w="144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w w:val="97"/>
              </w:rPr>
              <w:t>8,28</w:t>
            </w:r>
          </w:p>
        </w:tc>
        <w:tc>
          <w:tcPr>
            <w:tcW w:w="320" w:type="dxa"/>
            <w:vAlign w:val="bottom"/>
          </w:tcPr>
          <w:p>
            <w:pPr>
              <w:spacing w:after="0"/>
              <w:rPr>
                <w:sz w:val="24"/>
                <w:szCs w:val="24"/>
                <w:color w:val="auto"/>
              </w:rPr>
            </w:pPr>
          </w:p>
        </w:tc>
        <w:tc>
          <w:tcPr>
            <w:tcW w:w="90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8,6</w:t>
            </w:r>
          </w:p>
        </w:tc>
        <w:tc>
          <w:tcPr>
            <w:tcW w:w="3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8,93</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380" w:type="dxa"/>
            <w:vAlign w:val="bottom"/>
            <w:tcBorders>
              <w:bottom w:val="single" w:sz="8" w:color="auto"/>
            </w:tcBorders>
          </w:tcPr>
          <w:p>
            <w:pPr>
              <w:spacing w:after="0"/>
              <w:rPr>
                <w:sz w:val="14"/>
                <w:szCs w:val="14"/>
                <w:color w:val="auto"/>
              </w:rPr>
            </w:pPr>
          </w:p>
        </w:tc>
        <w:tc>
          <w:tcPr>
            <w:tcW w:w="22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612140</wp:posOffset>
            </wp:positionV>
            <wp:extent cx="5506085" cy="32067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extLst>
                    </a:blip>
                    <a:srcRect/>
                    <a:stretch>
                      <a:fillRect/>
                    </a:stretch>
                  </pic:blipFill>
                  <pic:spPr bwMode="auto">
                    <a:xfrm>
                      <a:off x="0" y="0"/>
                      <a:ext cx="5506085" cy="3206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left="260" w:firstLine="720"/>
        <w:spacing w:after="0" w:line="351"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xml:space="preserve"> 2.7.</w:t>
      </w:r>
      <w:r>
        <w:rPr>
          <w:rFonts w:ascii="Times New Roman" w:cs="Times New Roman" w:eastAsia="Times New Roman" w:hAnsi="Times New Roman"/>
          <w:sz w:val="28"/>
          <w:szCs w:val="28"/>
          <w:color w:val="auto"/>
        </w:rPr>
        <w:t xml:space="preserve"> Вікова динаміка спритності юних футболістів за тестом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8"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Проаналізувавши динаміку спритності юних футболістів можна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спритність зростає більш інтенсивно порівняно з іншими</w:t>
      </w:r>
    </w:p>
    <w:p>
      <w:pPr>
        <w:sectPr>
          <w:pgSz w:w="11900" w:h="16838" w:orient="portrait"/>
          <w:cols w:equalWidth="0" w:num="1">
            <w:col w:w="9900"/>
          </w:cols>
          <w:pgMar w:left="1440" w:top="704" w:right="566" w:bottom="694" w:gutter="0" w:footer="0" w:header="0"/>
        </w:sectPr>
      </w:pPr>
    </w:p>
    <w:bookmarkStart w:id="85" w:name="page86"/>
    <w:bookmarkEnd w:id="85"/>
    <w:p>
      <w:pPr>
        <w:ind w:left="9700"/>
        <w:spacing w:after="0"/>
        <w:rPr>
          <w:sz w:val="20"/>
          <w:szCs w:val="20"/>
          <w:color w:val="auto"/>
        </w:rPr>
      </w:pPr>
      <w:r>
        <w:rPr>
          <w:rFonts w:ascii="Times New Roman" w:cs="Times New Roman" w:eastAsia="Times New Roman" w:hAnsi="Times New Roman"/>
          <w:sz w:val="20"/>
          <w:szCs w:val="20"/>
          <w:color w:val="auto"/>
        </w:rPr>
        <w:t>86</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віковими періодами</w:t>
      </w:r>
      <w:r>
        <w:rPr>
          <w:rFonts w:ascii="Times New Roman" w:cs="Times New Roman" w:eastAsia="Times New Roman" w:hAnsi="Times New Roman"/>
          <w:sz w:val="28"/>
          <w:szCs w:val="28"/>
          <w:color w:val="auto"/>
        </w:rPr>
        <w:t xml:space="preserve"> 9–11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Зважаючи на це можна говорити про цей вік як сенситивний у розвитку спритності юних футболістів</w:t>
      </w:r>
      <w:r>
        <w:rPr>
          <w:rFonts w:ascii="Times New Roman" w:cs="Times New Roman" w:eastAsia="Times New Roman" w:hAnsi="Times New Roman"/>
          <w:sz w:val="28"/>
          <w:szCs w:val="28"/>
          <w:color w:val="auto"/>
        </w:rPr>
        <w:t xml:space="preserve"> [27].</w:t>
      </w:r>
      <w:r>
        <w:rPr>
          <w:rFonts w:ascii="Times New Roman" w:cs="Times New Roman" w:eastAsia="Times New Roman" w:hAnsi="Times New Roman"/>
          <w:sz w:val="28"/>
          <w:szCs w:val="28"/>
          <w:color w:val="auto"/>
        </w:rPr>
        <w:t xml:space="preserve"> також зазначає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віковий розвиток спритності в цей період</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8"/>
          <w:szCs w:val="28"/>
          <w:b w:val="1"/>
          <w:bCs w:val="1"/>
          <w:color w:val="auto"/>
        </w:rPr>
        <w:t>2.4.</w:t>
      </w:r>
      <w:r>
        <w:rPr>
          <w:rFonts w:ascii="Times New Roman" w:cs="Times New Roman" w:eastAsia="Times New Roman" w:hAnsi="Times New Roman"/>
          <w:sz w:val="28"/>
          <w:szCs w:val="28"/>
          <w:b w:val="1"/>
          <w:bCs w:val="1"/>
          <w:color w:val="auto"/>
        </w:rPr>
        <w:t xml:space="preserve"> Вікова характеристика розвитку спеціальної витривалості</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Спеціальна витривалість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одна з найважливіших якостей гравця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необхідних в спортивній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важливий компонент виконавчої майстерності та спортивних результатів за умов безперервного змінного темпу гри</w:t>
      </w:r>
      <w:r>
        <w:rPr>
          <w:rFonts w:ascii="Times New Roman" w:cs="Times New Roman" w:eastAsia="Times New Roman" w:hAnsi="Times New Roman"/>
          <w:sz w:val="28"/>
          <w:szCs w:val="28"/>
          <w:color w:val="auto"/>
        </w:rPr>
        <w:t xml:space="preserve"> [128].</w:t>
      </w:r>
      <w:r>
        <w:rPr>
          <w:rFonts w:ascii="Times New Roman" w:cs="Times New Roman" w:eastAsia="Times New Roman" w:hAnsi="Times New Roman"/>
          <w:sz w:val="28"/>
          <w:szCs w:val="28"/>
          <w:color w:val="auto"/>
        </w:rPr>
        <w:t xml:space="preserve"> Спеціальна витривалість має велике значення під час підготовки гравця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Низький рівень її розвитку проявляється у грі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циклічні й ациклічні дії та їх комбінації повторюються поперемінно</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Для успішної гри всієї команди велике значення має спеціальна витривалість кожного учасника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здатність футболіста ефективно виконувати специфічне навантаження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його</w:t>
      </w:r>
    </w:p>
    <w:p>
      <w:pPr>
        <w:spacing w:after="0" w:line="21"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спеціалізації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протягом тривалого періоду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дослідження цього показниками ми використовували тест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зазначали в секундах</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Аналізуючи отримані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випливає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тринадцятирічних спортсменів середнє значення результату тестування</w:t>
      </w:r>
      <w:r>
        <w:rPr>
          <w:rFonts w:ascii="Times New Roman" w:cs="Times New Roman" w:eastAsia="Times New Roman" w:hAnsi="Times New Roman"/>
          <w:sz w:val="28"/>
          <w:szCs w:val="28"/>
          <w:color w:val="auto"/>
        </w:rPr>
        <w:t xml:space="preserve"> 72,9 ±0,66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 результат зафіксовано на рівні</w:t>
      </w:r>
      <w:r>
        <w:rPr>
          <w:rFonts w:ascii="Times New Roman" w:cs="Times New Roman" w:eastAsia="Times New Roman" w:hAnsi="Times New Roman"/>
          <w:sz w:val="28"/>
          <w:szCs w:val="28"/>
          <w:color w:val="auto"/>
        </w:rPr>
        <w:t xml:space="preserve"> 70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 найнижчий</w:t>
      </w:r>
      <w:r>
        <w:rPr>
          <w:rFonts w:ascii="Times New Roman" w:cs="Times New Roman" w:eastAsia="Times New Roman" w:hAnsi="Times New Roman"/>
          <w:sz w:val="28"/>
          <w:szCs w:val="28"/>
          <w:color w:val="auto"/>
        </w:rPr>
        <w:t xml:space="preserve"> – 84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чотирнадцятирічних хлопчаків результат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характеризує спеціальну витривалість покращився на </w:t>
      </w:r>
      <w:r>
        <w:rPr>
          <w:rFonts w:ascii="Times New Roman" w:cs="Times New Roman" w:eastAsia="Times New Roman" w:hAnsi="Times New Roman"/>
          <w:sz w:val="28"/>
          <w:szCs w:val="28"/>
          <w:color w:val="auto"/>
        </w:rPr>
        <w:t>3,52%</w:t>
      </w:r>
      <w:r>
        <w:rPr>
          <w:rFonts w:ascii="Times New Roman" w:cs="Times New Roman" w:eastAsia="Times New Roman" w:hAnsi="Times New Roman"/>
          <w:sz w:val="28"/>
          <w:szCs w:val="28"/>
          <w:color w:val="auto"/>
        </w:rPr>
        <w:t xml:space="preserve"> і становив</w:t>
      </w:r>
      <w:r>
        <w:rPr>
          <w:rFonts w:ascii="Times New Roman" w:cs="Times New Roman" w:eastAsia="Times New Roman" w:hAnsi="Times New Roman"/>
          <w:sz w:val="28"/>
          <w:szCs w:val="28"/>
          <w:color w:val="auto"/>
        </w:rPr>
        <w:t xml:space="preserve"> – 72, 35±0, 89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Найкращий результат становив</w:t>
      </w:r>
      <w:r>
        <w:rPr>
          <w:rFonts w:ascii="Times New Roman" w:cs="Times New Roman" w:eastAsia="Times New Roman" w:hAnsi="Times New Roman"/>
          <w:sz w:val="28"/>
          <w:szCs w:val="28"/>
          <w:color w:val="auto"/>
        </w:rPr>
        <w:t xml:space="preserve"> 65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найгірший</w:t>
      </w:r>
      <w:r>
        <w:rPr>
          <w:rFonts w:ascii="Times New Roman" w:cs="Times New Roman" w:eastAsia="Times New Roman" w:hAnsi="Times New Roman"/>
          <w:sz w:val="28"/>
          <w:szCs w:val="28"/>
          <w:color w:val="auto"/>
        </w:rPr>
        <w:t xml:space="preserve"> – 80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Серед досліджуваних футболістів</w:t>
      </w:r>
      <w:r>
        <w:rPr>
          <w:rFonts w:ascii="Times New Roman" w:cs="Times New Roman" w:eastAsia="Times New Roman" w:hAnsi="Times New Roman"/>
          <w:sz w:val="28"/>
          <w:szCs w:val="28"/>
          <w:color w:val="auto"/>
        </w:rPr>
        <w:t xml:space="preserve"> 15, 16</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років максимальний зафіксований час складання тесту становив</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ятнадцятирічних спортсменів найвищий результат</w:t>
      </w:r>
      <w:r>
        <w:rPr>
          <w:rFonts w:ascii="Times New Roman" w:cs="Times New Roman" w:eastAsia="Times New Roman" w:hAnsi="Times New Roman"/>
          <w:sz w:val="28"/>
          <w:szCs w:val="28"/>
          <w:color w:val="auto"/>
        </w:rPr>
        <w:t xml:space="preserve"> - 64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середнє значення</w:t>
      </w:r>
      <w:r>
        <w:rPr>
          <w:rFonts w:ascii="Times New Roman" w:cs="Times New Roman" w:eastAsia="Times New Roman" w:hAnsi="Times New Roman"/>
          <w:sz w:val="28"/>
          <w:szCs w:val="28"/>
          <w:color w:val="auto"/>
        </w:rPr>
        <w:t xml:space="preserve"> – 68,14±0,48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ріст показника</w:t>
      </w:r>
      <w:r>
        <w:rPr>
          <w:rFonts w:ascii="Times New Roman" w:cs="Times New Roman" w:eastAsia="Times New Roman" w:hAnsi="Times New Roman"/>
          <w:sz w:val="28"/>
          <w:szCs w:val="28"/>
          <w:color w:val="auto"/>
        </w:rPr>
        <w:t xml:space="preserve"> – 6,18%.</w:t>
      </w:r>
    </w:p>
    <w:p>
      <w:pPr>
        <w:spacing w:after="0" w:line="22" w:lineRule="exact"/>
        <w:rPr>
          <w:sz w:val="20"/>
          <w:szCs w:val="20"/>
          <w:color w:val="auto"/>
        </w:rPr>
      </w:pPr>
    </w:p>
    <w:p>
      <w:pPr>
        <w:jc w:val="both"/>
        <w:ind w:left="260" w:firstLine="710"/>
        <w:spacing w:after="0" w:line="349" w:lineRule="auto"/>
        <w:tabs>
          <w:tab w:leader="none" w:pos="1498" w:val="left"/>
        </w:tabs>
        <w:numPr>
          <w:ilvl w:val="0"/>
          <w:numId w:val="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шістнадцятирічних хлопців мінімальний затрачений час на проходження тесту становив</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 65,65±0,62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72" w:gutter="0" w:footer="0" w:header="0"/>
        </w:sectPr>
      </w:pPr>
    </w:p>
    <w:bookmarkStart w:id="86" w:name="page87"/>
    <w:bookmarkEnd w:id="86"/>
    <w:p>
      <w:pPr>
        <w:ind w:left="9700"/>
        <w:spacing w:after="0"/>
        <w:rPr>
          <w:sz w:val="20"/>
          <w:szCs w:val="20"/>
          <w:color w:val="auto"/>
        </w:rPr>
      </w:pPr>
      <w:r>
        <w:rPr>
          <w:rFonts w:ascii="Times New Roman" w:cs="Times New Roman" w:eastAsia="Times New Roman" w:hAnsi="Times New Roman"/>
          <w:sz w:val="20"/>
          <w:szCs w:val="20"/>
          <w:color w:val="auto"/>
        </w:rPr>
        <w:t>87</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покращення результату на</w:t>
      </w:r>
      <w:r>
        <w:rPr>
          <w:rFonts w:ascii="Times New Roman" w:cs="Times New Roman" w:eastAsia="Times New Roman" w:hAnsi="Times New Roman"/>
          <w:sz w:val="28"/>
          <w:szCs w:val="28"/>
          <w:color w:val="auto"/>
        </w:rPr>
        <w:t xml:space="preserve"> 3,79%.</w:t>
      </w:r>
      <w:r>
        <w:rPr>
          <w:rFonts w:ascii="Times New Roman" w:cs="Times New Roman" w:eastAsia="Times New Roman" w:hAnsi="Times New Roman"/>
          <w:sz w:val="28"/>
          <w:szCs w:val="28"/>
          <w:color w:val="auto"/>
        </w:rPr>
        <w:t xml:space="preserve"> У найстарших досліджуваних футболістів </w:t>
      </w:r>
      <w:r>
        <w:rPr>
          <w:rFonts w:ascii="Times New Roman" w:cs="Times New Roman" w:eastAsia="Times New Roman" w:hAnsi="Times New Roman"/>
          <w:sz w:val="28"/>
          <w:szCs w:val="28"/>
          <w:color w:val="auto"/>
        </w:rPr>
        <w:t>(17-</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спеціальна витривалість практично не змінилась</w:t>
      </w:r>
      <w:r>
        <w:rPr>
          <w:rFonts w:ascii="Times New Roman" w:cs="Times New Roman" w:eastAsia="Times New Roman" w:hAnsi="Times New Roman"/>
          <w:sz w:val="28"/>
          <w:szCs w:val="28"/>
          <w:color w:val="auto"/>
        </w:rPr>
        <w:t xml:space="preserve"> (0,15%)</w:t>
      </w:r>
      <w:r>
        <w:rPr>
          <w:rFonts w:ascii="Times New Roman" w:cs="Times New Roman" w:eastAsia="Times New Roman" w:hAnsi="Times New Roman"/>
          <w:sz w:val="28"/>
          <w:szCs w:val="28"/>
          <w:color w:val="auto"/>
        </w:rPr>
        <w:t xml:space="preserve"> 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порівнянні з шістнадцятирічними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результат тестування</w:t>
      </w:r>
      <w:r>
        <w:rPr>
          <w:rFonts w:ascii="Times New Roman" w:cs="Times New Roman" w:eastAsia="Times New Roman" w:hAnsi="Times New Roman"/>
          <w:sz w:val="28"/>
          <w:szCs w:val="28"/>
          <w:color w:val="auto"/>
        </w:rPr>
        <w:t xml:space="preserve"> – 65,55±0,75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мінімальний час на здачу тесту становив</w:t>
      </w:r>
      <w:r>
        <w:rPr>
          <w:rFonts w:ascii="Times New Roman" w:cs="Times New Roman" w:eastAsia="Times New Roman" w:hAnsi="Times New Roman"/>
          <w:sz w:val="28"/>
          <w:szCs w:val="28"/>
          <w:color w:val="auto"/>
        </w:rPr>
        <w:t xml:space="preserve"> 59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Дані подано в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9</w:t>
      </w:r>
      <w:r>
        <w:rPr>
          <w:rFonts w:ascii="Times New Roman" w:cs="Times New Roman" w:eastAsia="Times New Roman" w:hAnsi="Times New Roman"/>
          <w:sz w:val="28"/>
          <w:szCs w:val="28"/>
          <w:color w:val="auto"/>
        </w:rPr>
        <w:t xml:space="preserve"> та відображено на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2.8.</w:t>
      </w:r>
    </w:p>
    <w:p>
      <w:pPr>
        <w:spacing w:after="0" w:line="9" w:lineRule="exact"/>
        <w:rPr>
          <w:sz w:val="20"/>
          <w:szCs w:val="20"/>
          <w:color w:val="auto"/>
        </w:rPr>
      </w:pPr>
    </w:p>
    <w:tbl>
      <w:tblPr>
        <w:tblLayout w:type="fixed"/>
        <w:tblInd w:w="150" w:type="dxa"/>
        <w:tblCellMar>
          <w:top w:w="0" w:type="dxa"/>
          <w:left w:w="0" w:type="dxa"/>
          <w:bottom w:w="0" w:type="dxa"/>
          <w:right w:w="0" w:type="dxa"/>
        </w:tblCellMar>
      </w:tblPr>
      <w:tr>
        <w:trPr>
          <w:trHeight w:val="322"/>
        </w:trPr>
        <w:tc>
          <w:tcPr>
            <w:tcW w:w="110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1860" w:type="dxa"/>
            <w:vAlign w:val="bottom"/>
            <w:gridSpan w:val="2"/>
          </w:tcPr>
          <w:p>
            <w:pPr>
              <w:ind w:left="440"/>
              <w:spacing w:after="0"/>
              <w:rPr>
                <w:sz w:val="20"/>
                <w:szCs w:val="20"/>
                <w:color w:val="auto"/>
              </w:rPr>
            </w:pPr>
            <w:r>
              <w:rPr>
                <w:rFonts w:ascii="Times New Roman" w:cs="Times New Roman" w:eastAsia="Times New Roman" w:hAnsi="Times New Roman"/>
                <w:sz w:val="28"/>
                <w:szCs w:val="28"/>
                <w:color w:val="auto"/>
                <w:w w:val="98"/>
              </w:rPr>
              <w:t>Таблиця</w:t>
            </w:r>
            <w:r>
              <w:rPr>
                <w:rFonts w:ascii="Times New Roman" w:cs="Times New Roman" w:eastAsia="Times New Roman" w:hAnsi="Times New Roman"/>
                <w:sz w:val="28"/>
                <w:szCs w:val="28"/>
                <w:color w:val="auto"/>
                <w:w w:val="98"/>
              </w:rPr>
              <w:t xml:space="preserve"> 2.9</w:t>
            </w:r>
          </w:p>
        </w:tc>
        <w:tc>
          <w:tcPr>
            <w:tcW w:w="0" w:type="dxa"/>
            <w:vAlign w:val="bottom"/>
          </w:tcPr>
          <w:p>
            <w:pPr>
              <w:spacing w:after="0"/>
              <w:rPr>
                <w:sz w:val="1"/>
                <w:szCs w:val="1"/>
                <w:color w:val="auto"/>
              </w:rPr>
            </w:pPr>
          </w:p>
        </w:tc>
      </w:tr>
      <w:tr>
        <w:trPr>
          <w:trHeight w:val="482"/>
        </w:trPr>
        <w:tc>
          <w:tcPr>
            <w:tcW w:w="1100" w:type="dxa"/>
            <w:vAlign w:val="bottom"/>
          </w:tcPr>
          <w:p>
            <w:pPr>
              <w:spacing w:after="0"/>
              <w:rPr>
                <w:sz w:val="24"/>
                <w:szCs w:val="24"/>
                <w:color w:val="auto"/>
              </w:rPr>
            </w:pPr>
          </w:p>
        </w:tc>
        <w:tc>
          <w:tcPr>
            <w:tcW w:w="8660" w:type="dxa"/>
            <w:vAlign w:val="bottom"/>
            <w:gridSpan w:val="7"/>
          </w:tcPr>
          <w:p>
            <w:pPr>
              <w:ind w:left="700"/>
              <w:spacing w:after="0"/>
              <w:rPr>
                <w:sz w:val="20"/>
                <w:szCs w:val="20"/>
                <w:color w:val="auto"/>
              </w:rPr>
            </w:pPr>
            <w:r>
              <w:rPr>
                <w:rFonts w:ascii="Times New Roman" w:cs="Times New Roman" w:eastAsia="Times New Roman" w:hAnsi="Times New Roman"/>
                <w:sz w:val="28"/>
                <w:szCs w:val="28"/>
                <w:color w:val="auto"/>
              </w:rPr>
              <w:t>Стан розвитку спеціальної витривалості юних футболістів</w:t>
            </w:r>
          </w:p>
        </w:tc>
        <w:tc>
          <w:tcPr>
            <w:tcW w:w="0" w:type="dxa"/>
            <w:vAlign w:val="bottom"/>
          </w:tcPr>
          <w:p>
            <w:pPr>
              <w:spacing w:after="0"/>
              <w:rPr>
                <w:sz w:val="1"/>
                <w:szCs w:val="1"/>
                <w:color w:val="auto"/>
              </w:rPr>
            </w:pPr>
          </w:p>
        </w:tc>
      </w:tr>
      <w:tr>
        <w:trPr>
          <w:trHeight w:val="168"/>
        </w:trPr>
        <w:tc>
          <w:tcPr>
            <w:tcW w:w="110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p>
        </w:tc>
        <w:tc>
          <w:tcPr>
            <w:tcW w:w="168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2260" w:type="dxa"/>
            <w:vAlign w:val="bottom"/>
            <w:gridSpan w:val="2"/>
          </w:tcPr>
          <w:p>
            <w:pPr>
              <w:ind w:left="720"/>
              <w:spacing w:after="0" w:line="304" w:lineRule="exact"/>
              <w:rPr>
                <w:sz w:val="20"/>
                <w:szCs w:val="20"/>
                <w:color w:val="auto"/>
              </w:rPr>
            </w:pPr>
            <w:r>
              <w:rPr>
                <w:rFonts w:ascii="Times New Roman" w:cs="Times New Roman" w:eastAsia="Times New Roman" w:hAnsi="Times New Roman"/>
                <w:sz w:val="28"/>
                <w:szCs w:val="28"/>
                <w:color w:val="auto"/>
              </w:rPr>
              <w:t>Показники</w:t>
            </w:r>
          </w:p>
        </w:tc>
        <w:tc>
          <w:tcPr>
            <w:tcW w:w="1680" w:type="dxa"/>
            <w:vAlign w:val="bottom"/>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1"/>
        </w:trPr>
        <w:tc>
          <w:tcPr>
            <w:tcW w:w="11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68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503"/>
        </w:trPr>
        <w:tc>
          <w:tcPr>
            <w:tcW w:w="1100" w:type="dxa"/>
            <w:vAlign w:val="bottom"/>
            <w:tcBorders>
              <w:left w:val="single" w:sz="8" w:color="auto"/>
              <w:bottom w:val="single" w:sz="8" w:color="auto"/>
              <w:right w:val="single" w:sz="8" w:color="auto"/>
            </w:tcBorders>
            <w:vMerge w:val="continue"/>
          </w:tcPr>
          <w:p>
            <w:pPr>
              <w:spacing w:after="0"/>
              <w:rPr>
                <w:sz w:val="24"/>
                <w:szCs w:val="24"/>
                <w:color w:val="auto"/>
              </w:rPr>
            </w:pPr>
          </w:p>
        </w:tc>
        <w:tc>
          <w:tcPr>
            <w:tcW w:w="1680" w:type="dxa"/>
            <w:vAlign w:val="bottom"/>
            <w:tcBorders>
              <w:bottom w:val="single" w:sz="8" w:color="auto"/>
              <w:right w:val="single" w:sz="8" w:color="auto"/>
            </w:tcBorders>
          </w:tcPr>
          <w:p>
            <w:pPr>
              <w:ind w:left="600"/>
              <w:spacing w:after="0" w:line="318" w:lineRule="exact"/>
              <w:rPr>
                <w:sz w:val="20"/>
                <w:szCs w:val="20"/>
                <w:color w:val="auto"/>
              </w:rPr>
            </w:pPr>
            <w:r>
              <w:rPr>
                <w:rFonts w:ascii="Times New Roman" w:cs="Times New Roman" w:eastAsia="Times New Roman" w:hAnsi="Times New Roman"/>
                <w:sz w:val="28"/>
                <w:szCs w:val="28"/>
                <w:color w:val="auto"/>
              </w:rPr>
              <w:t>min</w:t>
            </w:r>
          </w:p>
        </w:tc>
        <w:tc>
          <w:tcPr>
            <w:tcW w:w="118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9"/>
              </w:rPr>
              <w:t>max</w:t>
            </w:r>
          </w:p>
        </w:tc>
        <w:tc>
          <w:tcPr>
            <w:tcW w:w="1280" w:type="dxa"/>
            <w:vAlign w:val="bottom"/>
            <w:tcBorders>
              <w:bottom w:val="single" w:sz="8" w:color="auto"/>
              <w:right w:val="single" w:sz="8" w:color="auto"/>
            </w:tcBorders>
          </w:tcPr>
          <w:p>
            <w:pPr>
              <w:ind w:left="520"/>
              <w:spacing w:after="0" w:line="318" w:lineRule="exact"/>
              <w:rPr>
                <w:sz w:val="20"/>
                <w:szCs w:val="20"/>
                <w:color w:val="auto"/>
              </w:rPr>
            </w:pPr>
            <w:r>
              <w:rPr>
                <w:rFonts w:ascii="Times New Roman" w:cs="Times New Roman" w:eastAsia="Times New Roman" w:hAnsi="Times New Roman"/>
                <w:sz w:val="28"/>
                <w:szCs w:val="28"/>
                <w:color w:val="auto"/>
              </w:rPr>
              <w:t>X</w:t>
            </w:r>
          </w:p>
        </w:tc>
        <w:tc>
          <w:tcPr>
            <w:tcW w:w="980" w:type="dxa"/>
            <w:vAlign w:val="bottom"/>
            <w:tcBorders>
              <w:bottom w:val="single" w:sz="8" w:color="auto"/>
              <w:right w:val="single" w:sz="8" w:color="auto"/>
            </w:tcBorders>
          </w:tcPr>
          <w:p>
            <w:pPr>
              <w:jc w:val="center"/>
              <w:spacing w:after="0" w:line="502" w:lineRule="exact"/>
              <w:rPr>
                <w:sz w:val="20"/>
                <w:szCs w:val="20"/>
                <w:color w:val="auto"/>
              </w:rPr>
            </w:pPr>
            <w:r>
              <w:rPr>
                <w:rFonts w:ascii="Times New Roman" w:cs="Times New Roman" w:eastAsia="Times New Roman" w:hAnsi="Times New Roman"/>
                <w:sz w:val="56"/>
                <w:szCs w:val="56"/>
                <w:color w:val="auto"/>
                <w:w w:val="84"/>
                <w:vertAlign w:val="subscript"/>
              </w:rPr>
              <w:t>%</w:t>
            </w:r>
            <w:r>
              <w:rPr>
                <w:rFonts w:ascii="Symbol" w:cs="Symbol" w:eastAsia="Symbol" w:hAnsi="Symbol"/>
                <w:sz w:val="18"/>
                <w:szCs w:val="18"/>
                <w:color w:val="auto"/>
                <w:w w:val="84"/>
              </w:rPr>
              <w:t></w:t>
            </w:r>
          </w:p>
        </w:tc>
        <w:tc>
          <w:tcPr>
            <w:tcW w:w="168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w w:val="90"/>
              </w:rPr>
              <w:t>δ</w:t>
            </w:r>
          </w:p>
        </w:tc>
        <w:tc>
          <w:tcPr>
            <w:tcW w:w="1700" w:type="dxa"/>
            <w:vAlign w:val="bottom"/>
            <w:tcBorders>
              <w:bottom w:val="single" w:sz="8" w:color="auto"/>
              <w:right w:val="single" w:sz="8" w:color="auto"/>
            </w:tcBorders>
          </w:tcPr>
          <w:p>
            <w:pPr>
              <w:jc w:val="center"/>
              <w:spacing w:after="0" w:line="318" w:lineRule="exact"/>
              <w:rPr>
                <w:sz w:val="20"/>
                <w:szCs w:val="20"/>
                <w:color w:val="auto"/>
              </w:rPr>
            </w:pPr>
            <w:r>
              <w:rPr>
                <w:rFonts w:ascii="Times New Roman" w:cs="Times New Roman" w:eastAsia="Times New Roman" w:hAnsi="Times New Roman"/>
                <w:sz w:val="28"/>
                <w:szCs w:val="28"/>
                <w:color w:val="auto"/>
              </w:rPr>
              <w:t>m</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680" w:type="dxa"/>
            <w:vAlign w:val="bottom"/>
            <w:tcBorders>
              <w:right w:val="single" w:sz="8" w:color="auto"/>
            </w:tcBorders>
          </w:tcPr>
          <w:p>
            <w:pPr>
              <w:ind w:left="680"/>
              <w:spacing w:after="0" w:line="304" w:lineRule="exact"/>
              <w:rPr>
                <w:sz w:val="20"/>
                <w:szCs w:val="20"/>
                <w:color w:val="auto"/>
              </w:rPr>
            </w:pPr>
            <w:r>
              <w:rPr>
                <w:rFonts w:ascii="Times New Roman" w:cs="Times New Roman" w:eastAsia="Times New Roman" w:hAnsi="Times New Roman"/>
                <w:sz w:val="28"/>
                <w:szCs w:val="28"/>
                <w:color w:val="auto"/>
              </w:rPr>
              <w:t>70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84</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74,9</w:t>
            </w:r>
          </w:p>
        </w:tc>
        <w:tc>
          <w:tcPr>
            <w:tcW w:w="98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2,95</w:t>
            </w:r>
          </w:p>
        </w:tc>
        <w:tc>
          <w:tcPr>
            <w:tcW w:w="1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0,66</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14</w:t>
            </w:r>
          </w:p>
        </w:tc>
        <w:tc>
          <w:tcPr>
            <w:tcW w:w="1680" w:type="dxa"/>
            <w:vAlign w:val="bottom"/>
            <w:tcBorders>
              <w:right w:val="single" w:sz="8" w:color="auto"/>
            </w:tcBorders>
          </w:tcPr>
          <w:p>
            <w:pPr>
              <w:ind w:left="680"/>
              <w:spacing w:after="0" w:line="306" w:lineRule="exact"/>
              <w:rPr>
                <w:sz w:val="20"/>
                <w:szCs w:val="20"/>
                <w:color w:val="auto"/>
              </w:rPr>
            </w:pPr>
            <w:r>
              <w:rPr>
                <w:rFonts w:ascii="Times New Roman" w:cs="Times New Roman" w:eastAsia="Times New Roman" w:hAnsi="Times New Roman"/>
                <w:sz w:val="28"/>
                <w:szCs w:val="28"/>
                <w:color w:val="auto"/>
              </w:rPr>
              <w:t>65</w:t>
            </w:r>
          </w:p>
        </w:tc>
        <w:tc>
          <w:tcPr>
            <w:tcW w:w="11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80</w:t>
            </w: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72,35</w:t>
            </w: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3,52</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4,23</w:t>
            </w:r>
          </w:p>
        </w:tc>
        <w:tc>
          <w:tcPr>
            <w:tcW w:w="17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0,89</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680" w:type="dxa"/>
            <w:vAlign w:val="bottom"/>
            <w:tcBorders>
              <w:right w:val="single" w:sz="8" w:color="auto"/>
            </w:tcBorders>
          </w:tcPr>
          <w:p>
            <w:pPr>
              <w:ind w:left="680"/>
              <w:spacing w:after="0" w:line="304" w:lineRule="exact"/>
              <w:rPr>
                <w:sz w:val="20"/>
                <w:szCs w:val="20"/>
                <w:color w:val="auto"/>
              </w:rPr>
            </w:pPr>
            <w:r>
              <w:rPr>
                <w:rFonts w:ascii="Times New Roman" w:cs="Times New Roman" w:eastAsia="Times New Roman" w:hAnsi="Times New Roman"/>
                <w:sz w:val="28"/>
                <w:szCs w:val="28"/>
                <w:color w:val="auto"/>
              </w:rPr>
              <w:t>64</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71</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68,14</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6,18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2,22</w:t>
            </w:r>
          </w:p>
        </w:tc>
        <w:tc>
          <w:tcPr>
            <w:tcW w:w="1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0,48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80" w:type="dxa"/>
            <w:vAlign w:val="bottom"/>
            <w:tcBorders>
              <w:right w:val="single" w:sz="8" w:color="auto"/>
            </w:tcBorders>
          </w:tcPr>
          <w:p>
            <w:pPr>
              <w:ind w:left="680"/>
              <w:spacing w:after="0" w:line="304" w:lineRule="exact"/>
              <w:rPr>
                <w:sz w:val="20"/>
                <w:szCs w:val="20"/>
                <w:color w:val="auto"/>
              </w:rPr>
            </w:pPr>
            <w:r>
              <w:rPr>
                <w:rFonts w:ascii="Times New Roman" w:cs="Times New Roman" w:eastAsia="Times New Roman" w:hAnsi="Times New Roman"/>
                <w:sz w:val="28"/>
                <w:szCs w:val="28"/>
                <w:color w:val="auto"/>
              </w:rPr>
              <w:t>61</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71</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65,65</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3,79</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2,54</w:t>
            </w:r>
          </w:p>
        </w:tc>
        <w:tc>
          <w:tcPr>
            <w:tcW w:w="1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0,62</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80" w:type="dxa"/>
            <w:vAlign w:val="bottom"/>
            <w:tcBorders>
              <w:right w:val="single" w:sz="8" w:color="auto"/>
            </w:tcBorders>
          </w:tcPr>
          <w:p>
            <w:pPr>
              <w:ind w:left="680"/>
              <w:spacing w:after="0" w:line="304" w:lineRule="exact"/>
              <w:rPr>
                <w:sz w:val="20"/>
                <w:szCs w:val="20"/>
                <w:color w:val="auto"/>
              </w:rPr>
            </w:pPr>
            <w:r>
              <w:rPr>
                <w:rFonts w:ascii="Times New Roman" w:cs="Times New Roman" w:eastAsia="Times New Roman" w:hAnsi="Times New Roman"/>
                <w:sz w:val="28"/>
                <w:szCs w:val="28"/>
                <w:color w:val="auto"/>
              </w:rPr>
              <w:t>59</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71</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65,55</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0,15</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3,35</w:t>
            </w:r>
          </w:p>
        </w:tc>
        <w:tc>
          <w:tcPr>
            <w:tcW w:w="17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0,75</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0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9"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Бальний розподіл отриманих результатів спеціальної витривалості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різниця між низьким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балу і високим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річних спортсменів</w:t>
      </w:r>
      <w:r>
        <w:rPr>
          <w:rFonts w:ascii="Times New Roman" w:cs="Times New Roman" w:eastAsia="Times New Roman" w:hAnsi="Times New Roman"/>
          <w:sz w:val="28"/>
          <w:szCs w:val="28"/>
          <w:color w:val="auto"/>
        </w:rPr>
        <w:t xml:space="preserve"> 12,86%;</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річних</w:t>
      </w:r>
      <w:r>
        <w:rPr>
          <w:rFonts w:ascii="Times New Roman" w:cs="Times New Roman" w:eastAsia="Times New Roman" w:hAnsi="Times New Roman"/>
          <w:sz w:val="28"/>
          <w:szCs w:val="28"/>
          <w:color w:val="auto"/>
        </w:rPr>
        <w:t xml:space="preserve"> – 26,56%;</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річних футболістів</w:t>
      </w:r>
      <w:r>
        <w:rPr>
          <w:rFonts w:ascii="Times New Roman" w:cs="Times New Roman" w:eastAsia="Times New Roman" w:hAnsi="Times New Roman"/>
          <w:sz w:val="28"/>
          <w:szCs w:val="28"/>
          <w:color w:val="auto"/>
        </w:rPr>
        <w:t xml:space="preserve"> – 14,06%;</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річних</w:t>
      </w:r>
      <w:r>
        <w:rPr>
          <w:rFonts w:ascii="Times New Roman" w:cs="Times New Roman" w:eastAsia="Times New Roman" w:hAnsi="Times New Roman"/>
          <w:sz w:val="28"/>
          <w:szCs w:val="28"/>
          <w:color w:val="auto"/>
        </w:rPr>
        <w:t xml:space="preserve"> – 11,29%</w:t>
      </w:r>
      <w:r>
        <w:rPr>
          <w:rFonts w:ascii="Times New Roman" w:cs="Times New Roman" w:eastAsia="Times New Roman" w:hAnsi="Times New Roman"/>
          <w:sz w:val="28"/>
          <w:szCs w:val="28"/>
          <w:color w:val="auto"/>
        </w:rPr>
        <w:t xml:space="preserve"> і для</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річних досліджуваних</w:t>
      </w:r>
      <w:r>
        <w:rPr>
          <w:rFonts w:ascii="Times New Roman" w:cs="Times New Roman" w:eastAsia="Times New Roman" w:hAnsi="Times New Roman"/>
          <w:sz w:val="28"/>
          <w:szCs w:val="28"/>
          <w:color w:val="auto"/>
        </w:rPr>
        <w:t xml:space="preserve"> – 16,39% (</w:t>
      </w:r>
      <w:r>
        <w:rPr>
          <w:rFonts w:ascii="Times New Roman" w:cs="Times New Roman" w:eastAsia="Times New Roman" w:hAnsi="Times New Roman"/>
          <w:sz w:val="28"/>
          <w:szCs w:val="28"/>
          <w:color w:val="auto"/>
        </w:rPr>
        <w:t xml:space="preserve"> табл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329).</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кривих відображають динаміку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 рівнів розвитку спеціальної витривалості футболістів</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бал відповідає низькому рівню розвитку спеціальної витривалості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 характеризують розвиток спеціальної витривалості як таку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 нижче середньому рівню</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 відповідають середньому рівню</w:t>
      </w:r>
      <w:r>
        <w:rPr>
          <w:rFonts w:ascii="Times New Roman" w:cs="Times New Roman" w:eastAsia="Times New Roman" w:hAnsi="Times New Roman"/>
          <w:sz w:val="28"/>
          <w:szCs w:val="28"/>
          <w:color w:val="auto"/>
        </w:rPr>
        <w:t>, 4 –</w:t>
      </w:r>
      <w:r>
        <w:rPr>
          <w:rFonts w:ascii="Times New Roman" w:cs="Times New Roman" w:eastAsia="Times New Roman" w:hAnsi="Times New Roman"/>
          <w:sz w:val="28"/>
          <w:szCs w:val="28"/>
          <w:color w:val="auto"/>
        </w:rPr>
        <w:t xml:space="preserve"> вище середнього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 оцінюють рівень розвитку спеціальної витривалості як відмінний</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623570</wp:posOffset>
                </wp:positionH>
                <wp:positionV relativeFrom="paragraph">
                  <wp:posOffset>688975</wp:posOffset>
                </wp:positionV>
                <wp:extent cx="182880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1pt,54.25pt" to="193.1pt,54.2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380" w:hanging="118"/>
        <w:spacing w:after="0"/>
        <w:tabs>
          <w:tab w:leader="none" w:pos="380" w:val="left"/>
        </w:tabs>
        <w:numPr>
          <w:ilvl w:val="0"/>
          <w:numId w:val="73"/>
        </w:numPr>
        <w:rPr>
          <w:rFonts w:ascii="Symbol" w:cs="Symbol" w:eastAsia="Symbol" w:hAnsi="Symbol"/>
          <w:sz w:val="26"/>
          <w:szCs w:val="26"/>
          <w:color w:val="auto"/>
          <w:vertAlign w:val="superscript"/>
        </w:rPr>
      </w:pPr>
      <w:r>
        <w:rPr>
          <w:rFonts w:ascii="Calibri" w:cs="Calibri" w:eastAsia="Calibri" w:hAnsi="Calibri"/>
          <w:sz w:val="20"/>
          <w:szCs w:val="20"/>
          <w:color w:val="auto"/>
        </w:rPr>
        <w:t>%</w:t>
      </w:r>
      <w:r>
        <w:rPr>
          <w:rFonts w:ascii="Calibri" w:cs="Calibri" w:eastAsia="Calibri" w:hAnsi="Calibri"/>
          <w:sz w:val="20"/>
          <w:szCs w:val="20"/>
          <w:color w:val="auto"/>
        </w:rPr>
        <w:t xml:space="preserve"> зміни у порівнянні з попереднім роком</w:t>
      </w:r>
    </w:p>
    <w:p>
      <w:pPr>
        <w:sectPr>
          <w:pgSz w:w="11900" w:h="16838" w:orient="portrait"/>
          <w:cols w:equalWidth="0" w:num="1">
            <w:col w:w="9900"/>
          </w:cols>
          <w:pgMar w:left="1440" w:top="704" w:right="566" w:bottom="573" w:gutter="0" w:footer="0" w:header="0"/>
        </w:sectPr>
      </w:pPr>
    </w:p>
    <w:bookmarkStart w:id="87" w:name="page88"/>
    <w:bookmarkEnd w:id="87"/>
    <w:p>
      <w:pPr>
        <w:ind w:left="9700"/>
        <w:spacing w:after="0"/>
        <w:rPr>
          <w:sz w:val="20"/>
          <w:szCs w:val="20"/>
          <w:color w:val="auto"/>
        </w:rPr>
      </w:pPr>
      <w:r>
        <w:rPr>
          <w:rFonts w:ascii="Times New Roman" w:cs="Times New Roman" w:eastAsia="Times New Roman" w:hAnsi="Times New Roman"/>
          <w:sz w:val="20"/>
          <w:szCs w:val="20"/>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125730</wp:posOffset>
            </wp:positionV>
            <wp:extent cx="5315585" cy="28333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extLst>
                    </a:blip>
                    <a:srcRect/>
                    <a:stretch>
                      <a:fillRect/>
                    </a:stretch>
                  </pic:blipFill>
                  <pic:spPr bwMode="auto">
                    <a:xfrm>
                      <a:off x="0" y="0"/>
                      <a:ext cx="5315585" cy="2833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1080"/>
        <w:spacing w:after="0"/>
        <w:rPr>
          <w:sz w:val="20"/>
          <w:szCs w:val="20"/>
          <w:color w:val="auto"/>
        </w:rPr>
      </w:pPr>
      <w:r>
        <w:rPr>
          <w:rFonts w:ascii="Times New Roman" w:cs="Times New Roman" w:eastAsia="Times New Roman" w:hAnsi="Times New Roman"/>
          <w:sz w:val="24"/>
          <w:szCs w:val="24"/>
          <w:color w:val="auto"/>
        </w:rPr>
        <w:t>Вік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років</w:t>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2.8.</w:t>
      </w:r>
      <w:r>
        <w:rPr>
          <w:rFonts w:ascii="Times New Roman" w:cs="Times New Roman" w:eastAsia="Times New Roman" w:hAnsi="Times New Roman"/>
          <w:sz w:val="28"/>
          <w:szCs w:val="28"/>
          <w:color w:val="auto"/>
        </w:rPr>
        <w:t xml:space="preserve"> Динаміка зміни середнього показника спеціальної витривалості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ind w:left="8340"/>
        <w:spacing w:after="0"/>
        <w:rPr>
          <w:sz w:val="20"/>
          <w:szCs w:val="20"/>
          <w:color w:val="auto"/>
        </w:rPr>
      </w:pPr>
      <w:r>
        <w:rPr>
          <w:rFonts w:ascii="Times New Roman" w:cs="Times New Roman" w:eastAsia="Times New Roman" w:hAnsi="Times New Roman"/>
          <w:sz w:val="27"/>
          <w:szCs w:val="27"/>
          <w:color w:val="auto"/>
        </w:rPr>
        <w:t>Таблиця</w:t>
      </w:r>
      <w:r>
        <w:rPr>
          <w:rFonts w:ascii="Times New Roman" w:cs="Times New Roman" w:eastAsia="Times New Roman" w:hAnsi="Times New Roman"/>
          <w:sz w:val="27"/>
          <w:szCs w:val="27"/>
          <w:color w:val="auto"/>
        </w:rPr>
        <w:t xml:space="preserve"> 2.10</w:t>
      </w:r>
    </w:p>
    <w:p>
      <w:pPr>
        <w:spacing w:after="0" w:line="176" w:lineRule="exact"/>
        <w:rPr>
          <w:sz w:val="20"/>
          <w:szCs w:val="20"/>
          <w:color w:val="auto"/>
        </w:rPr>
      </w:pPr>
    </w:p>
    <w:p>
      <w:pPr>
        <w:ind w:left="3600" w:right="540" w:hanging="2073"/>
        <w:spacing w:after="0" w:line="349" w:lineRule="auto"/>
        <w:rPr>
          <w:sz w:val="20"/>
          <w:szCs w:val="20"/>
          <w:color w:val="auto"/>
        </w:rPr>
      </w:pPr>
      <w:r>
        <w:rPr>
          <w:rFonts w:ascii="Times New Roman" w:cs="Times New Roman" w:eastAsia="Times New Roman" w:hAnsi="Times New Roman"/>
          <w:sz w:val="28"/>
          <w:szCs w:val="28"/>
          <w:color w:val="auto"/>
        </w:rPr>
        <w:t xml:space="preserve">Рівні спеціальної витривалості футболістів за результатами тесту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p>
      <w:pPr>
        <w:spacing w:after="0" w:line="3" w:lineRule="exact"/>
        <w:rPr>
          <w:sz w:val="20"/>
          <w:szCs w:val="20"/>
          <w:color w:val="auto"/>
        </w:rPr>
      </w:pPr>
    </w:p>
    <w:tbl>
      <w:tblPr>
        <w:tblLayout w:type="fixed"/>
        <w:tblInd w:w="150" w:type="dxa"/>
        <w:tblCellMar>
          <w:top w:w="0" w:type="dxa"/>
          <w:left w:w="0" w:type="dxa"/>
          <w:bottom w:w="0" w:type="dxa"/>
          <w:right w:w="0" w:type="dxa"/>
        </w:tblCellMar>
      </w:tblPr>
      <w:tr>
        <w:trPr>
          <w:trHeight w:val="324"/>
        </w:trPr>
        <w:tc>
          <w:tcPr>
            <w:tcW w:w="1620" w:type="dxa"/>
            <w:vAlign w:val="bottom"/>
            <w:tcBorders>
              <w:top w:val="single" w:sz="8" w:color="auto"/>
              <w:left w:val="single" w:sz="8" w:color="auto"/>
              <w:right w:val="single" w:sz="8" w:color="auto"/>
            </w:tcBorders>
          </w:tcPr>
          <w:p>
            <w:pPr>
              <w:spacing w:after="0"/>
              <w:rPr>
                <w:sz w:val="24"/>
                <w:szCs w:val="24"/>
                <w:color w:val="auto"/>
              </w:rPr>
            </w:pPr>
          </w:p>
        </w:tc>
        <w:tc>
          <w:tcPr>
            <w:tcW w:w="1420" w:type="dxa"/>
            <w:vAlign w:val="bottom"/>
            <w:tcBorders>
              <w:top w:val="single" w:sz="8" w:color="auto"/>
            </w:tcBorders>
          </w:tcPr>
          <w:p>
            <w:pPr>
              <w:spacing w:after="0"/>
              <w:rPr>
                <w:sz w:val="24"/>
                <w:szCs w:val="24"/>
                <w:color w:val="auto"/>
              </w:rPr>
            </w:pPr>
          </w:p>
        </w:tc>
        <w:tc>
          <w:tcPr>
            <w:tcW w:w="5120" w:type="dxa"/>
            <w:vAlign w:val="bottom"/>
            <w:tcBorders>
              <w:top w:val="single" w:sz="8" w:color="auto"/>
            </w:tcBorders>
            <w:gridSpan w:val="5"/>
          </w:tcPr>
          <w:p>
            <w:pPr>
              <w:jc w:val="center"/>
              <w:ind w:right="20"/>
              <w:spacing w:after="0"/>
              <w:rPr>
                <w:sz w:val="20"/>
                <w:szCs w:val="20"/>
                <w:color w:val="auto"/>
              </w:rPr>
            </w:pPr>
            <w:r>
              <w:rPr>
                <w:rFonts w:ascii="Times New Roman" w:cs="Times New Roman" w:eastAsia="Times New Roman" w:hAnsi="Times New Roman"/>
                <w:sz w:val="28"/>
                <w:szCs w:val="28"/>
                <w:color w:val="auto"/>
                <w:w w:val="99"/>
              </w:rPr>
              <w:t>Рівень швидкісно</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силових якостей</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бали</w:t>
            </w:r>
          </w:p>
        </w:tc>
        <w:tc>
          <w:tcPr>
            <w:tcW w:w="14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6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Вік</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роки</w:t>
            </w:r>
          </w:p>
        </w:tc>
        <w:tc>
          <w:tcPr>
            <w:tcW w:w="14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Високий</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Вище</w:t>
            </w: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Середній</w:t>
            </w: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Нижче</w:t>
            </w:r>
          </w:p>
        </w:tc>
        <w:tc>
          <w:tcPr>
            <w:tcW w:w="160" w:type="dxa"/>
            <w:vAlign w:val="bottom"/>
          </w:tcPr>
          <w:p>
            <w:pPr>
              <w:spacing w:after="0"/>
              <w:rPr>
                <w:sz w:val="24"/>
                <w:szCs w:val="24"/>
                <w:color w:val="auto"/>
              </w:rPr>
            </w:pPr>
          </w:p>
        </w:tc>
        <w:tc>
          <w:tcPr>
            <w:tcW w:w="146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8"/>
                <w:szCs w:val="28"/>
                <w:color w:val="auto"/>
                <w:w w:val="99"/>
              </w:rPr>
              <w:t>Низький</w:t>
            </w: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vMerge w:val="continue"/>
          </w:tcPr>
          <w:p>
            <w:pPr>
              <w:spacing w:after="0"/>
              <w:rPr>
                <w:sz w:val="20"/>
                <w:szCs w:val="20"/>
                <w:color w:val="auto"/>
              </w:rPr>
            </w:pPr>
          </w:p>
        </w:tc>
        <w:tc>
          <w:tcPr>
            <w:tcW w:w="1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середнього</w:t>
            </w:r>
          </w:p>
        </w:tc>
        <w:tc>
          <w:tcPr>
            <w:tcW w:w="1580" w:type="dxa"/>
            <w:vAlign w:val="bottom"/>
            <w:tcBorders>
              <w:right w:val="single" w:sz="8" w:color="auto"/>
            </w:tcBorders>
            <w:vMerge w:val="continue"/>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середнього</w:t>
            </w:r>
          </w:p>
        </w:tc>
        <w:tc>
          <w:tcPr>
            <w:tcW w:w="160" w:type="dxa"/>
            <w:vAlign w:val="bottom"/>
          </w:tcPr>
          <w:p>
            <w:pPr>
              <w:spacing w:after="0"/>
              <w:rPr>
                <w:sz w:val="20"/>
                <w:szCs w:val="20"/>
                <w:color w:val="auto"/>
              </w:rPr>
            </w:pPr>
          </w:p>
        </w:tc>
        <w:tc>
          <w:tcPr>
            <w:tcW w:w="146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420" w:type="dxa"/>
            <w:vAlign w:val="bottom"/>
            <w:vMerge w:val="restart"/>
          </w:tcPr>
          <w:p>
            <w:pPr>
              <w:jc w:val="center"/>
              <w:ind w:left="20"/>
              <w:spacing w:after="0"/>
              <w:rPr>
                <w:sz w:val="20"/>
                <w:szCs w:val="20"/>
                <w:color w:val="auto"/>
              </w:rPr>
            </w:pPr>
            <w:r>
              <w:rPr>
                <w:rFonts w:ascii="Times New Roman" w:cs="Times New Roman" w:eastAsia="Times New Roman" w:hAnsi="Times New Roman"/>
                <w:sz w:val="28"/>
                <w:szCs w:val="28"/>
                <w:color w:val="auto"/>
                <w:w w:val="99"/>
              </w:rPr>
              <w:t>5</w:t>
            </w:r>
            <w:r>
              <w:rPr>
                <w:rFonts w:ascii="Times New Roman" w:cs="Times New Roman" w:eastAsia="Times New Roman" w:hAnsi="Times New Roman"/>
                <w:sz w:val="28"/>
                <w:szCs w:val="28"/>
                <w:color w:val="auto"/>
                <w:w w:val="99"/>
              </w:rPr>
              <w:t xml:space="preserve"> балів</w:t>
            </w:r>
          </w:p>
        </w:tc>
        <w:tc>
          <w:tcPr>
            <w:tcW w:w="1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r>
              <w:rPr>
                <w:rFonts w:ascii="Times New Roman" w:cs="Times New Roman" w:eastAsia="Times New Roman" w:hAnsi="Times New Roman"/>
                <w:sz w:val="28"/>
                <w:szCs w:val="28"/>
                <w:color w:val="auto"/>
                <w:w w:val="99"/>
              </w:rPr>
              <w:t xml:space="preserve"> бали</w:t>
            </w:r>
          </w:p>
        </w:tc>
        <w:tc>
          <w:tcPr>
            <w:tcW w:w="1600" w:type="dxa"/>
            <w:vAlign w:val="bottom"/>
            <w:tcBorders>
              <w:right w:val="single" w:sz="8" w:color="auto"/>
            </w:tcBorders>
            <w:vMerge w:val="continue"/>
          </w:tcPr>
          <w:p>
            <w:pPr>
              <w:spacing w:after="0"/>
              <w:rPr>
                <w:sz w:val="21"/>
                <w:szCs w:val="21"/>
                <w:color w:val="auto"/>
              </w:rPr>
            </w:pPr>
          </w:p>
        </w:tc>
        <w:tc>
          <w:tcPr>
            <w:tcW w:w="160" w:type="dxa"/>
            <w:vAlign w:val="bottom"/>
          </w:tcPr>
          <w:p>
            <w:pPr>
              <w:spacing w:after="0"/>
              <w:rPr>
                <w:sz w:val="21"/>
                <w:szCs w:val="21"/>
                <w:color w:val="auto"/>
              </w:rPr>
            </w:pPr>
          </w:p>
        </w:tc>
        <w:tc>
          <w:tcPr>
            <w:tcW w:w="146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бал</w:t>
            </w: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tcPr>
          <w:p>
            <w:pPr>
              <w:spacing w:after="0"/>
              <w:rPr>
                <w:sz w:val="20"/>
                <w:szCs w:val="20"/>
                <w:color w:val="auto"/>
              </w:rPr>
            </w:pPr>
          </w:p>
        </w:tc>
        <w:tc>
          <w:tcPr>
            <w:tcW w:w="1420" w:type="dxa"/>
            <w:vAlign w:val="bottom"/>
            <w:vMerge w:val="continue"/>
          </w:tcPr>
          <w:p>
            <w:pPr>
              <w:spacing w:after="0"/>
              <w:rPr>
                <w:sz w:val="20"/>
                <w:szCs w:val="20"/>
                <w:color w:val="auto"/>
              </w:rPr>
            </w:pPr>
          </w:p>
        </w:tc>
        <w:tc>
          <w:tcPr>
            <w:tcW w:w="1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4</w:t>
            </w:r>
            <w:r>
              <w:rPr>
                <w:rFonts w:ascii="Times New Roman" w:cs="Times New Roman" w:eastAsia="Times New Roman" w:hAnsi="Times New Roman"/>
                <w:sz w:val="28"/>
                <w:szCs w:val="28"/>
                <w:color w:val="auto"/>
                <w:w w:val="99"/>
              </w:rPr>
              <w:t xml:space="preserve"> бали</w:t>
            </w:r>
          </w:p>
        </w:tc>
        <w:tc>
          <w:tcPr>
            <w:tcW w:w="1580" w:type="dxa"/>
            <w:vAlign w:val="bottom"/>
            <w:tcBorders>
              <w:right w:val="single" w:sz="8" w:color="auto"/>
            </w:tcBorders>
            <w:vMerge w:val="continue"/>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бали</w:t>
            </w:r>
          </w:p>
        </w:tc>
        <w:tc>
          <w:tcPr>
            <w:tcW w:w="160" w:type="dxa"/>
            <w:vAlign w:val="bottom"/>
          </w:tcPr>
          <w:p>
            <w:pPr>
              <w:spacing w:after="0"/>
              <w:rPr>
                <w:sz w:val="20"/>
                <w:szCs w:val="20"/>
                <w:color w:val="auto"/>
              </w:rPr>
            </w:pPr>
          </w:p>
        </w:tc>
        <w:tc>
          <w:tcPr>
            <w:tcW w:w="146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420" w:type="dxa"/>
            <w:vAlign w:val="bottom"/>
          </w:tcPr>
          <w:p>
            <w:pPr>
              <w:spacing w:after="0"/>
              <w:rPr>
                <w:sz w:val="21"/>
                <w:szCs w:val="21"/>
                <w:color w:val="auto"/>
              </w:rPr>
            </w:pPr>
          </w:p>
        </w:tc>
        <w:tc>
          <w:tcPr>
            <w:tcW w:w="1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5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60" w:type="dxa"/>
            <w:vAlign w:val="bottom"/>
          </w:tcPr>
          <w:p>
            <w:pPr>
              <w:spacing w:after="0"/>
              <w:rPr>
                <w:sz w:val="21"/>
                <w:szCs w:val="21"/>
                <w:color w:val="auto"/>
              </w:rPr>
            </w:pPr>
          </w:p>
        </w:tc>
        <w:tc>
          <w:tcPr>
            <w:tcW w:w="14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70</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73</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75</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77</w:t>
            </w:r>
          </w:p>
        </w:tc>
        <w:tc>
          <w:tcPr>
            <w:tcW w:w="160" w:type="dxa"/>
            <w:vAlign w:val="bottom"/>
          </w:tcPr>
          <w:p>
            <w:pPr>
              <w:spacing w:after="0"/>
              <w:rPr>
                <w:sz w:val="24"/>
                <w:szCs w:val="24"/>
                <w:color w:val="auto"/>
              </w:rPr>
            </w:pPr>
          </w:p>
        </w:tc>
        <w:tc>
          <w:tcPr>
            <w:tcW w:w="1460" w:type="dxa"/>
            <w:vAlign w:val="bottom"/>
            <w:tcBorders>
              <w:right w:val="single" w:sz="8" w:color="auto"/>
            </w:tcBorders>
          </w:tcPr>
          <w:p>
            <w:pPr>
              <w:jc w:val="center"/>
              <w:ind w:right="40"/>
              <w:spacing w:after="0" w:line="304" w:lineRule="exact"/>
              <w:rPr>
                <w:sz w:val="20"/>
                <w:szCs w:val="20"/>
                <w:color w:val="auto"/>
              </w:rPr>
            </w:pPr>
            <w:r>
              <w:rPr>
                <w:rFonts w:ascii="Times New Roman" w:cs="Times New Roman" w:eastAsia="Times New Roman" w:hAnsi="Times New Roman"/>
                <w:sz w:val="28"/>
                <w:szCs w:val="28"/>
                <w:color w:val="auto"/>
              </w:rPr>
              <w:t>79</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64</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68</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72</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76</w:t>
            </w:r>
          </w:p>
        </w:tc>
        <w:tc>
          <w:tcPr>
            <w:tcW w:w="160" w:type="dxa"/>
            <w:vAlign w:val="bottom"/>
          </w:tcPr>
          <w:p>
            <w:pPr>
              <w:spacing w:after="0"/>
              <w:rPr>
                <w:sz w:val="24"/>
                <w:szCs w:val="24"/>
                <w:color w:val="auto"/>
              </w:rPr>
            </w:pPr>
          </w:p>
        </w:tc>
        <w:tc>
          <w:tcPr>
            <w:tcW w:w="1460" w:type="dxa"/>
            <w:vAlign w:val="bottom"/>
            <w:tcBorders>
              <w:right w:val="single" w:sz="8" w:color="auto"/>
            </w:tcBorders>
          </w:tcPr>
          <w:p>
            <w:pPr>
              <w:jc w:val="center"/>
              <w:ind w:right="40"/>
              <w:spacing w:after="0" w:line="304" w:lineRule="exact"/>
              <w:rPr>
                <w:sz w:val="20"/>
                <w:szCs w:val="20"/>
                <w:color w:val="auto"/>
              </w:rPr>
            </w:pPr>
            <w:r>
              <w:rPr>
                <w:rFonts w:ascii="Times New Roman" w:cs="Times New Roman" w:eastAsia="Times New Roman" w:hAnsi="Times New Roman"/>
                <w:sz w:val="28"/>
                <w:szCs w:val="28"/>
                <w:color w:val="auto"/>
              </w:rPr>
              <w:t>81</w:t>
            </w:r>
          </w:p>
        </w:tc>
        <w:tc>
          <w:tcPr>
            <w:tcW w:w="0" w:type="dxa"/>
            <w:vAlign w:val="bottom"/>
          </w:tcPr>
          <w:p>
            <w:pPr>
              <w:spacing w:after="0"/>
              <w:rPr>
                <w:sz w:val="1"/>
                <w:szCs w:val="1"/>
                <w:color w:val="auto"/>
              </w:rPr>
            </w:pPr>
          </w:p>
        </w:tc>
      </w:tr>
      <w:tr>
        <w:trPr>
          <w:trHeight w:val="169"/>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64</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66</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70</w:t>
            </w:r>
          </w:p>
        </w:tc>
        <w:tc>
          <w:tcPr>
            <w:tcW w:w="160" w:type="dxa"/>
            <w:vAlign w:val="bottom"/>
          </w:tcPr>
          <w:p>
            <w:pPr>
              <w:spacing w:after="0"/>
              <w:rPr>
                <w:sz w:val="24"/>
                <w:szCs w:val="24"/>
                <w:color w:val="auto"/>
              </w:rPr>
            </w:pPr>
          </w:p>
        </w:tc>
        <w:tc>
          <w:tcPr>
            <w:tcW w:w="1460" w:type="dxa"/>
            <w:vAlign w:val="bottom"/>
            <w:tcBorders>
              <w:right w:val="single" w:sz="8" w:color="auto"/>
            </w:tcBorders>
          </w:tcPr>
          <w:p>
            <w:pPr>
              <w:jc w:val="center"/>
              <w:ind w:right="40"/>
              <w:spacing w:after="0" w:line="304" w:lineRule="exact"/>
              <w:rPr>
                <w:sz w:val="20"/>
                <w:szCs w:val="20"/>
                <w:color w:val="auto"/>
              </w:rPr>
            </w:pPr>
            <w:r>
              <w:rPr>
                <w:rFonts w:ascii="Times New Roman" w:cs="Times New Roman" w:eastAsia="Times New Roman" w:hAnsi="Times New Roman"/>
                <w:sz w:val="28"/>
                <w:szCs w:val="28"/>
                <w:color w:val="auto"/>
              </w:rPr>
              <w:t>73</w:t>
            </w: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62</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64</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66</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68</w:t>
            </w:r>
          </w:p>
        </w:tc>
        <w:tc>
          <w:tcPr>
            <w:tcW w:w="160" w:type="dxa"/>
            <w:vAlign w:val="bottom"/>
          </w:tcPr>
          <w:p>
            <w:pPr>
              <w:spacing w:after="0"/>
              <w:rPr>
                <w:sz w:val="24"/>
                <w:szCs w:val="24"/>
                <w:color w:val="auto"/>
              </w:rPr>
            </w:pPr>
          </w:p>
        </w:tc>
        <w:tc>
          <w:tcPr>
            <w:tcW w:w="1460" w:type="dxa"/>
            <w:vAlign w:val="bottom"/>
            <w:tcBorders>
              <w:right w:val="single" w:sz="8" w:color="auto"/>
            </w:tcBorders>
          </w:tcPr>
          <w:p>
            <w:pPr>
              <w:jc w:val="center"/>
              <w:ind w:right="40"/>
              <w:spacing w:after="0" w:line="304" w:lineRule="exact"/>
              <w:rPr>
                <w:sz w:val="20"/>
                <w:szCs w:val="20"/>
                <w:color w:val="auto"/>
              </w:rPr>
            </w:pPr>
            <w:r>
              <w:rPr>
                <w:rFonts w:ascii="Times New Roman" w:cs="Times New Roman" w:eastAsia="Times New Roman" w:hAnsi="Times New Roman"/>
                <w:sz w:val="28"/>
                <w:szCs w:val="28"/>
                <w:color w:val="auto"/>
              </w:rPr>
              <w:t>69</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61</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63</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66</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68</w:t>
            </w:r>
          </w:p>
        </w:tc>
        <w:tc>
          <w:tcPr>
            <w:tcW w:w="160" w:type="dxa"/>
            <w:vAlign w:val="bottom"/>
          </w:tcPr>
          <w:p>
            <w:pPr>
              <w:spacing w:after="0"/>
              <w:rPr>
                <w:sz w:val="24"/>
                <w:szCs w:val="24"/>
                <w:color w:val="auto"/>
              </w:rPr>
            </w:pPr>
          </w:p>
        </w:tc>
        <w:tc>
          <w:tcPr>
            <w:tcW w:w="1460" w:type="dxa"/>
            <w:vAlign w:val="bottom"/>
            <w:tcBorders>
              <w:right w:val="single" w:sz="8" w:color="auto"/>
            </w:tcBorders>
          </w:tcPr>
          <w:p>
            <w:pPr>
              <w:jc w:val="center"/>
              <w:ind w:right="40"/>
              <w:spacing w:after="0" w:line="304" w:lineRule="exact"/>
              <w:rPr>
                <w:sz w:val="20"/>
                <w:szCs w:val="20"/>
                <w:color w:val="auto"/>
              </w:rPr>
            </w:pPr>
            <w:r>
              <w:rPr>
                <w:rFonts w:ascii="Times New Roman" w:cs="Times New Roman" w:eastAsia="Times New Roman" w:hAnsi="Times New Roman"/>
                <w:sz w:val="28"/>
                <w:szCs w:val="28"/>
                <w:color w:val="auto"/>
              </w:rPr>
              <w:t>71</w:t>
            </w: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Як випливає з отриманих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чотирнадцятирічних футболістів є найбільший діапазон між показниками високого та низького рівнів спеціальної витривалості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той же час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найменший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для шістнадцятирічних спортсменів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856" w:gutter="0" w:footer="0" w:header="0"/>
        </w:sectPr>
      </w:pPr>
    </w:p>
    <w:bookmarkStart w:id="88" w:name="page89"/>
    <w:bookmarkEnd w:id="88"/>
    <w:p>
      <w:pPr>
        <w:ind w:left="9700"/>
        <w:spacing w:after="0"/>
        <w:rPr>
          <w:sz w:val="20"/>
          <w:szCs w:val="20"/>
          <w:color w:val="auto"/>
        </w:rPr>
      </w:pPr>
      <w:r>
        <w:rPr>
          <w:rFonts w:ascii="Times New Roman" w:cs="Times New Roman" w:eastAsia="Times New Roman" w:hAnsi="Times New Roman"/>
          <w:sz w:val="20"/>
          <w:szCs w:val="20"/>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711835</wp:posOffset>
            </wp:positionH>
            <wp:positionV relativeFrom="paragraph">
              <wp:posOffset>433705</wp:posOffset>
            </wp:positionV>
            <wp:extent cx="5506085" cy="32061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extLst>
                    </a:blip>
                    <a:srcRect/>
                    <a:stretch>
                      <a:fillRect/>
                    </a:stretch>
                  </pic:blipFill>
                  <pic:spPr bwMode="auto">
                    <a:xfrm>
                      <a:off x="0" y="0"/>
                      <a:ext cx="5506085" cy="3206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xml:space="preserve"> 2.9.</w:t>
      </w:r>
      <w:r>
        <w:rPr>
          <w:rFonts w:ascii="Times New Roman" w:cs="Times New Roman" w:eastAsia="Times New Roman" w:hAnsi="Times New Roman"/>
          <w:sz w:val="28"/>
          <w:szCs w:val="28"/>
          <w:color w:val="auto"/>
        </w:rPr>
        <w:t xml:space="preserve"> Вікова динаміка спеціальної витривалості юних футболістів за тестом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За допомогою графіка тренери можуть оцінювати реальні можливості своїх підопічних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планувати та моделювати необхідний рівень розвитку спеціальної витривалості в майбутньому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w:t>
      </w:r>
      <w:r>
        <w:rPr>
          <w:rFonts w:ascii="Times New Roman" w:cs="Times New Roman" w:eastAsia="Times New Roman" w:hAnsi="Times New Roman"/>
          <w:sz w:val="28"/>
          <w:szCs w:val="28"/>
          <w:color w:val="auto"/>
        </w:rPr>
        <w:t xml:space="preserve"> Microsoft Excel</w:t>
      </w:r>
      <w:r>
        <w:rPr>
          <w:rFonts w:ascii="Times New Roman" w:cs="Times New Roman" w:eastAsia="Times New Roman" w:hAnsi="Times New Roman"/>
          <w:sz w:val="28"/>
          <w:szCs w:val="28"/>
          <w:color w:val="auto"/>
        </w:rPr>
        <w:t xml:space="preserve"> та методів які описуються фахівці можуть самостійно моделювати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які складові тренувального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розробляти нормативи оцінювання підготовленості футболістів різного віку та амплуа</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2.5.</w:t>
      </w:r>
      <w:r>
        <w:rPr>
          <w:rFonts w:ascii="Times New Roman" w:cs="Times New Roman" w:eastAsia="Times New Roman" w:hAnsi="Times New Roman"/>
          <w:sz w:val="28"/>
          <w:szCs w:val="28"/>
          <w:b w:val="1"/>
          <w:bCs w:val="1"/>
          <w:color w:val="auto"/>
        </w:rPr>
        <w:t xml:space="preserve"> Вікова характеристика розвитку гнучкості</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Під гнучкістю розуміють морфофункціональні властивості органів руху й опори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визначають амплітуду їхньої рухомості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 гнучкості є фактором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безпосередньо впливає на темп оволодіння руховими навичками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дій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напруження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виникнення травм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ж йдеться про окремі суглоби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правильніше говорити про їх рухомість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Розрізняють гнучкість активну й пасивну</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768" w:gutter="0" w:footer="0" w:header="0"/>
        </w:sectPr>
      </w:pPr>
    </w:p>
    <w:bookmarkStart w:id="89" w:name="page90"/>
    <w:bookmarkEnd w:id="89"/>
    <w:p>
      <w:pPr>
        <w:ind w:left="9700"/>
        <w:spacing w:after="0"/>
        <w:rPr>
          <w:sz w:val="20"/>
          <w:szCs w:val="20"/>
          <w:color w:val="auto"/>
        </w:rPr>
      </w:pPr>
      <w:r>
        <w:rPr>
          <w:rFonts w:ascii="Times New Roman" w:cs="Times New Roman" w:eastAsia="Times New Roman" w:hAnsi="Times New Roman"/>
          <w:sz w:val="20"/>
          <w:szCs w:val="20"/>
          <w:color w:val="auto"/>
        </w:rPr>
        <w:t>90</w:t>
      </w:r>
    </w:p>
    <w:p>
      <w:pPr>
        <w:spacing w:after="0" w:line="20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Пасивна гнучкість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здатність до досягнення найвищої рухомості в суглобах під дією зовнішніх сил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Пасивна гнучкість залежить від анатомічної будови суглоба і від еластичності та довжини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оточують суглоб</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73" w:lineRule="auto"/>
        <w:rPr>
          <w:sz w:val="20"/>
          <w:szCs w:val="20"/>
          <w:color w:val="auto"/>
        </w:rPr>
      </w:pPr>
      <w:r>
        <w:rPr>
          <w:rFonts w:ascii="Times New Roman" w:cs="Times New Roman" w:eastAsia="Times New Roman" w:hAnsi="Times New Roman"/>
          <w:sz w:val="27"/>
          <w:szCs w:val="27"/>
          <w:color w:val="auto"/>
        </w:rPr>
        <w:t>Активна гнучкість</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це здатність виконувати рухи з великою амплітудою за рахунок активності груп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оточують відповідний суглоб</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Активна гнучкість залежить від тих же факторів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що і пасивна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а також від сили 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які оточують суглоб і здійснюють рух</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Визначають також анатомічну рухливість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яка обмежується будовою окремих суглобів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Загалом анатомічна рухливість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навіть</w:t>
      </w:r>
    </w:p>
    <w:p>
      <w:pPr>
        <w:ind w:left="460" w:hanging="198"/>
        <w:spacing w:after="0" w:line="233" w:lineRule="auto"/>
        <w:tabs>
          <w:tab w:leader="none" w:pos="460"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умовах змагань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використовується спортсменами на</w:t>
      </w:r>
      <w:r>
        <w:rPr>
          <w:rFonts w:ascii="Times New Roman" w:cs="Times New Roman" w:eastAsia="Times New Roman" w:hAnsi="Times New Roman"/>
          <w:sz w:val="28"/>
          <w:szCs w:val="28"/>
          <w:color w:val="auto"/>
        </w:rPr>
        <w:t xml:space="preserve"> 80–95 %.</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412" w:val="left"/>
        </w:tabs>
        <w:numPr>
          <w:ilvl w:val="1"/>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футболіста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специфічна гнучкість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можливість йому виконувати такі технічні елементи з великою амплітудою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удар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який летить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перехвати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удар по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ячу в падінні через себе тощо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складнокоординованих вправ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язане із загальною рухливістю всіх суглобів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 окремих випадках оцінюють гнучкість певного суглоба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якого залежить амплітуда руху при виконанні технічних елементів</w:t>
      </w:r>
      <w:r>
        <w:rPr>
          <w:rFonts w:ascii="Times New Roman" w:cs="Times New Roman" w:eastAsia="Times New Roman" w:hAnsi="Times New Roman"/>
          <w:sz w:val="28"/>
          <w:szCs w:val="28"/>
          <w:color w:val="auto"/>
        </w:rPr>
        <w:t xml:space="preserve"> [119].</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Як випливає з отриманих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показника гнучкості у хлопчиків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професійно займаються футболом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відбувається хвилеподібно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восьмирічних спортсменів найвищий показник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Шпагат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становив </w:t>
      </w:r>
      <w:r>
        <w:rPr>
          <w:rFonts w:ascii="Times New Roman" w:cs="Times New Roman" w:eastAsia="Times New Roman" w:hAnsi="Times New Roman"/>
          <w:sz w:val="28"/>
          <w:szCs w:val="28"/>
          <w:color w:val="auto"/>
        </w:rPr>
        <w:t>0,</w:t>
      </w:r>
      <w:r>
        <w:rPr>
          <w:rFonts w:ascii="Times New Roman" w:cs="Times New Roman" w:eastAsia="Times New Roman" w:hAnsi="Times New Roman"/>
          <w:sz w:val="28"/>
          <w:szCs w:val="28"/>
          <w:color w:val="auto"/>
        </w:rPr>
        <w:t xml:space="preserve"> мінімальний</w:t>
      </w:r>
      <w:r>
        <w:rPr>
          <w:rFonts w:ascii="Times New Roman" w:cs="Times New Roman" w:eastAsia="Times New Roman" w:hAnsi="Times New Roman"/>
          <w:sz w:val="28"/>
          <w:szCs w:val="28"/>
          <w:color w:val="auto"/>
        </w:rPr>
        <w:t xml:space="preserve"> – 29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 15,54 ±1,54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У дев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ятирічних хлопчаків найвищий результат виконання шпагату</w:t>
      </w:r>
      <w:r>
        <w:rPr>
          <w:rFonts w:ascii="Times New Roman" w:cs="Times New Roman" w:eastAsia="Times New Roman" w:hAnsi="Times New Roman"/>
          <w:sz w:val="28"/>
          <w:szCs w:val="28"/>
          <w:color w:val="auto"/>
        </w:rPr>
        <w:t xml:space="preserve"> – 12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 результат</w:t>
      </w:r>
      <w:r>
        <w:rPr>
          <w:rFonts w:ascii="Times New Roman" w:cs="Times New Roman" w:eastAsia="Times New Roman" w:hAnsi="Times New Roman"/>
          <w:sz w:val="28"/>
          <w:szCs w:val="28"/>
          <w:color w:val="auto"/>
        </w:rPr>
        <w:t xml:space="preserve"> – 32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показник</w:t>
      </w:r>
      <w:r>
        <w:rPr>
          <w:rFonts w:ascii="Times New Roman" w:cs="Times New Roman" w:eastAsia="Times New Roman" w:hAnsi="Times New Roman"/>
          <w:sz w:val="28"/>
          <w:szCs w:val="28"/>
          <w:color w:val="auto"/>
        </w:rPr>
        <w:t xml:space="preserve"> – 23,68±1,39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віці з</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років показник гнучкості зменшився на</w:t>
      </w:r>
      <w:r>
        <w:rPr>
          <w:rFonts w:ascii="Times New Roman" w:cs="Times New Roman" w:eastAsia="Times New Roman" w:hAnsi="Times New Roman"/>
          <w:sz w:val="28"/>
          <w:szCs w:val="28"/>
          <w:color w:val="auto"/>
        </w:rPr>
        <w:t xml:space="preserve"> 34,38%.</w:t>
      </w:r>
      <w:r>
        <w:rPr>
          <w:rFonts w:ascii="Times New Roman" w:cs="Times New Roman" w:eastAsia="Times New Roman" w:hAnsi="Times New Roman"/>
          <w:sz w:val="28"/>
          <w:szCs w:val="28"/>
          <w:color w:val="auto"/>
        </w:rPr>
        <w:t xml:space="preserve"> У період</w:t>
      </w:r>
    </w:p>
    <w:p>
      <w:pPr>
        <w:spacing w:after="0" w:line="21" w:lineRule="exact"/>
        <w:rPr>
          <w:sz w:val="20"/>
          <w:szCs w:val="20"/>
          <w:color w:val="auto"/>
        </w:rPr>
      </w:pPr>
    </w:p>
    <w:p>
      <w:pPr>
        <w:jc w:val="both"/>
        <w:ind w:left="260" w:firstLine="2"/>
        <w:spacing w:after="0" w:line="349" w:lineRule="auto"/>
        <w:tabs>
          <w:tab w:leader="none" w:pos="449"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9</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років гнучкість у досліджуваних хлопців зменшилась ще на</w:t>
      </w:r>
      <w:r>
        <w:rPr>
          <w:rFonts w:ascii="Times New Roman" w:cs="Times New Roman" w:eastAsia="Times New Roman" w:hAnsi="Times New Roman"/>
          <w:sz w:val="28"/>
          <w:szCs w:val="28"/>
          <w:color w:val="auto"/>
        </w:rPr>
        <w:t xml:space="preserve"> 7,86% -</w:t>
      </w:r>
      <w:r>
        <w:rPr>
          <w:rFonts w:ascii="Times New Roman" w:cs="Times New Roman" w:eastAsia="Times New Roman" w:hAnsi="Times New Roman"/>
          <w:sz w:val="28"/>
          <w:szCs w:val="28"/>
          <w:color w:val="auto"/>
        </w:rPr>
        <w:t xml:space="preserve"> у десятирічних досліджуваних найнижчий показник</w:t>
      </w:r>
      <w:r>
        <w:rPr>
          <w:rFonts w:ascii="Times New Roman" w:cs="Times New Roman" w:eastAsia="Times New Roman" w:hAnsi="Times New Roman"/>
          <w:sz w:val="28"/>
          <w:szCs w:val="28"/>
          <w:color w:val="auto"/>
        </w:rPr>
        <w:t xml:space="preserve"> – 36</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w:t>
      </w:r>
      <w:r>
        <w:rPr>
          <w:rFonts w:ascii="Times New Roman" w:cs="Times New Roman" w:eastAsia="Times New Roman" w:hAnsi="Times New Roman"/>
          <w:sz w:val="28"/>
          <w:szCs w:val="28"/>
          <w:color w:val="auto"/>
        </w:rPr>
        <w:t xml:space="preserve"> - 15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Проте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віковому періоді з</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років показник гнучкості покращився на</w:t>
      </w:r>
      <w:r>
        <w:rPr>
          <w:rFonts w:ascii="Times New Roman" w:cs="Times New Roman" w:eastAsia="Times New Roman" w:hAnsi="Times New Roman"/>
          <w:sz w:val="28"/>
          <w:szCs w:val="28"/>
          <w:color w:val="auto"/>
        </w:rPr>
        <w:t xml:space="preserve"> 22,21%</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32,18%</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Одинадцятирічні спортсмени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показали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такі результати виконання шпагату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найкращий показник</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32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значення</w:t>
      </w:r>
      <w:r>
        <w:rPr>
          <w:rFonts w:ascii="Times New Roman" w:cs="Times New Roman" w:eastAsia="Times New Roman" w:hAnsi="Times New Roman"/>
          <w:sz w:val="28"/>
          <w:szCs w:val="28"/>
          <w:color w:val="auto"/>
        </w:rPr>
        <w:t xml:space="preserve"> – 21, 03±0,91</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дванадцятирічних футболістів дані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вищий</w:t>
      </w:r>
    </w:p>
    <w:p>
      <w:pPr>
        <w:sectPr>
          <w:pgSz w:w="11900" w:h="16838" w:orient="portrait"/>
          <w:cols w:equalWidth="0" w:num="1">
            <w:col w:w="9900"/>
          </w:cols>
          <w:pgMar w:left="1440" w:top="704" w:right="566" w:bottom="667" w:gutter="0" w:footer="0" w:header="0"/>
        </w:sectPr>
      </w:pPr>
    </w:p>
    <w:bookmarkStart w:id="90" w:name="page91"/>
    <w:bookmarkEnd w:id="90"/>
    <w:p>
      <w:pPr>
        <w:ind w:left="9700"/>
        <w:spacing w:after="0"/>
        <w:rPr>
          <w:sz w:val="20"/>
          <w:szCs w:val="20"/>
          <w:color w:val="auto"/>
        </w:rPr>
      </w:pPr>
      <w:r>
        <w:rPr>
          <w:rFonts w:ascii="Times New Roman" w:cs="Times New Roman" w:eastAsia="Times New Roman" w:hAnsi="Times New Roman"/>
          <w:sz w:val="20"/>
          <w:szCs w:val="20"/>
          <w:color w:val="auto"/>
        </w:rPr>
        <w:t>91</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результат</w:t>
      </w:r>
      <w:r>
        <w:rPr>
          <w:rFonts w:ascii="Times New Roman" w:cs="Times New Roman" w:eastAsia="Times New Roman" w:hAnsi="Times New Roman"/>
          <w:sz w:val="28"/>
          <w:szCs w:val="28"/>
          <w:color w:val="auto"/>
        </w:rPr>
        <w:t xml:space="preserve"> – 0;</w:t>
      </w:r>
      <w:r>
        <w:rPr>
          <w:rFonts w:ascii="Times New Roman" w:cs="Times New Roman" w:eastAsia="Times New Roman" w:hAnsi="Times New Roman"/>
          <w:sz w:val="28"/>
          <w:szCs w:val="28"/>
          <w:color w:val="auto"/>
        </w:rPr>
        <w:t xml:space="preserve"> нижчий результат</w:t>
      </w:r>
      <w:r>
        <w:rPr>
          <w:rFonts w:ascii="Times New Roman" w:cs="Times New Roman" w:eastAsia="Times New Roman" w:hAnsi="Times New Roman"/>
          <w:sz w:val="28"/>
          <w:szCs w:val="28"/>
          <w:color w:val="auto"/>
        </w:rPr>
        <w:t xml:space="preserve"> – 32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 15,91±2,08</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період з</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 у юних футболістів показник гнучкості знизився майже вдвічі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48,26%.</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У тринадцятирічних хлопців середній результат був на рівні</w:t>
      </w:r>
      <w:r>
        <w:rPr>
          <w:rFonts w:ascii="Times New Roman" w:cs="Times New Roman" w:eastAsia="Times New Roman" w:hAnsi="Times New Roman"/>
          <w:sz w:val="28"/>
          <w:szCs w:val="28"/>
          <w:color w:val="auto"/>
        </w:rPr>
        <w:t xml:space="preserve"> 30,75±1,01</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наступні вікові періоді прослідковується тенденція до зниження показника гнучку у досліджуваних юнаків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7,07%</w:t>
      </w:r>
      <w:r>
        <w:rPr>
          <w:rFonts w:ascii="Times New Roman" w:cs="Times New Roman" w:eastAsia="Times New Roman" w:hAnsi="Times New Roman"/>
          <w:sz w:val="28"/>
          <w:szCs w:val="28"/>
          <w:color w:val="auto"/>
        </w:rPr>
        <w:t xml:space="preserve"> у період 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3,47%</w:t>
      </w:r>
      <w:r>
        <w:rPr>
          <w:rFonts w:ascii="Times New Roman" w:cs="Times New Roman" w:eastAsia="Times New Roman" w:hAnsi="Times New Roman"/>
          <w:sz w:val="28"/>
          <w:szCs w:val="28"/>
          <w:color w:val="auto"/>
        </w:rPr>
        <w:t xml:space="preserve"> у період з</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9,6%</w:t>
      </w:r>
      <w:r>
        <w:rPr>
          <w:rFonts w:ascii="Times New Roman" w:cs="Times New Roman" w:eastAsia="Times New Roman" w:hAnsi="Times New Roman"/>
          <w:sz w:val="28"/>
          <w:szCs w:val="28"/>
          <w:color w:val="auto"/>
        </w:rPr>
        <w:t xml:space="preserve"> у період з</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років і незначне покращення на</w:t>
      </w:r>
      <w:r>
        <w:rPr>
          <w:rFonts w:ascii="Times New Roman" w:cs="Times New Roman" w:eastAsia="Times New Roman" w:hAnsi="Times New Roman"/>
          <w:sz w:val="28"/>
          <w:szCs w:val="28"/>
          <w:color w:val="auto"/>
        </w:rPr>
        <w:t xml:space="preserve"> 0,34%</w:t>
      </w:r>
      <w:r>
        <w:rPr>
          <w:rFonts w:ascii="Times New Roman" w:cs="Times New Roman" w:eastAsia="Times New Roman" w:hAnsi="Times New Roman"/>
          <w:sz w:val="28"/>
          <w:szCs w:val="28"/>
          <w:color w:val="auto"/>
        </w:rPr>
        <w:t xml:space="preserve"> в період з</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У чотирнадцятирічних спортсменів найвищий показник гнучкості</w:t>
      </w:r>
      <w:r>
        <w:rPr>
          <w:rFonts w:ascii="Times New Roman" w:cs="Times New Roman" w:eastAsia="Times New Roman" w:hAnsi="Times New Roman"/>
          <w:sz w:val="28"/>
          <w:szCs w:val="28"/>
          <w:color w:val="auto"/>
        </w:rPr>
        <w:t xml:space="preserve"> – 23</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44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значення</w:t>
      </w:r>
      <w:r>
        <w:rPr>
          <w:rFonts w:ascii="Times New Roman" w:cs="Times New Roman" w:eastAsia="Times New Roman" w:hAnsi="Times New Roman"/>
          <w:sz w:val="28"/>
          <w:szCs w:val="28"/>
          <w:color w:val="auto"/>
        </w:rPr>
        <w:t xml:space="preserve"> – 33,09±1,94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ятнадцятирічні парубки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сіли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шпагат з найвищим результатом</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найнижчим</w:t>
      </w:r>
      <w:r>
        <w:rPr>
          <w:rFonts w:ascii="Times New Roman" w:cs="Times New Roman" w:eastAsia="Times New Roman" w:hAnsi="Times New Roman"/>
          <w:sz w:val="28"/>
          <w:szCs w:val="28"/>
          <w:color w:val="auto"/>
        </w:rPr>
        <w:t xml:space="preserve"> – 42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 34,24±1,17</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шістнадцятирічних досліджуваних середній показник тесту на гнучкість становив</w:t>
      </w:r>
      <w:r>
        <w:rPr>
          <w:rFonts w:ascii="Times New Roman" w:cs="Times New Roman" w:eastAsia="Times New Roman" w:hAnsi="Times New Roman"/>
          <w:sz w:val="28"/>
          <w:szCs w:val="28"/>
          <w:color w:val="auto"/>
        </w:rPr>
        <w:t xml:space="preserve"> – 37,88±1,92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сімнадцятирічних футболістів виконання тесту на гнучкість показало такі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найвищий результат виконання шпагату</w:t>
      </w:r>
      <w:r>
        <w:rPr>
          <w:rFonts w:ascii="Times New Roman" w:cs="Times New Roman" w:eastAsia="Times New Roman" w:hAnsi="Times New Roman"/>
          <w:sz w:val="28"/>
          <w:szCs w:val="28"/>
          <w:color w:val="auto"/>
        </w:rPr>
        <w:t xml:space="preserve"> – 19</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найнижчий</w:t>
      </w:r>
      <w:r>
        <w:rPr>
          <w:rFonts w:ascii="Times New Roman" w:cs="Times New Roman" w:eastAsia="Times New Roman" w:hAnsi="Times New Roman"/>
          <w:sz w:val="28"/>
          <w:szCs w:val="28"/>
          <w:color w:val="auto"/>
        </w:rPr>
        <w:t xml:space="preserve"> – 52</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показник</w:t>
      </w:r>
      <w:r>
        <w:rPr>
          <w:rFonts w:ascii="Times New Roman" w:cs="Times New Roman" w:eastAsia="Times New Roman" w:hAnsi="Times New Roman"/>
          <w:sz w:val="28"/>
          <w:szCs w:val="28"/>
          <w:color w:val="auto"/>
        </w:rPr>
        <w:t xml:space="preserve"> – 37,75±1,94</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2.11</w:t>
      </w:r>
      <w:r>
        <w:rPr>
          <w:rFonts w:ascii="Times New Roman" w:cs="Times New Roman" w:eastAsia="Times New Roman" w:hAnsi="Times New Roman"/>
          <w:sz w:val="28"/>
          <w:szCs w:val="28"/>
          <w:color w:val="auto"/>
        </w:rPr>
        <w:t xml:space="preserve"> рис</w:t>
      </w:r>
      <w:r>
        <w:rPr>
          <w:rFonts w:ascii="Times New Roman" w:cs="Times New Roman" w:eastAsia="Times New Roman" w:hAnsi="Times New Roman"/>
          <w:sz w:val="28"/>
          <w:szCs w:val="28"/>
          <w:color w:val="auto"/>
        </w:rPr>
        <w:t xml:space="preserve"> 2.10.)</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Розподіл результатів показника гнучкості за бальною системою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більшості досліджуваних вікових періодів в межах</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 xml:space="preserve"> (100 %)</w:t>
      </w:r>
      <w:r>
        <w:rPr>
          <w:rFonts w:ascii="Times New Roman" w:cs="Times New Roman" w:eastAsia="Times New Roman" w:hAnsi="Times New Roman"/>
          <w:sz w:val="28"/>
          <w:szCs w:val="28"/>
          <w:color w:val="auto"/>
        </w:rPr>
        <w:t xml:space="preserve"> коливається різниця між результатами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високий рівень гнучкості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низький рівень</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2, 2</w:t>
      </w:r>
      <w:r>
        <w:rPr>
          <w:rFonts w:ascii="Times New Roman" w:cs="Times New Roman" w:eastAsia="Times New Roman" w:hAnsi="Times New Roman"/>
          <w:sz w:val="28"/>
          <w:szCs w:val="28"/>
          <w:color w:val="auto"/>
        </w:rPr>
        <w:t xml:space="preserve"> рази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1,7</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2,1</w:t>
      </w:r>
      <w:r>
        <w:rPr>
          <w:rFonts w:ascii="Times New Roman" w:cs="Times New Roman" w:eastAsia="Times New Roman" w:hAnsi="Times New Roman"/>
          <w:sz w:val="28"/>
          <w:szCs w:val="28"/>
          <w:color w:val="auto"/>
        </w:rPr>
        <w:t xml:space="preserve"> рази</w:t>
      </w:r>
      <w:r>
        <w:rPr>
          <w:rFonts w:ascii="Times New Roman" w:cs="Times New Roman" w:eastAsia="Times New Roman" w:hAnsi="Times New Roman"/>
          <w:sz w:val="28"/>
          <w:szCs w:val="28"/>
          <w:color w:val="auto"/>
        </w:rPr>
        <w:t>;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1,6</w:t>
      </w:r>
      <w:r>
        <w:rPr>
          <w:rFonts w:ascii="Times New Roman" w:cs="Times New Roman" w:eastAsia="Times New Roman" w:hAnsi="Times New Roman"/>
          <w:sz w:val="28"/>
          <w:szCs w:val="28"/>
          <w:color w:val="auto"/>
        </w:rPr>
        <w:t xml:space="preserve"> рази</w:t>
      </w:r>
      <w:r>
        <w:rPr>
          <w:rFonts w:ascii="Times New Roman" w:cs="Times New Roman" w:eastAsia="Times New Roman" w:hAnsi="Times New Roman"/>
          <w:sz w:val="28"/>
          <w:szCs w:val="28"/>
          <w:color w:val="auto"/>
        </w:rPr>
        <w:t>; 14</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2, 1</w:t>
      </w:r>
      <w:r>
        <w:rPr>
          <w:rFonts w:ascii="Times New Roman" w:cs="Times New Roman" w:eastAsia="Times New Roman" w:hAnsi="Times New Roman"/>
          <w:sz w:val="28"/>
          <w:szCs w:val="28"/>
          <w:color w:val="auto"/>
        </w:rPr>
        <w:t xml:space="preserve"> рази</w:t>
      </w:r>
      <w:r>
        <w:rPr>
          <w:rFonts w:ascii="Times New Roman" w:cs="Times New Roman" w:eastAsia="Times New Roman" w:hAnsi="Times New Roman"/>
          <w:sz w:val="28"/>
          <w:szCs w:val="28"/>
          <w:color w:val="auto"/>
        </w:rPr>
        <w:t>;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1,9</w:t>
      </w:r>
      <w:r>
        <w:rPr>
          <w:rFonts w:ascii="Times New Roman" w:cs="Times New Roman" w:eastAsia="Times New Roman" w:hAnsi="Times New Roman"/>
          <w:sz w:val="28"/>
          <w:szCs w:val="28"/>
          <w:color w:val="auto"/>
        </w:rPr>
        <w:t xml:space="preserve"> раз</w:t>
      </w:r>
      <w:r>
        <w:rPr>
          <w:rFonts w:ascii="Times New Roman" w:cs="Times New Roman" w:eastAsia="Times New Roman" w:hAnsi="Times New Roman"/>
          <w:sz w:val="28"/>
          <w:szCs w:val="28"/>
          <w:color w:val="auto"/>
        </w:rPr>
        <w:t>; 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1,9</w:t>
      </w:r>
      <w:r>
        <w:rPr>
          <w:rFonts w:ascii="Times New Roman" w:cs="Times New Roman" w:eastAsia="Times New Roman" w:hAnsi="Times New Roman"/>
          <w:sz w:val="28"/>
          <w:szCs w:val="28"/>
          <w:color w:val="auto"/>
        </w:rPr>
        <w:t xml:space="preserve"> раз</w:t>
      </w:r>
      <w:r>
        <w:rPr>
          <w:rFonts w:ascii="Times New Roman" w:cs="Times New Roman" w:eastAsia="Times New Roman" w:hAnsi="Times New Roman"/>
          <w:sz w:val="28"/>
          <w:szCs w:val="28"/>
          <w:color w:val="auto"/>
        </w:rPr>
        <w:t>; 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2,1</w:t>
      </w:r>
      <w:r>
        <w:rPr>
          <w:rFonts w:ascii="Times New Roman" w:cs="Times New Roman" w:eastAsia="Times New Roman" w:hAnsi="Times New Roman"/>
          <w:sz w:val="28"/>
          <w:szCs w:val="28"/>
          <w:color w:val="auto"/>
        </w:rPr>
        <w:t xml:space="preserve"> раз</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Виділяються два періоди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у</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9,3</w:t>
      </w:r>
      <w:r>
        <w:rPr>
          <w:rFonts w:ascii="Times New Roman" w:cs="Times New Roman" w:eastAsia="Times New Roman" w:hAnsi="Times New Roman"/>
          <w:sz w:val="28"/>
          <w:szCs w:val="28"/>
          <w:color w:val="auto"/>
        </w:rPr>
        <w:t xml:space="preserve"> рази становить різниця у між максимальним і мінімальним показниками гнучкості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у віці</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різниця між показниками гнучкості на</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 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 35</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Дані подано в табл</w:t>
      </w:r>
      <w:r>
        <w:rPr>
          <w:rFonts w:ascii="Times New Roman" w:cs="Times New Roman" w:eastAsia="Times New Roman" w:hAnsi="Times New Roman"/>
          <w:sz w:val="28"/>
          <w:szCs w:val="28"/>
          <w:color w:val="auto"/>
        </w:rPr>
        <w:t>. 2.12</w:t>
      </w:r>
      <w:r>
        <w:rPr>
          <w:rFonts w:ascii="Times New Roman" w:cs="Times New Roman" w:eastAsia="Times New Roman" w:hAnsi="Times New Roman"/>
          <w:sz w:val="28"/>
          <w:szCs w:val="28"/>
          <w:color w:val="auto"/>
        </w:rPr>
        <w:t xml:space="preserve"> та на рис</w:t>
      </w:r>
      <w:r>
        <w:rPr>
          <w:rFonts w:ascii="Times New Roman" w:cs="Times New Roman" w:eastAsia="Times New Roman" w:hAnsi="Times New Roman"/>
          <w:sz w:val="28"/>
          <w:szCs w:val="28"/>
          <w:color w:val="auto"/>
        </w:rPr>
        <w:t>. 2.11.</w:t>
      </w:r>
    </w:p>
    <w:p>
      <w:pPr>
        <w:sectPr>
          <w:pgSz w:w="11900" w:h="16838" w:orient="portrait"/>
          <w:cols w:equalWidth="0" w:num="1">
            <w:col w:w="9900"/>
          </w:cols>
          <w:pgMar w:left="1440" w:top="704" w:right="566" w:bottom="80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8"/>
          <w:szCs w:val="28"/>
          <w:color w:val="auto"/>
        </w:rPr>
        <w:t>Вік</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94615</wp:posOffset>
                </wp:positionH>
                <wp:positionV relativeFrom="paragraph">
                  <wp:posOffset>-202565</wp:posOffset>
                </wp:positionV>
                <wp:extent cx="608457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45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45pt,-15.9499pt" to="486.55pt,-15.9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97790</wp:posOffset>
                </wp:positionH>
                <wp:positionV relativeFrom="paragraph">
                  <wp:posOffset>-205105</wp:posOffset>
                </wp:positionV>
                <wp:extent cx="0" cy="31940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94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7pt,-16.1499pt" to="7.7pt,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770890</wp:posOffset>
                </wp:positionH>
                <wp:positionV relativeFrom="paragraph">
                  <wp:posOffset>-205105</wp:posOffset>
                </wp:positionV>
                <wp:extent cx="0" cy="319405"/>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94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7pt,-16.1499pt" to="60.7pt,9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2.11</w:t>
      </w:r>
    </w:p>
    <w:p>
      <w:pPr>
        <w:spacing w:after="0" w:line="172" w:lineRule="exact"/>
        <w:rPr>
          <w:sz w:val="20"/>
          <w:szCs w:val="20"/>
          <w:color w:val="auto"/>
        </w:rPr>
      </w:pPr>
    </w:p>
    <w:p>
      <w:pPr>
        <w:jc w:val="center"/>
        <w:ind w:right="1760"/>
        <w:spacing w:after="0"/>
        <w:rPr>
          <w:sz w:val="20"/>
          <w:szCs w:val="20"/>
          <w:color w:val="auto"/>
        </w:rPr>
      </w:pPr>
      <w:r>
        <w:rPr>
          <w:rFonts w:ascii="Times New Roman" w:cs="Times New Roman" w:eastAsia="Times New Roman" w:hAnsi="Times New Roman"/>
          <w:sz w:val="27"/>
          <w:szCs w:val="27"/>
          <w:color w:val="auto"/>
        </w:rPr>
        <w:t>Стан розвитку гнучкості якостей футболістів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-1644650</wp:posOffset>
                </wp:positionH>
                <wp:positionV relativeFrom="paragraph">
                  <wp:posOffset>423545</wp:posOffset>
                </wp:positionV>
                <wp:extent cx="6083935"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3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9.4999pt,33.35pt" to="349.55pt,33.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4436110</wp:posOffset>
                </wp:positionH>
                <wp:positionV relativeFrom="paragraph">
                  <wp:posOffset>106680</wp:posOffset>
                </wp:positionV>
                <wp:extent cx="0" cy="32004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9.3pt,8.4pt" to="349.3pt,33.6pt" o:allowincell="f" strokecolor="#000000" strokeweight="0.4799pt"/>
            </w:pict>
          </mc:Fallback>
        </mc:AlternateContent>
      </w:r>
    </w:p>
    <w:p>
      <w:pPr>
        <w:spacing w:after="0" w:line="150" w:lineRule="exact"/>
        <w:rPr>
          <w:sz w:val="20"/>
          <w:szCs w:val="20"/>
          <w:color w:val="auto"/>
        </w:rPr>
      </w:pPr>
    </w:p>
    <w:p>
      <w:pPr>
        <w:jc w:val="center"/>
        <w:ind w:right="1700"/>
        <w:spacing w:after="0"/>
        <w:rPr>
          <w:sz w:val="20"/>
          <w:szCs w:val="20"/>
          <w:color w:val="auto"/>
        </w:rPr>
      </w:pPr>
      <w:r>
        <w:rPr>
          <w:rFonts w:ascii="Times New Roman" w:cs="Times New Roman" w:eastAsia="Times New Roman" w:hAnsi="Times New Roman"/>
          <w:sz w:val="28"/>
          <w:szCs w:val="28"/>
          <w:color w:val="auto"/>
        </w:rPr>
        <w:t>Показники</w:t>
      </w:r>
    </w:p>
    <w:p>
      <w:pPr>
        <w:sectPr>
          <w:pgSz w:w="11900" w:h="16838" w:orient="portrait"/>
          <w:cols w:equalWidth="0" w:num="2">
            <w:col w:w="2020" w:space="720"/>
            <w:col w:w="7160"/>
          </w:cols>
          <w:pgMar w:left="1440" w:top="704" w:right="566" w:bottom="808" w:gutter="0" w:footer="0" w:header="0"/>
          <w:type w:val="continuous"/>
        </w:sectPr>
      </w:pPr>
    </w:p>
    <w:bookmarkStart w:id="91" w:name="page92"/>
    <w:bookmarkEnd w:id="91"/>
    <w:p>
      <w:pPr>
        <w:ind w:left="9700"/>
        <w:spacing w:after="0"/>
        <w:rPr>
          <w:sz w:val="20"/>
          <w:szCs w:val="20"/>
          <w:color w:val="auto"/>
        </w:rPr>
      </w:pPr>
      <w:r>
        <w:rPr>
          <w:rFonts w:ascii="Times New Roman" w:cs="Times New Roman" w:eastAsia="Times New Roman" w:hAnsi="Times New Roman"/>
          <w:sz w:val="20"/>
          <w:szCs w:val="20"/>
          <w:color w:val="auto"/>
        </w:rPr>
        <w:t>92</w:t>
      </w:r>
    </w:p>
    <w:p>
      <w:pPr>
        <w:spacing w:after="0" w:line="178" w:lineRule="exact"/>
        <w:rPr>
          <w:sz w:val="20"/>
          <w:szCs w:val="20"/>
          <w:color w:val="auto"/>
        </w:rPr>
      </w:pPr>
    </w:p>
    <w:tbl>
      <w:tblPr>
        <w:tblLayout w:type="fixed"/>
        <w:tblInd w:w="150" w:type="dxa"/>
        <w:tblCellMar>
          <w:top w:w="0" w:type="dxa"/>
          <w:left w:w="0" w:type="dxa"/>
          <w:bottom w:w="0" w:type="dxa"/>
          <w:right w:w="0" w:type="dxa"/>
        </w:tblCellMar>
      </w:tblPr>
      <w:tr>
        <w:trPr>
          <w:trHeight w:val="526"/>
        </w:trPr>
        <w:tc>
          <w:tcPr>
            <w:tcW w:w="1100" w:type="dxa"/>
            <w:vAlign w:val="bottom"/>
            <w:tcBorders>
              <w:top w:val="single" w:sz="8" w:color="auto"/>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8"/>
              </w:rPr>
              <w:t>роки</w:t>
            </w:r>
          </w:p>
        </w:tc>
        <w:tc>
          <w:tcPr>
            <w:tcW w:w="1680" w:type="dxa"/>
            <w:vAlign w:val="bottom"/>
            <w:tcBorders>
              <w:top w:val="single" w:sz="8" w:color="auto"/>
              <w:bottom w:val="single" w:sz="8" w:color="auto"/>
              <w:right w:val="single" w:sz="8" w:color="auto"/>
            </w:tcBorders>
          </w:tcPr>
          <w:p>
            <w:pPr>
              <w:ind w:left="600"/>
              <w:spacing w:after="0"/>
              <w:rPr>
                <w:sz w:val="20"/>
                <w:szCs w:val="20"/>
                <w:color w:val="auto"/>
              </w:rPr>
            </w:pPr>
            <w:r>
              <w:rPr>
                <w:rFonts w:ascii="Times New Roman" w:cs="Times New Roman" w:eastAsia="Times New Roman" w:hAnsi="Times New Roman"/>
                <w:sz w:val="28"/>
                <w:szCs w:val="28"/>
                <w:color w:val="auto"/>
              </w:rPr>
              <w:t>min</w:t>
            </w:r>
          </w:p>
        </w:tc>
        <w:tc>
          <w:tcPr>
            <w:tcW w:w="118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max</w:t>
            </w:r>
          </w:p>
        </w:tc>
        <w:tc>
          <w:tcPr>
            <w:tcW w:w="1280" w:type="dxa"/>
            <w:vAlign w:val="bottom"/>
            <w:tcBorders>
              <w:top w:val="single" w:sz="8" w:color="auto"/>
              <w:bottom w:val="single" w:sz="8" w:color="auto"/>
              <w:right w:val="single" w:sz="8" w:color="auto"/>
            </w:tcBorders>
          </w:tcPr>
          <w:p>
            <w:pPr>
              <w:ind w:left="520"/>
              <w:spacing w:after="0"/>
              <w:rPr>
                <w:sz w:val="20"/>
                <w:szCs w:val="20"/>
                <w:color w:val="auto"/>
              </w:rPr>
            </w:pPr>
            <w:r>
              <w:rPr>
                <w:rFonts w:ascii="Times New Roman" w:cs="Times New Roman" w:eastAsia="Times New Roman" w:hAnsi="Times New Roman"/>
                <w:sz w:val="28"/>
                <w:szCs w:val="28"/>
                <w:color w:val="auto"/>
              </w:rPr>
              <w:t>X</w:t>
            </w:r>
          </w:p>
        </w:tc>
        <w:tc>
          <w:tcPr>
            <w:tcW w:w="980" w:type="dxa"/>
            <w:vAlign w:val="bottom"/>
            <w:tcBorders>
              <w:top w:val="single" w:sz="8" w:color="auto"/>
              <w:bottom w:val="single" w:sz="8" w:color="auto"/>
              <w:right w:val="single" w:sz="8" w:color="auto"/>
            </w:tcBorders>
          </w:tcPr>
          <w:p>
            <w:pPr>
              <w:jc w:val="center"/>
              <w:spacing w:after="0" w:line="526" w:lineRule="exact"/>
              <w:rPr>
                <w:sz w:val="20"/>
                <w:szCs w:val="20"/>
                <w:color w:val="auto"/>
              </w:rPr>
            </w:pPr>
            <w:r>
              <w:rPr>
                <w:rFonts w:ascii="Times New Roman" w:cs="Times New Roman" w:eastAsia="Times New Roman" w:hAnsi="Times New Roman"/>
                <w:sz w:val="56"/>
                <w:szCs w:val="56"/>
                <w:color w:val="auto"/>
                <w:w w:val="84"/>
                <w:vertAlign w:val="subscript"/>
              </w:rPr>
              <w:t>%</w:t>
            </w:r>
            <w:r>
              <w:rPr>
                <w:rFonts w:ascii="Symbol" w:cs="Symbol" w:eastAsia="Symbol" w:hAnsi="Symbol"/>
                <w:sz w:val="18"/>
                <w:szCs w:val="18"/>
                <w:color w:val="auto"/>
                <w:w w:val="84"/>
              </w:rPr>
              <w:t></w:t>
            </w:r>
          </w:p>
        </w:tc>
        <w:tc>
          <w:tcPr>
            <w:tcW w:w="168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0"/>
              </w:rPr>
              <w:t>δ</w:t>
            </w:r>
          </w:p>
        </w:tc>
        <w:tc>
          <w:tcPr>
            <w:tcW w:w="1720" w:type="dxa"/>
            <w:vAlign w:val="bottom"/>
            <w:tcBorders>
              <w:top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m</w:t>
            </w: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29</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15,54</w:t>
            </w:r>
          </w:p>
        </w:tc>
        <w:tc>
          <w:tcPr>
            <w:tcW w:w="98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8,12</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1,54</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6"/>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9</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12</w:t>
            </w:r>
          </w:p>
        </w:tc>
        <w:tc>
          <w:tcPr>
            <w:tcW w:w="11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32</w:t>
            </w: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23,68</w:t>
            </w: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-34,38</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6,09</w:t>
            </w:r>
          </w:p>
        </w:tc>
        <w:tc>
          <w:tcPr>
            <w:tcW w:w="17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1,39</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36</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25,7</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-7,86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5,51</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1,01</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21,03</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22,21</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4,98</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0,91</w:t>
            </w: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15,91</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32,18</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9,78</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2,08</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37</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30,75</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-48,26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4,55</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1,01</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6"/>
        </w:trPr>
        <w:tc>
          <w:tcPr>
            <w:tcW w:w="110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14</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23</w:t>
            </w:r>
          </w:p>
        </w:tc>
        <w:tc>
          <w:tcPr>
            <w:tcW w:w="11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44</w:t>
            </w: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8"/>
              </w:rPr>
              <w:t>33,09</w:t>
            </w:r>
          </w:p>
        </w:tc>
        <w:tc>
          <w:tcPr>
            <w:tcW w:w="9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-7,07</w:t>
            </w:r>
          </w:p>
        </w:tc>
        <w:tc>
          <w:tcPr>
            <w:tcW w:w="16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5,73</w:t>
            </w:r>
          </w:p>
        </w:tc>
        <w:tc>
          <w:tcPr>
            <w:tcW w:w="17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7"/>
              </w:rPr>
              <w:t>1,94</w:t>
            </w:r>
          </w:p>
        </w:tc>
      </w:tr>
      <w:tr>
        <w:trPr>
          <w:trHeight w:val="169"/>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24</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34,24</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-3,47</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5,35</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1,17</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50</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37,88</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-9,6</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7,91</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1,92</w:t>
            </w:r>
          </w:p>
        </w:tc>
      </w:tr>
      <w:tr>
        <w:trPr>
          <w:trHeight w:val="170"/>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r>
        <w:trPr>
          <w:trHeight w:val="304"/>
        </w:trPr>
        <w:tc>
          <w:tcPr>
            <w:tcW w:w="110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19</w:t>
            </w:r>
          </w:p>
        </w:tc>
        <w:tc>
          <w:tcPr>
            <w:tcW w:w="11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52</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8"/>
              </w:rPr>
              <w:t>37,75</w:t>
            </w:r>
          </w:p>
        </w:tc>
        <w:tc>
          <w:tcPr>
            <w:tcW w:w="9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0,34</w:t>
            </w:r>
          </w:p>
        </w:tc>
        <w:tc>
          <w:tcPr>
            <w:tcW w:w="16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8,68</w:t>
            </w:r>
          </w:p>
        </w:tc>
        <w:tc>
          <w:tcPr>
            <w:tcW w:w="17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1,94</w:t>
            </w:r>
          </w:p>
        </w:tc>
      </w:tr>
      <w:tr>
        <w:trPr>
          <w:trHeight w:val="168"/>
        </w:trPr>
        <w:tc>
          <w:tcPr>
            <w:tcW w:w="1100" w:type="dxa"/>
            <w:vAlign w:val="bottom"/>
            <w:tcBorders>
              <w:left w:val="single" w:sz="8" w:color="auto"/>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1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305435</wp:posOffset>
            </wp:positionV>
            <wp:extent cx="5315585" cy="32753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extLst>
                    </a:blip>
                    <a:srcRect/>
                    <a:stretch>
                      <a:fillRect/>
                    </a:stretch>
                  </pic:blipFill>
                  <pic:spPr bwMode="auto">
                    <a:xfrm>
                      <a:off x="0" y="0"/>
                      <a:ext cx="5315585" cy="3275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24"/>
          <w:szCs w:val="24"/>
          <w:color w:val="auto"/>
        </w:rPr>
        <w:t>Вік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років</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Динаміка зміни середнього показника гнучкості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Шпагат</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вікові анатомо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фізіологічні зміни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відбуваються в організмі хлопчиків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цілеспрямованість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 відображаються на динаміці розвитку фізичних якостей юних</w:t>
      </w:r>
    </w:p>
    <w:p>
      <w:pPr>
        <w:sectPr>
          <w:pgSz w:w="11900" w:h="16838" w:orient="portrait"/>
          <w:cols w:equalWidth="0" w:num="1">
            <w:col w:w="9900"/>
          </w:cols>
          <w:pgMar w:left="1440" w:top="704" w:right="566" w:bottom="1001" w:gutter="0" w:footer="0" w:header="0"/>
        </w:sectPr>
      </w:pPr>
    </w:p>
    <w:bookmarkStart w:id="92" w:name="page93"/>
    <w:bookmarkEnd w:id="92"/>
    <w:p>
      <w:pPr>
        <w:ind w:left="9700"/>
        <w:spacing w:after="0"/>
        <w:rPr>
          <w:sz w:val="20"/>
          <w:szCs w:val="20"/>
          <w:color w:val="auto"/>
        </w:rPr>
      </w:pPr>
      <w:r>
        <w:rPr>
          <w:rFonts w:ascii="Times New Roman" w:cs="Times New Roman" w:eastAsia="Times New Roman" w:hAnsi="Times New Roman"/>
          <w:sz w:val="20"/>
          <w:szCs w:val="20"/>
          <w:color w:val="auto"/>
        </w:rPr>
        <w:t>93</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футболістів</w:t>
      </w:r>
      <w:r>
        <w:rPr>
          <w:rFonts w:ascii="Times New Roman" w:cs="Times New Roman" w:eastAsia="Times New Roman" w:hAnsi="Times New Roman"/>
          <w:sz w:val="28"/>
          <w:szCs w:val="28"/>
          <w:color w:val="auto"/>
        </w:rPr>
        <w:t>.</w:t>
      </w:r>
    </w:p>
    <w:p>
      <w:pPr>
        <w:spacing w:after="0" w:line="163" w:lineRule="exact"/>
        <w:rPr>
          <w:sz w:val="20"/>
          <w:szCs w:val="20"/>
          <w:color w:val="auto"/>
        </w:rPr>
      </w:pPr>
    </w:p>
    <w:tbl>
      <w:tblPr>
        <w:tblLayout w:type="fixed"/>
        <w:tblInd w:w="150" w:type="dxa"/>
        <w:tblCellMar>
          <w:top w:w="0" w:type="dxa"/>
          <w:left w:w="0" w:type="dxa"/>
          <w:bottom w:w="0" w:type="dxa"/>
          <w:right w:w="0" w:type="dxa"/>
        </w:tblCellMar>
      </w:tblPr>
      <w:tr>
        <w:trPr>
          <w:trHeight w:val="322"/>
        </w:trPr>
        <w:tc>
          <w:tcPr>
            <w:tcW w:w="16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20" w:type="dxa"/>
            <w:vAlign w:val="bottom"/>
            <w:gridSpan w:val="2"/>
          </w:tcPr>
          <w:p>
            <w:pPr>
              <w:ind w:left="60"/>
              <w:spacing w:after="0"/>
              <w:rPr>
                <w:sz w:val="20"/>
                <w:szCs w:val="20"/>
                <w:color w:val="auto"/>
              </w:rPr>
            </w:pPr>
            <w:r>
              <w:rPr>
                <w:rFonts w:ascii="Times New Roman" w:cs="Times New Roman" w:eastAsia="Times New Roman" w:hAnsi="Times New Roman"/>
                <w:sz w:val="28"/>
                <w:szCs w:val="28"/>
                <w:color w:val="auto"/>
                <w:w w:val="98"/>
              </w:rPr>
              <w:t>Таблиця</w:t>
            </w:r>
            <w:r>
              <w:rPr>
                <w:rFonts w:ascii="Times New Roman" w:cs="Times New Roman" w:eastAsia="Times New Roman" w:hAnsi="Times New Roman"/>
                <w:sz w:val="28"/>
                <w:szCs w:val="28"/>
                <w:color w:val="auto"/>
                <w:w w:val="98"/>
              </w:rPr>
              <w:t xml:space="preserve"> 2.12</w:t>
            </w:r>
          </w:p>
        </w:tc>
        <w:tc>
          <w:tcPr>
            <w:tcW w:w="0" w:type="dxa"/>
            <w:vAlign w:val="bottom"/>
          </w:tcPr>
          <w:p>
            <w:pPr>
              <w:spacing w:after="0"/>
              <w:rPr>
                <w:sz w:val="1"/>
                <w:szCs w:val="1"/>
                <w:color w:val="auto"/>
              </w:rPr>
            </w:pPr>
          </w:p>
        </w:tc>
      </w:tr>
      <w:tr>
        <w:trPr>
          <w:trHeight w:val="482"/>
        </w:trPr>
        <w:tc>
          <w:tcPr>
            <w:tcW w:w="8140" w:type="dxa"/>
            <w:vAlign w:val="bottom"/>
            <w:gridSpan w:val="7"/>
          </w:tcPr>
          <w:p>
            <w:pPr>
              <w:ind w:left="840"/>
              <w:spacing w:after="0"/>
              <w:rPr>
                <w:sz w:val="20"/>
                <w:szCs w:val="20"/>
                <w:color w:val="auto"/>
              </w:rPr>
            </w:pPr>
            <w:r>
              <w:rPr>
                <w:rFonts w:ascii="Times New Roman" w:cs="Times New Roman" w:eastAsia="Times New Roman" w:hAnsi="Times New Roman"/>
                <w:sz w:val="28"/>
                <w:szCs w:val="28"/>
                <w:color w:val="auto"/>
              </w:rPr>
              <w:t>Рівні гнучкості футболістів 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Шпагат</w:t>
            </w:r>
            <w:r>
              <w:rPr>
                <w:rFonts w:ascii="Times New Roman" w:cs="Times New Roman" w:eastAsia="Times New Roman" w:hAnsi="Times New Roman"/>
                <w:sz w:val="28"/>
                <w:szCs w:val="28"/>
                <w:color w:val="auto"/>
              </w:rPr>
              <w:t>»</w:t>
            </w:r>
          </w:p>
        </w:tc>
        <w:tc>
          <w:tcPr>
            <w:tcW w:w="1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bottom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spacing w:after="0"/>
              <w:rPr>
                <w:sz w:val="24"/>
                <w:szCs w:val="24"/>
                <w:color w:val="auto"/>
              </w:rPr>
            </w:pPr>
          </w:p>
        </w:tc>
        <w:tc>
          <w:tcPr>
            <w:tcW w:w="1420" w:type="dxa"/>
            <w:vAlign w:val="bottom"/>
          </w:tcPr>
          <w:p>
            <w:pPr>
              <w:spacing w:after="0"/>
              <w:rPr>
                <w:sz w:val="24"/>
                <w:szCs w:val="24"/>
                <w:color w:val="auto"/>
              </w:rPr>
            </w:pPr>
          </w:p>
        </w:tc>
        <w:tc>
          <w:tcPr>
            <w:tcW w:w="5100" w:type="dxa"/>
            <w:vAlign w:val="bottom"/>
            <w:gridSpan w:val="5"/>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Рівень швидкісно</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силових якостей</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бали</w:t>
            </w:r>
          </w:p>
        </w:tc>
        <w:tc>
          <w:tcPr>
            <w:tcW w:w="146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Вік</w:t>
            </w:r>
            <w:r>
              <w:rPr>
                <w:rFonts w:ascii="Times New Roman" w:cs="Times New Roman" w:eastAsia="Times New Roman" w:hAnsi="Times New Roman"/>
                <w:sz w:val="28"/>
                <w:szCs w:val="28"/>
                <w:color w:val="auto"/>
                <w:w w:val="99"/>
              </w:rPr>
              <w:t>,</w:t>
            </w:r>
            <w:r>
              <w:rPr>
                <w:rFonts w:ascii="Times New Roman" w:cs="Times New Roman" w:eastAsia="Times New Roman" w:hAnsi="Times New Roman"/>
                <w:sz w:val="28"/>
                <w:szCs w:val="28"/>
                <w:color w:val="auto"/>
                <w:w w:val="99"/>
              </w:rPr>
              <w:t xml:space="preserve"> роки</w:t>
            </w:r>
          </w:p>
        </w:tc>
        <w:tc>
          <w:tcPr>
            <w:tcW w:w="1420" w:type="dxa"/>
            <w:vAlign w:val="bottom"/>
            <w:vMerge w:val="restart"/>
          </w:tcPr>
          <w:p>
            <w:pPr>
              <w:jc w:val="center"/>
              <w:spacing w:after="0"/>
              <w:rPr>
                <w:sz w:val="20"/>
                <w:szCs w:val="20"/>
                <w:color w:val="auto"/>
              </w:rPr>
            </w:pPr>
            <w:r>
              <w:rPr>
                <w:rFonts w:ascii="Times New Roman" w:cs="Times New Roman" w:eastAsia="Times New Roman" w:hAnsi="Times New Roman"/>
                <w:sz w:val="28"/>
                <w:szCs w:val="28"/>
                <w:color w:val="auto"/>
              </w:rPr>
              <w:t>Високий</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Вище</w:t>
            </w: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8"/>
              </w:rPr>
              <w:t>Середній</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Нижче</w:t>
            </w:r>
          </w:p>
        </w:tc>
        <w:tc>
          <w:tcPr>
            <w:tcW w:w="140" w:type="dxa"/>
            <w:vAlign w:val="bottom"/>
          </w:tcPr>
          <w:p>
            <w:pPr>
              <w:spacing w:after="0"/>
              <w:rPr>
                <w:sz w:val="24"/>
                <w:szCs w:val="24"/>
                <w:color w:val="auto"/>
              </w:rPr>
            </w:pPr>
          </w:p>
        </w:tc>
        <w:tc>
          <w:tcPr>
            <w:tcW w:w="146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8"/>
                <w:szCs w:val="28"/>
                <w:color w:val="auto"/>
                <w:w w:val="99"/>
              </w:rPr>
              <w:t>Низький</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vMerge w:val="continue"/>
          </w:tcPr>
          <w:p>
            <w:pPr>
              <w:spacing w:after="0"/>
              <w:rPr>
                <w:sz w:val="20"/>
                <w:szCs w:val="20"/>
                <w:color w:val="auto"/>
              </w:rPr>
            </w:pPr>
          </w:p>
        </w:tc>
        <w:tc>
          <w:tcPr>
            <w:tcW w:w="1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середнього</w:t>
            </w:r>
          </w:p>
        </w:tc>
        <w:tc>
          <w:tcPr>
            <w:tcW w:w="1580" w:type="dxa"/>
            <w:vAlign w:val="bottom"/>
            <w:tcBorders>
              <w:right w:val="single" w:sz="8" w:color="auto"/>
            </w:tcBorders>
            <w:vMerge w:val="continue"/>
          </w:tcPr>
          <w:p>
            <w:pPr>
              <w:spacing w:after="0"/>
              <w:rPr>
                <w:sz w:val="20"/>
                <w:szCs w:val="20"/>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середнього</w:t>
            </w:r>
          </w:p>
        </w:tc>
        <w:tc>
          <w:tcPr>
            <w:tcW w:w="140" w:type="dxa"/>
            <w:vAlign w:val="bottom"/>
          </w:tcPr>
          <w:p>
            <w:pPr>
              <w:spacing w:after="0"/>
              <w:rPr>
                <w:sz w:val="20"/>
                <w:szCs w:val="20"/>
                <w:color w:val="auto"/>
              </w:rPr>
            </w:pPr>
          </w:p>
        </w:tc>
        <w:tc>
          <w:tcPr>
            <w:tcW w:w="1460" w:type="dxa"/>
            <w:vAlign w:val="bottom"/>
            <w:tcBorders>
              <w:right w:val="single" w:sz="8" w:color="auto"/>
            </w:tcBorders>
            <w:vMerge w:val="continue"/>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420" w:type="dxa"/>
            <w:vAlign w:val="bottom"/>
            <w:vMerge w:val="restart"/>
          </w:tcPr>
          <w:p>
            <w:pPr>
              <w:jc w:val="center"/>
              <w:ind w:left="20"/>
              <w:spacing w:after="0"/>
              <w:rPr>
                <w:sz w:val="20"/>
                <w:szCs w:val="20"/>
                <w:color w:val="auto"/>
              </w:rPr>
            </w:pPr>
            <w:r>
              <w:rPr>
                <w:rFonts w:ascii="Times New Roman" w:cs="Times New Roman" w:eastAsia="Times New Roman" w:hAnsi="Times New Roman"/>
                <w:sz w:val="28"/>
                <w:szCs w:val="28"/>
                <w:color w:val="auto"/>
                <w:w w:val="99"/>
              </w:rPr>
              <w:t>5</w:t>
            </w:r>
            <w:r>
              <w:rPr>
                <w:rFonts w:ascii="Times New Roman" w:cs="Times New Roman" w:eastAsia="Times New Roman" w:hAnsi="Times New Roman"/>
                <w:sz w:val="28"/>
                <w:szCs w:val="28"/>
                <w:color w:val="auto"/>
                <w:w w:val="99"/>
              </w:rPr>
              <w:t xml:space="preserve"> балів</w:t>
            </w:r>
          </w:p>
        </w:tc>
        <w:tc>
          <w:tcPr>
            <w:tcW w:w="1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continue"/>
          </w:tcPr>
          <w:p>
            <w:pPr>
              <w:spacing w:after="0"/>
              <w:rPr>
                <w:sz w:val="21"/>
                <w:szCs w:val="21"/>
                <w:color w:val="auto"/>
              </w:rPr>
            </w:pPr>
          </w:p>
        </w:tc>
        <w:tc>
          <w:tcPr>
            <w:tcW w:w="1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3</w:t>
            </w:r>
            <w:r>
              <w:rPr>
                <w:rFonts w:ascii="Times New Roman" w:cs="Times New Roman" w:eastAsia="Times New Roman" w:hAnsi="Times New Roman"/>
                <w:sz w:val="28"/>
                <w:szCs w:val="28"/>
                <w:color w:val="auto"/>
                <w:w w:val="99"/>
              </w:rPr>
              <w:t xml:space="preserve"> бали</w:t>
            </w:r>
          </w:p>
        </w:tc>
        <w:tc>
          <w:tcPr>
            <w:tcW w:w="1600" w:type="dxa"/>
            <w:vAlign w:val="bottom"/>
            <w:tcBorders>
              <w:right w:val="single" w:sz="8" w:color="auto"/>
            </w:tcBorders>
            <w:vMerge w:val="continue"/>
          </w:tcPr>
          <w:p>
            <w:pPr>
              <w:spacing w:after="0"/>
              <w:rPr>
                <w:sz w:val="21"/>
                <w:szCs w:val="21"/>
                <w:color w:val="auto"/>
              </w:rPr>
            </w:pPr>
          </w:p>
        </w:tc>
        <w:tc>
          <w:tcPr>
            <w:tcW w:w="140" w:type="dxa"/>
            <w:vAlign w:val="bottom"/>
          </w:tcPr>
          <w:p>
            <w:pPr>
              <w:spacing w:after="0"/>
              <w:rPr>
                <w:sz w:val="21"/>
                <w:szCs w:val="21"/>
                <w:color w:val="auto"/>
              </w:rPr>
            </w:pPr>
          </w:p>
        </w:tc>
        <w:tc>
          <w:tcPr>
            <w:tcW w:w="146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бал</w:t>
            </w: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2"/>
        </w:trPr>
        <w:tc>
          <w:tcPr>
            <w:tcW w:w="1620" w:type="dxa"/>
            <w:vAlign w:val="bottom"/>
            <w:tcBorders>
              <w:left w:val="single" w:sz="8" w:color="auto"/>
              <w:right w:val="single" w:sz="8" w:color="auto"/>
            </w:tcBorders>
          </w:tcPr>
          <w:p>
            <w:pPr>
              <w:spacing w:after="0"/>
              <w:rPr>
                <w:sz w:val="21"/>
                <w:szCs w:val="21"/>
                <w:color w:val="auto"/>
              </w:rPr>
            </w:pPr>
          </w:p>
        </w:tc>
        <w:tc>
          <w:tcPr>
            <w:tcW w:w="1420" w:type="dxa"/>
            <w:vAlign w:val="bottom"/>
            <w:vMerge w:val="continue"/>
          </w:tcPr>
          <w:p>
            <w:pPr>
              <w:spacing w:after="0"/>
              <w:rPr>
                <w:sz w:val="21"/>
                <w:szCs w:val="21"/>
                <w:color w:val="auto"/>
              </w:rPr>
            </w:pPr>
          </w:p>
        </w:tc>
        <w:tc>
          <w:tcPr>
            <w:tcW w:w="180" w:type="dxa"/>
            <w:vAlign w:val="bottom"/>
            <w:tcBorders>
              <w:right w:val="single" w:sz="8" w:color="auto"/>
            </w:tcBorders>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4</w:t>
            </w:r>
            <w:r>
              <w:rPr>
                <w:rFonts w:ascii="Times New Roman" w:cs="Times New Roman" w:eastAsia="Times New Roman" w:hAnsi="Times New Roman"/>
                <w:sz w:val="28"/>
                <w:szCs w:val="28"/>
                <w:color w:val="auto"/>
                <w:w w:val="99"/>
              </w:rPr>
              <w:t xml:space="preserve"> бали</w:t>
            </w:r>
          </w:p>
        </w:tc>
        <w:tc>
          <w:tcPr>
            <w:tcW w:w="1580" w:type="dxa"/>
            <w:vAlign w:val="bottom"/>
            <w:tcBorders>
              <w:right w:val="single" w:sz="8" w:color="auto"/>
            </w:tcBorders>
            <w:vMerge w:val="continue"/>
          </w:tcPr>
          <w:p>
            <w:pPr>
              <w:spacing w:after="0"/>
              <w:rPr>
                <w:sz w:val="21"/>
                <w:szCs w:val="21"/>
                <w:color w:val="auto"/>
              </w:rPr>
            </w:pPr>
          </w:p>
        </w:tc>
        <w:tc>
          <w:tcPr>
            <w:tcW w:w="1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бали</w:t>
            </w:r>
          </w:p>
        </w:tc>
        <w:tc>
          <w:tcPr>
            <w:tcW w:w="140" w:type="dxa"/>
            <w:vAlign w:val="bottom"/>
          </w:tcPr>
          <w:p>
            <w:pPr>
              <w:spacing w:after="0"/>
              <w:rPr>
                <w:sz w:val="21"/>
                <w:szCs w:val="21"/>
                <w:color w:val="auto"/>
              </w:rPr>
            </w:pPr>
          </w:p>
        </w:tc>
        <w:tc>
          <w:tcPr>
            <w:tcW w:w="1460" w:type="dxa"/>
            <w:vAlign w:val="bottom"/>
            <w:tcBorders>
              <w:right w:val="single" w:sz="8" w:color="auto"/>
            </w:tcBorders>
            <w:vMerge w:val="continue"/>
          </w:tcPr>
          <w:p>
            <w:pPr>
              <w:spacing w:after="0"/>
              <w:rPr>
                <w:sz w:val="21"/>
                <w:szCs w:val="21"/>
                <w:color w:val="auto"/>
              </w:rPr>
            </w:pP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0"/>
        </w:trPr>
        <w:tc>
          <w:tcPr>
            <w:tcW w:w="1620" w:type="dxa"/>
            <w:vAlign w:val="bottom"/>
            <w:tcBorders>
              <w:left w:val="single" w:sz="8" w:color="auto"/>
              <w:right w:val="single" w:sz="8" w:color="auto"/>
            </w:tcBorders>
          </w:tcPr>
          <w:p>
            <w:pPr>
              <w:spacing w:after="0"/>
              <w:rPr>
                <w:sz w:val="20"/>
                <w:szCs w:val="20"/>
                <w:color w:val="auto"/>
              </w:rPr>
            </w:pPr>
          </w:p>
        </w:tc>
        <w:tc>
          <w:tcPr>
            <w:tcW w:w="1420" w:type="dxa"/>
            <w:vAlign w:val="bottom"/>
          </w:tcPr>
          <w:p>
            <w:pPr>
              <w:spacing w:after="0"/>
              <w:rPr>
                <w:sz w:val="20"/>
                <w:szCs w:val="20"/>
                <w:color w:val="auto"/>
              </w:rPr>
            </w:pPr>
          </w:p>
        </w:tc>
        <w:tc>
          <w:tcPr>
            <w:tcW w:w="1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continue"/>
          </w:tcPr>
          <w:p>
            <w:pPr>
              <w:spacing w:after="0"/>
              <w:rPr>
                <w:sz w:val="20"/>
                <w:szCs w:val="20"/>
                <w:color w:val="auto"/>
              </w:rPr>
            </w:pPr>
          </w:p>
        </w:tc>
        <w:tc>
          <w:tcPr>
            <w:tcW w:w="1580" w:type="dxa"/>
            <w:vAlign w:val="bottom"/>
            <w:tcBorders>
              <w:right w:val="single" w:sz="8" w:color="auto"/>
            </w:tcBorders>
          </w:tcPr>
          <w:p>
            <w:pPr>
              <w:spacing w:after="0"/>
              <w:rPr>
                <w:sz w:val="20"/>
                <w:szCs w:val="20"/>
                <w:color w:val="auto"/>
              </w:rPr>
            </w:pPr>
          </w:p>
        </w:tc>
        <w:tc>
          <w:tcPr>
            <w:tcW w:w="1600" w:type="dxa"/>
            <w:vAlign w:val="bottom"/>
            <w:tcBorders>
              <w:right w:val="single" w:sz="8" w:color="auto"/>
            </w:tcBorders>
            <w:vMerge w:val="continue"/>
          </w:tcPr>
          <w:p>
            <w:pPr>
              <w:spacing w:after="0"/>
              <w:rPr>
                <w:sz w:val="20"/>
                <w:szCs w:val="20"/>
                <w:color w:val="auto"/>
              </w:rPr>
            </w:pPr>
          </w:p>
        </w:tc>
        <w:tc>
          <w:tcPr>
            <w:tcW w:w="140" w:type="dxa"/>
            <w:vAlign w:val="bottom"/>
          </w:tcPr>
          <w:p>
            <w:pPr>
              <w:spacing w:after="0"/>
              <w:rPr>
                <w:sz w:val="20"/>
                <w:szCs w:val="20"/>
                <w:color w:val="auto"/>
              </w:rPr>
            </w:pPr>
          </w:p>
        </w:tc>
        <w:tc>
          <w:tcPr>
            <w:tcW w:w="1460" w:type="dxa"/>
            <w:vAlign w:val="bottom"/>
            <w:tcBorders>
              <w:right w:val="single" w:sz="8" w:color="auto"/>
            </w:tcBorders>
          </w:tcPr>
          <w:p>
            <w:pPr>
              <w:spacing w:after="0"/>
              <w:rPr>
                <w:sz w:val="20"/>
                <w:szCs w:val="20"/>
                <w:color w:val="auto"/>
              </w:rPr>
            </w:pPr>
          </w:p>
        </w:tc>
        <w:tc>
          <w:tcPr>
            <w:tcW w:w="1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620" w:type="dxa"/>
            <w:vAlign w:val="bottom"/>
            <w:tcBorders>
              <w:left w:val="single" w:sz="8" w:color="auto"/>
              <w:right w:val="single" w:sz="8" w:color="auto"/>
            </w:tcBorders>
          </w:tcPr>
          <w:p>
            <w:pPr>
              <w:spacing w:after="0"/>
              <w:rPr>
                <w:sz w:val="24"/>
                <w:szCs w:val="24"/>
                <w:color w:val="auto"/>
              </w:rPr>
            </w:pPr>
          </w:p>
        </w:tc>
        <w:tc>
          <w:tcPr>
            <w:tcW w:w="1420" w:type="dxa"/>
            <w:vAlign w:val="bottom"/>
          </w:tcPr>
          <w:p>
            <w:pPr>
              <w:jc w:val="center"/>
              <w:ind w:left="20"/>
              <w:spacing w:after="0" w:line="306" w:lineRule="exact"/>
              <w:rPr>
                <w:sz w:val="20"/>
                <w:szCs w:val="20"/>
                <w:color w:val="auto"/>
              </w:rPr>
            </w:pPr>
            <w:r>
              <w:rPr>
                <w:rFonts w:ascii="Times New Roman" w:cs="Times New Roman" w:eastAsia="Times New Roman" w:hAnsi="Times New Roman"/>
                <w:sz w:val="28"/>
                <w:szCs w:val="28"/>
                <w:color w:val="auto"/>
                <w:w w:val="99"/>
              </w:rPr>
              <w:t>3</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9</w:t>
            </w:r>
          </w:p>
        </w:tc>
        <w:tc>
          <w:tcPr>
            <w:tcW w:w="15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16</w:t>
            </w: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22</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6" w:lineRule="exact"/>
              <w:rPr>
                <w:sz w:val="20"/>
                <w:szCs w:val="20"/>
                <w:color w:val="auto"/>
              </w:rPr>
            </w:pPr>
            <w:r>
              <w:rPr>
                <w:rFonts w:ascii="Times New Roman" w:cs="Times New Roman" w:eastAsia="Times New Roman" w:hAnsi="Times New Roman"/>
                <w:sz w:val="28"/>
                <w:szCs w:val="28"/>
                <w:color w:val="auto"/>
              </w:rPr>
              <w:t>28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9"/>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9</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19</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24</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28</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33</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24</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27</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31</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34</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21</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25</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29</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w:t>
            </w:r>
          </w:p>
        </w:tc>
        <w:tc>
          <w:tcPr>
            <w:tcW w:w="1420" w:type="dxa"/>
            <w:vAlign w:val="bottom"/>
          </w:tcPr>
          <w:p>
            <w:pPr>
              <w:jc w:val="center"/>
              <w:ind w:left="20"/>
              <w:spacing w:after="0" w:line="304" w:lineRule="exact"/>
              <w:rPr>
                <w:sz w:val="20"/>
                <w:szCs w:val="20"/>
                <w:color w:val="auto"/>
              </w:rPr>
            </w:pPr>
            <w:r>
              <w:rPr>
                <w:rFonts w:ascii="Times New Roman" w:cs="Times New Roman" w:eastAsia="Times New Roman" w:hAnsi="Times New Roman"/>
                <w:sz w:val="28"/>
                <w:szCs w:val="28"/>
                <w:color w:val="auto"/>
                <w:w w:val="99"/>
              </w:rPr>
              <w:t>0</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26</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35</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6"/>
        </w:trPr>
        <w:tc>
          <w:tcPr>
            <w:tcW w:w="162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13</w:t>
            </w:r>
          </w:p>
        </w:tc>
        <w:tc>
          <w:tcPr>
            <w:tcW w:w="1420" w:type="dxa"/>
            <w:vAlign w:val="bottom"/>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24</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27</w:t>
            </w:r>
          </w:p>
        </w:tc>
        <w:tc>
          <w:tcPr>
            <w:tcW w:w="15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31</w:t>
            </w:r>
          </w:p>
        </w:tc>
        <w:tc>
          <w:tcPr>
            <w:tcW w:w="160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34</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6" w:lineRule="exact"/>
              <w:rPr>
                <w:sz w:val="20"/>
                <w:szCs w:val="20"/>
                <w:color w:val="auto"/>
              </w:rPr>
            </w:pPr>
            <w:r>
              <w:rPr>
                <w:rFonts w:ascii="Times New Roman" w:cs="Times New Roman" w:eastAsia="Times New Roman" w:hAnsi="Times New Roman"/>
                <w:sz w:val="28"/>
                <w:szCs w:val="28"/>
                <w:color w:val="auto"/>
              </w:rPr>
              <w:t>38</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22</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27</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33</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39</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45</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15</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24</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29</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34</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40</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45</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26</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32</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44</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50</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62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17</w:t>
            </w:r>
          </w:p>
        </w:tc>
        <w:tc>
          <w:tcPr>
            <w:tcW w:w="1420" w:type="dxa"/>
            <w:vAlign w:val="bottom"/>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25</w:t>
            </w:r>
          </w:p>
        </w:tc>
        <w:tc>
          <w:tcPr>
            <w:tcW w:w="180" w:type="dxa"/>
            <w:vAlign w:val="bottom"/>
            <w:tcBorders>
              <w:right w:val="single" w:sz="8" w:color="auto"/>
            </w:tcBorders>
          </w:tcPr>
          <w:p>
            <w:pPr>
              <w:spacing w:after="0"/>
              <w:rPr>
                <w:sz w:val="24"/>
                <w:szCs w:val="24"/>
                <w:color w:val="auto"/>
              </w:rPr>
            </w:pP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31</w:t>
            </w:r>
          </w:p>
        </w:tc>
        <w:tc>
          <w:tcPr>
            <w:tcW w:w="15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38</w:t>
            </w:r>
          </w:p>
        </w:tc>
        <w:tc>
          <w:tcPr>
            <w:tcW w:w="160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44</w:t>
            </w:r>
          </w:p>
        </w:tc>
        <w:tc>
          <w:tcPr>
            <w:tcW w:w="140" w:type="dxa"/>
            <w:vAlign w:val="bottom"/>
          </w:tcPr>
          <w:p>
            <w:pPr>
              <w:spacing w:after="0"/>
              <w:rPr>
                <w:sz w:val="24"/>
                <w:szCs w:val="24"/>
                <w:color w:val="auto"/>
              </w:rPr>
            </w:pPr>
          </w:p>
        </w:tc>
        <w:tc>
          <w:tcPr>
            <w:tcW w:w="1460" w:type="dxa"/>
            <w:vAlign w:val="bottom"/>
            <w:tcBorders>
              <w:right w:val="single" w:sz="8" w:color="auto"/>
            </w:tcBorders>
          </w:tcPr>
          <w:p>
            <w:pPr>
              <w:jc w:val="center"/>
              <w:ind w:right="20"/>
              <w:spacing w:after="0" w:line="304" w:lineRule="exact"/>
              <w:rPr>
                <w:sz w:val="20"/>
                <w:szCs w:val="20"/>
                <w:color w:val="auto"/>
              </w:rPr>
            </w:pPr>
            <w:r>
              <w:rPr>
                <w:rFonts w:ascii="Times New Roman" w:cs="Times New Roman" w:eastAsia="Times New Roman" w:hAnsi="Times New Roman"/>
                <w:sz w:val="28"/>
                <w:szCs w:val="28"/>
                <w:color w:val="auto"/>
              </w:rPr>
              <w:t>51</w:t>
            </w: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16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580" w:type="dxa"/>
            <w:vAlign w:val="bottom"/>
            <w:tcBorders>
              <w:bottom w:val="single" w:sz="8" w:color="auto"/>
              <w:right w:val="single" w:sz="8" w:color="auto"/>
            </w:tcBorders>
          </w:tcPr>
          <w:p>
            <w:pPr>
              <w:spacing w:after="0"/>
              <w:rPr>
                <w:sz w:val="14"/>
                <w:szCs w:val="14"/>
                <w:color w:val="auto"/>
              </w:rPr>
            </w:pPr>
          </w:p>
        </w:tc>
        <w:tc>
          <w:tcPr>
            <w:tcW w:w="1600" w:type="dxa"/>
            <w:vAlign w:val="bottom"/>
            <w:tcBorders>
              <w:bottom w:val="single" w:sz="8" w:color="auto"/>
              <w:right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нашими даними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найвищі темпи зростання швидкості у юних футболістів на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відмічено у віці</w:t>
      </w:r>
      <w:r>
        <w:rPr>
          <w:rFonts w:ascii="Times New Roman" w:cs="Times New Roman" w:eastAsia="Times New Roman" w:hAnsi="Times New Roman"/>
          <w:sz w:val="28"/>
          <w:szCs w:val="28"/>
          <w:color w:val="auto"/>
        </w:rPr>
        <w:t xml:space="preserve"> 9, 12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20"/>
        <w:spacing w:after="0" w:line="356"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вікові анатомо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фізіологічні зміни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відбуваються в організмі хлопчиків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також цілеспрямованість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 відображаються на динаміці розвитку фізичних якостей юних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футболістів</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623570</wp:posOffset>
            </wp:positionH>
            <wp:positionV relativeFrom="paragraph">
              <wp:posOffset>1285875</wp:posOffset>
            </wp:positionV>
            <wp:extent cx="6022340" cy="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extLst>
                    </a:blip>
                    <a:srcRect/>
                    <a:stretch>
                      <a:fillRect/>
                    </a:stretch>
                  </pic:blipFill>
                  <pic:spPr bwMode="auto">
                    <a:xfrm>
                      <a:off x="0" y="0"/>
                      <a:ext cx="602234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380" w:hanging="118"/>
        <w:spacing w:after="0"/>
        <w:tabs>
          <w:tab w:leader="none" w:pos="380" w:val="left"/>
        </w:tabs>
        <w:numPr>
          <w:ilvl w:val="0"/>
          <w:numId w:val="76"/>
        </w:numPr>
        <w:rPr>
          <w:rFonts w:ascii="Symbol" w:cs="Symbol" w:eastAsia="Symbol" w:hAnsi="Symbol"/>
          <w:sz w:val="26"/>
          <w:szCs w:val="26"/>
          <w:color w:val="auto"/>
          <w:vertAlign w:val="superscript"/>
        </w:rPr>
      </w:pPr>
      <w:r>
        <w:rPr>
          <w:rFonts w:ascii="Calibri" w:cs="Calibri" w:eastAsia="Calibri" w:hAnsi="Calibri"/>
          <w:sz w:val="20"/>
          <w:szCs w:val="20"/>
          <w:color w:val="auto"/>
        </w:rPr>
        <w:t>%</w:t>
      </w:r>
      <w:r>
        <w:rPr>
          <w:rFonts w:ascii="Calibri" w:cs="Calibri" w:eastAsia="Calibri" w:hAnsi="Calibri"/>
          <w:sz w:val="20"/>
          <w:szCs w:val="20"/>
          <w:color w:val="auto"/>
        </w:rPr>
        <w:t xml:space="preserve"> зміни у порівнянні з попереднім роком</w:t>
      </w:r>
    </w:p>
    <w:p>
      <w:pPr>
        <w:sectPr>
          <w:pgSz w:w="11900" w:h="16838" w:orient="portrait"/>
          <w:cols w:equalWidth="0" w:num="1">
            <w:col w:w="9900"/>
          </w:cols>
          <w:pgMar w:left="1440" w:top="704" w:right="566" w:bottom="573" w:gutter="0" w:footer="0" w:header="0"/>
        </w:sectPr>
      </w:pPr>
    </w:p>
    <w:bookmarkStart w:id="93" w:name="page94"/>
    <w:bookmarkEnd w:id="93"/>
    <w:p>
      <w:pPr>
        <w:ind w:left="9700"/>
        <w:spacing w:after="0"/>
        <w:rPr>
          <w:sz w:val="20"/>
          <w:szCs w:val="20"/>
          <w:color w:val="auto"/>
        </w:rPr>
      </w:pPr>
      <w:r>
        <w:rPr>
          <w:rFonts w:ascii="Times New Roman" w:cs="Times New Roman" w:eastAsia="Times New Roman" w:hAnsi="Times New Roman"/>
          <w:sz w:val="20"/>
          <w:szCs w:val="20"/>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255905</wp:posOffset>
            </wp:positionH>
            <wp:positionV relativeFrom="paragraph">
              <wp:posOffset>125730</wp:posOffset>
            </wp:positionV>
            <wp:extent cx="5506085" cy="32061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extLst>
                    </a:blip>
                    <a:srcRect/>
                    <a:stretch>
                      <a:fillRect/>
                    </a:stretch>
                  </pic:blipFill>
                  <pic:spPr bwMode="auto">
                    <a:xfrm>
                      <a:off x="0" y="0"/>
                      <a:ext cx="5506085" cy="3206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tbl>
      <w:tblPr>
        <w:tblLayout w:type="fixed"/>
        <w:tblInd w:w="666" w:type="dxa"/>
        <w:tblCellMar>
          <w:top w:w="0" w:type="dxa"/>
          <w:left w:w="0" w:type="dxa"/>
          <w:bottom w:w="0" w:type="dxa"/>
          <w:right w:w="0" w:type="dxa"/>
        </w:tblCellMar>
      </w:tblPr>
      <w:tr>
        <w:trPr>
          <w:trHeight w:val="1280"/>
        </w:trPr>
        <w:tc>
          <w:tcPr>
            <w:tcW w:w="264" w:type="dxa"/>
            <w:vAlign w:val="bottom"/>
            <w:textDirection w:val="btLr"/>
          </w:tcPr>
          <w:p>
            <w:pPr>
              <w:spacing w:after="0"/>
              <w:rPr>
                <w:sz w:val="20"/>
                <w:szCs w:val="20"/>
                <w:color w:val="auto"/>
              </w:rPr>
            </w:pPr>
            <w:r>
              <w:rPr>
                <w:rFonts w:ascii="Times New Roman" w:cs="Times New Roman" w:eastAsia="Times New Roman" w:hAnsi="Times New Roman"/>
                <w:sz w:val="23"/>
                <w:szCs w:val="23"/>
                <w:color w:val="auto"/>
              </w:rPr>
              <w:t>Гнучкіст</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см</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xml:space="preserve"> 2.11.</w:t>
      </w:r>
      <w:r>
        <w:rPr>
          <w:rFonts w:ascii="Times New Roman" w:cs="Times New Roman" w:eastAsia="Times New Roman" w:hAnsi="Times New Roman"/>
          <w:sz w:val="28"/>
          <w:szCs w:val="28"/>
          <w:color w:val="auto"/>
        </w:rPr>
        <w:t xml:space="preserve"> Вікова динаміка гнучкості юних футболістів за тестом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Шпагат</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1"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нашими даними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найвищі темпи зростання швидкості у юних футболістів на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відмічено у віці</w:t>
      </w:r>
      <w:r>
        <w:rPr>
          <w:rFonts w:ascii="Times New Roman" w:cs="Times New Roman" w:eastAsia="Times New Roman" w:hAnsi="Times New Roman"/>
          <w:sz w:val="28"/>
          <w:szCs w:val="28"/>
          <w:color w:val="auto"/>
        </w:rPr>
        <w:t xml:space="preserve"> 9, 12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за результатами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Біг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 хлопців постійно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не рівномірно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зростають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Найвищі темпи зростання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виявлено у</w:t>
      </w:r>
      <w:r>
        <w:rPr>
          <w:rFonts w:ascii="Times New Roman" w:cs="Times New Roman" w:eastAsia="Times New Roman" w:hAnsi="Times New Roman"/>
          <w:sz w:val="28"/>
          <w:szCs w:val="28"/>
          <w:color w:val="auto"/>
        </w:rPr>
        <w:t xml:space="preserve"> 13 –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Спритність у спортсменів</w:t>
      </w:r>
      <w:r>
        <w:rPr>
          <w:rFonts w:ascii="Times New Roman" w:cs="Times New Roman" w:eastAsia="Times New Roman" w:hAnsi="Times New Roman"/>
          <w:sz w:val="28"/>
          <w:szCs w:val="28"/>
          <w:color w:val="auto"/>
        </w:rPr>
        <w:t xml:space="preserve"> 8–12</w:t>
      </w:r>
      <w:r>
        <w:rPr>
          <w:rFonts w:ascii="Times New Roman" w:cs="Times New Roman" w:eastAsia="Times New Roman" w:hAnsi="Times New Roman"/>
          <w:sz w:val="28"/>
          <w:szCs w:val="28"/>
          <w:color w:val="auto"/>
        </w:rPr>
        <w:t xml:space="preserve"> років найбільше зростає у віці з</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показник спеціальної витривалості у хлопців</w:t>
      </w:r>
      <w:r>
        <w:rPr>
          <w:rFonts w:ascii="Times New Roman" w:cs="Times New Roman" w:eastAsia="Times New Roman" w:hAnsi="Times New Roman"/>
          <w:sz w:val="28"/>
          <w:szCs w:val="28"/>
          <w:color w:val="auto"/>
        </w:rPr>
        <w:t xml:space="preserve"> 13–17</w:t>
      </w:r>
      <w:r>
        <w:rPr>
          <w:rFonts w:ascii="Times New Roman" w:cs="Times New Roman" w:eastAsia="Times New Roman" w:hAnsi="Times New Roman"/>
          <w:sz w:val="28"/>
          <w:szCs w:val="28"/>
          <w:color w:val="auto"/>
        </w:rPr>
        <w:t xml:space="preserve"> років найбільший у віці з </w:t>
      </w:r>
      <w:r>
        <w:rPr>
          <w:rFonts w:ascii="Times New Roman" w:cs="Times New Roman" w:eastAsia="Times New Roman" w:hAnsi="Times New Roman"/>
          <w:sz w:val="28"/>
          <w:szCs w:val="28"/>
          <w:color w:val="auto"/>
        </w:rPr>
        <w:t>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динаміки гнучкості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її зміни носять хвилеподібний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характер з піками зростання в</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років і зниження в</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3.6.</w:t>
      </w:r>
      <w:r>
        <w:rPr>
          <w:rFonts w:ascii="Times New Roman" w:cs="Times New Roman" w:eastAsia="Times New Roman" w:hAnsi="Times New Roman"/>
          <w:sz w:val="28"/>
          <w:szCs w:val="28"/>
          <w:b w:val="1"/>
          <w:bCs w:val="1"/>
          <w:color w:val="auto"/>
        </w:rPr>
        <w:t xml:space="preserve"> Вікова характеристика розвитку фізичної працездатності</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Фізична працездатність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спеціальне поняття спортивної медицини і фізіології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Фізична працездатність вивчається також у багатьох інших галузях прикладної фізіології та медицини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останні роки її дослідження все ширше розпочинає втілюватись у клінічну медицину</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767" w:gutter="0" w:footer="0" w:header="0"/>
        </w:sectPr>
      </w:pPr>
    </w:p>
    <w:bookmarkStart w:id="94" w:name="page95"/>
    <w:bookmarkEnd w:id="94"/>
    <w:p>
      <w:pPr>
        <w:ind w:left="9700"/>
        <w:spacing w:after="0"/>
        <w:rPr>
          <w:sz w:val="20"/>
          <w:szCs w:val="20"/>
          <w:color w:val="auto"/>
        </w:rPr>
      </w:pPr>
      <w:r>
        <w:rPr>
          <w:rFonts w:ascii="Times New Roman" w:cs="Times New Roman" w:eastAsia="Times New Roman" w:hAnsi="Times New Roman"/>
          <w:sz w:val="20"/>
          <w:szCs w:val="20"/>
          <w:color w:val="auto"/>
        </w:rPr>
        <w:t>95</w:t>
      </w:r>
    </w:p>
    <w:p>
      <w:pPr>
        <w:spacing w:after="0" w:line="204"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Не зважаючи на доволі широке використання терміну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працездатність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загальноприйнятого визначення йому поки ще не дано</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2"/>
        <w:spacing w:after="0" w:line="357" w:lineRule="auto"/>
        <w:tabs>
          <w:tab w:leader="none" w:pos="529" w:val="left"/>
        </w:tabs>
        <w:numPr>
          <w:ilvl w:val="0"/>
          <w:numId w:val="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загальному вигляді величина фізичної працездатності прямо пропорційна кількості зовнішньої механічної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людина здатна виконати з високою інтенсивністю</w:t>
      </w:r>
      <w:r>
        <w:rPr>
          <w:rFonts w:ascii="Times New Roman" w:cs="Times New Roman" w:eastAsia="Times New Roman" w:hAnsi="Times New Roman"/>
          <w:sz w:val="28"/>
          <w:szCs w:val="28"/>
          <w:color w:val="auto"/>
        </w:rPr>
        <w:t xml:space="preserve"> [57; 129].</w:t>
      </w:r>
      <w:r>
        <w:rPr>
          <w:rFonts w:ascii="Times New Roman" w:cs="Times New Roman" w:eastAsia="Times New Roman" w:hAnsi="Times New Roman"/>
          <w:sz w:val="28"/>
          <w:szCs w:val="28"/>
          <w:color w:val="auto"/>
        </w:rPr>
        <w:t xml:space="preserve"> Фізична працездатність певним чином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витривалістю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однак не ідентична їй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працездатність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більш широке фізіологічне поняття</w:t>
      </w:r>
      <w:r>
        <w:rPr>
          <w:rFonts w:ascii="Times New Roman" w:cs="Times New Roman" w:eastAsia="Times New Roman" w:hAnsi="Times New Roman"/>
          <w:sz w:val="28"/>
          <w:szCs w:val="28"/>
          <w:color w:val="auto"/>
        </w:rPr>
        <w:t>).</w:t>
      </w:r>
    </w:p>
    <w:p>
      <w:pPr>
        <w:spacing w:after="0" w:line="19" w:lineRule="exact"/>
        <w:rPr>
          <w:rFonts w:ascii="Times New Roman" w:cs="Times New Roman" w:eastAsia="Times New Roman" w:hAnsi="Times New Roman"/>
          <w:sz w:val="28"/>
          <w:szCs w:val="28"/>
          <w:color w:val="auto"/>
        </w:rPr>
      </w:pPr>
    </w:p>
    <w:p>
      <w:pPr>
        <w:jc w:val="both"/>
        <w:ind w:left="260" w:firstLine="710"/>
        <w:spacing w:after="0" w:line="357" w:lineRule="auto"/>
        <w:tabs>
          <w:tab w:leader="none" w:pos="1299" w:val="left"/>
        </w:tabs>
        <w:numPr>
          <w:ilvl w:val="1"/>
          <w:numId w:val="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словнику фізіологічних термінів під редакцією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Газенко</w:t>
      </w:r>
      <w:r>
        <w:rPr>
          <w:rFonts w:ascii="Times New Roman" w:cs="Times New Roman" w:eastAsia="Times New Roman" w:hAnsi="Times New Roman"/>
          <w:sz w:val="28"/>
          <w:szCs w:val="28"/>
          <w:color w:val="auto"/>
        </w:rPr>
        <w:t xml:space="preserve"> [127]</w:t>
      </w:r>
      <w:r>
        <w:rPr>
          <w:rFonts w:ascii="Times New Roman" w:cs="Times New Roman" w:eastAsia="Times New Roman" w:hAnsi="Times New Roman"/>
          <w:sz w:val="28"/>
          <w:szCs w:val="28"/>
          <w:color w:val="auto"/>
        </w:rPr>
        <w:t xml:space="preserve"> є таке визначення фізичної працездатності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фізична працездатність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потенційна здатність людини виконувати протягом заданого часу максимально можливу кількість фізичної роботи за рахунок активації нервово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думку Аулика 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 xml:space="preserve"> найчастіше терміном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працездатність</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позначається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потенційна здатність людини проявляти максимум фізичних зусиль у статичній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динамічній або змішаній роботі</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Фізична працездатність залежить від морфологічного і функціонального розвитку різних систем організму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цим розрізняють ергометричні і фізіологічні показники працездатності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оцінювання працездатності під час рухового тестування в практиці спортивної фізіології зазвичай використовують комплексність цих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результат проробленої роботи і ціну адаптації організму на дане навантаження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Зі сказаного випливає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фізична працездатність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поняття комплексне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компонентів комплексного оцінювання фізичної працездатності відносяться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склад тіла і антропометричні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потужність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ємність і ефективність механізмів енергопродукції аеробним і анаеробним шляхом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сила й витривалість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r>
        <w:rPr>
          <w:rFonts w:ascii="Times New Roman" w:cs="Times New Roman" w:eastAsia="Times New Roman" w:hAnsi="Times New Roman"/>
          <w:sz w:val="28"/>
          <w:szCs w:val="28"/>
          <w:color w:val="auto"/>
        </w:rPr>
        <w:t xml:space="preserve"> [5; 66; 132].</w:t>
      </w:r>
    </w:p>
    <w:p>
      <w:pPr>
        <w:spacing w:after="0" w:line="2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Оцінювати фізичну працездатність можна за допомогою різноманітних методичних прийомів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 визначення максимального споживання кисню дають надійну інформацію про фізичну працездатність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Саме тому Міжнародна Біологічна Програма рекомендує для оцінювання фізичної працездатності використовувати інформацію про</w:t>
      </w:r>
    </w:p>
    <w:p>
      <w:pPr>
        <w:sectPr>
          <w:pgSz w:w="11900" w:h="16838" w:orient="portrait"/>
          <w:cols w:equalWidth="0" w:num="1">
            <w:col w:w="9900"/>
          </w:cols>
          <w:pgMar w:left="1440" w:top="704" w:right="566" w:bottom="664" w:gutter="0" w:footer="0" w:header="0"/>
        </w:sectPr>
      </w:pPr>
    </w:p>
    <w:bookmarkStart w:id="95" w:name="page96"/>
    <w:bookmarkEnd w:id="95"/>
    <w:p>
      <w:pPr>
        <w:ind w:left="9700"/>
        <w:spacing w:after="0"/>
        <w:rPr>
          <w:sz w:val="20"/>
          <w:szCs w:val="20"/>
          <w:color w:val="auto"/>
        </w:rPr>
      </w:pPr>
      <w:r>
        <w:rPr>
          <w:rFonts w:ascii="Times New Roman" w:cs="Times New Roman" w:eastAsia="Times New Roman" w:hAnsi="Times New Roman"/>
          <w:sz w:val="20"/>
          <w:szCs w:val="20"/>
          <w:color w:val="auto"/>
        </w:rPr>
        <w:t>96</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величину аеробної спроможності</w:t>
      </w:r>
      <w:r>
        <w:rPr>
          <w:rFonts w:ascii="Times New Roman" w:cs="Times New Roman" w:eastAsia="Times New Roman" w:hAnsi="Times New Roman"/>
          <w:sz w:val="28"/>
          <w:szCs w:val="28"/>
          <w:color w:val="auto"/>
        </w:rPr>
        <w:t xml:space="preserve"> [57].</w:t>
      </w:r>
    </w:p>
    <w:p>
      <w:pPr>
        <w:spacing w:after="0" w:line="177"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Grosse-Lordemann H., Müller E. A. [177]</w:t>
      </w:r>
      <w:r>
        <w:rPr>
          <w:rFonts w:ascii="Times New Roman" w:cs="Times New Roman" w:eastAsia="Times New Roman" w:hAnsi="Times New Roman"/>
          <w:sz w:val="28"/>
          <w:szCs w:val="28"/>
          <w:color w:val="auto"/>
        </w:rPr>
        <w:t xml:space="preserve"> показали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між потужністю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роботи</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 xml:space="preserve"> і часом її виконання</w:t>
      </w:r>
      <w:r>
        <w:rPr>
          <w:rFonts w:ascii="Times New Roman" w:cs="Times New Roman" w:eastAsia="Times New Roman" w:hAnsi="Times New Roman"/>
          <w:sz w:val="28"/>
          <w:szCs w:val="28"/>
          <w:color w:val="auto"/>
        </w:rPr>
        <w:t xml:space="preserve"> (t)</w:t>
      </w:r>
      <w:r>
        <w:rPr>
          <w:rFonts w:ascii="Times New Roman" w:cs="Times New Roman" w:eastAsia="Times New Roman" w:hAnsi="Times New Roman"/>
          <w:sz w:val="28"/>
          <w:szCs w:val="28"/>
          <w:color w:val="auto"/>
        </w:rPr>
        <w:t xml:space="preserve"> існує залежність</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2900"/>
        <w:spacing w:after="0"/>
        <w:rPr>
          <w:sz w:val="20"/>
          <w:szCs w:val="20"/>
          <w:color w:val="auto"/>
        </w:rPr>
      </w:pPr>
      <w:r>
        <w:rPr>
          <w:rFonts w:ascii="Times New Roman" w:cs="Times New Roman" w:eastAsia="Times New Roman" w:hAnsi="Times New Roman"/>
          <w:sz w:val="28"/>
          <w:szCs w:val="28"/>
          <w:color w:val="auto"/>
        </w:rPr>
        <w:t>lg t = a lg N + b.</w:t>
      </w:r>
    </w:p>
    <w:p>
      <w:pPr>
        <w:spacing w:after="0" w:line="174"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Зважаючи на це</w:t>
      </w:r>
      <w:r>
        <w:rPr>
          <w:rFonts w:ascii="Times New Roman" w:cs="Times New Roman" w:eastAsia="Times New Roman" w:hAnsi="Times New Roman"/>
          <w:sz w:val="28"/>
          <w:szCs w:val="28"/>
          <w:color w:val="auto"/>
        </w:rPr>
        <w:t>, Tornvall G. [185]</w:t>
      </w:r>
      <w:r>
        <w:rPr>
          <w:rFonts w:ascii="Times New Roman" w:cs="Times New Roman" w:eastAsia="Times New Roman" w:hAnsi="Times New Roman"/>
          <w:sz w:val="28"/>
          <w:szCs w:val="28"/>
          <w:color w:val="auto"/>
        </w:rPr>
        <w:t xml:space="preserve"> запропонував визначати максимальну фізичну працездатність для</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педалювання на велоергометрі з допомогою спеціально розробленої номограми</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Фізична працездатність може бути охарактеризована тривалістю роботи до відмови при заданій швидкості бігу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потужності навантаження</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Однак найбільш широке розповсюдження отримало біологічне тестування фізичної працездатності за частотою серцевих скорочень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пояснюється передусім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частота серцевих скорочень є доступним для реєстрування фізіологічним параметром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менш важливо і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вона лінійно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потужністю зовнішньої механічної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одного боку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кількістю споживаного під час навантаження кисню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 іншого</w:t>
      </w:r>
      <w:r>
        <w:rPr>
          <w:rFonts w:ascii="Times New Roman" w:cs="Times New Roman" w:eastAsia="Times New Roman" w:hAnsi="Times New Roman"/>
          <w:sz w:val="28"/>
          <w:szCs w:val="28"/>
          <w:color w:val="auto"/>
        </w:rPr>
        <w:t xml:space="preserve"> [165; 166].</w:t>
      </w:r>
    </w:p>
    <w:p>
      <w:pPr>
        <w:spacing w:after="0" w:line="2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Аналіз літератури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присвяченої проблемі визначення фізичної працездатності за частотою серцевих скорочень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виокремити два методичні підходи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Перший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 простий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його суть полягає у вимірюванні частоти серцевих скорочень під час виконання фізичної роботи певної потужності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 Seliger W. G. [182]</w:t>
      </w:r>
      <w:r>
        <w:rPr>
          <w:rFonts w:ascii="Times New Roman" w:cs="Times New Roman" w:eastAsia="Times New Roman" w:hAnsi="Times New Roman"/>
          <w:sz w:val="28"/>
          <w:szCs w:val="28"/>
          <w:color w:val="auto"/>
        </w:rPr>
        <w:t xml:space="preserve"> пропонує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дорівнює</w:t>
      </w:r>
      <w:r>
        <w:rPr>
          <w:rFonts w:ascii="Times New Roman" w:cs="Times New Roman" w:eastAsia="Times New Roman" w:hAnsi="Times New Roman"/>
          <w:sz w:val="28"/>
          <w:szCs w:val="28"/>
          <w:color w:val="auto"/>
        </w:rPr>
        <w:t xml:space="preserve"> 900</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strand P. O. [165] – 1200</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Ідея тестування фізичної працездатності в цьому випадку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вираженість хронотропної реакції серця зворотно пропорційна фізичній підготовленості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частіший серцевий ритм під час навантаження такої потужності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нижча працездатність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навпаки</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Другий підхід полягає у визначенні тої потужності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котра необхідна для підвищення частоти серцевих скорочень до певної величини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Такий підхід є найбільш перспективним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Водночас він технічно складніший і потребує серйозного фізіологічного обґрунтування</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tabs>
          <w:tab w:leader="none" w:pos="5540" w:val="left"/>
        </w:tabs>
        <w:rPr>
          <w:sz w:val="20"/>
          <w:szCs w:val="20"/>
          <w:color w:val="auto"/>
        </w:rPr>
      </w:pPr>
      <w:r>
        <w:rPr>
          <w:rFonts w:ascii="Times New Roman" w:cs="Times New Roman" w:eastAsia="Times New Roman" w:hAnsi="Times New Roman"/>
          <w:sz w:val="28"/>
          <w:szCs w:val="28"/>
          <w:color w:val="auto"/>
        </w:rPr>
        <w:t>Функціональну  пробу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основа  якої</w:t>
      </w:r>
      <w:r>
        <w:rPr>
          <w:sz w:val="20"/>
          <w:szCs w:val="20"/>
          <w:color w:val="auto"/>
        </w:rPr>
        <w:tab/>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визначення  потужності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w:t>
      </w:r>
    </w:p>
    <w:p>
      <w:pPr>
        <w:sectPr>
          <w:pgSz w:w="11900" w:h="16838" w:orient="portrait"/>
          <w:cols w:equalWidth="0" w:num="1">
            <w:col w:w="9900"/>
          </w:cols>
          <w:pgMar w:left="1440" w:top="704" w:right="566" w:bottom="818" w:gutter="0" w:footer="0" w:header="0"/>
        </w:sectPr>
      </w:pPr>
    </w:p>
    <w:bookmarkStart w:id="96" w:name="page97"/>
    <w:bookmarkEnd w:id="96"/>
    <w:p>
      <w:pPr>
        <w:ind w:left="9700"/>
        <w:spacing w:after="0"/>
        <w:rPr>
          <w:sz w:val="20"/>
          <w:szCs w:val="20"/>
          <w:color w:val="auto"/>
        </w:rPr>
      </w:pPr>
      <w:r>
        <w:rPr>
          <w:rFonts w:ascii="Times New Roman" w:cs="Times New Roman" w:eastAsia="Times New Roman" w:hAnsi="Times New Roman"/>
          <w:sz w:val="20"/>
          <w:szCs w:val="20"/>
          <w:color w:val="auto"/>
        </w:rPr>
        <w:t>97</w:t>
      </w:r>
    </w:p>
    <w:p>
      <w:pPr>
        <w:spacing w:after="0" w:line="204" w:lineRule="exact"/>
        <w:rPr>
          <w:sz w:val="20"/>
          <w:szCs w:val="20"/>
          <w:color w:val="auto"/>
        </w:rPr>
      </w:pPr>
    </w:p>
    <w:p>
      <w:pPr>
        <w:jc w:val="both"/>
        <w:ind w:left="260"/>
        <w:spacing w:after="0" w:line="333" w:lineRule="auto"/>
        <w:rPr>
          <w:sz w:val="20"/>
          <w:szCs w:val="20"/>
          <w:color w:val="auto"/>
        </w:rPr>
      </w:pPr>
      <w:r>
        <w:rPr>
          <w:rFonts w:ascii="Times New Roman" w:cs="Times New Roman" w:eastAsia="Times New Roman" w:hAnsi="Times New Roman"/>
          <w:sz w:val="27"/>
          <w:szCs w:val="27"/>
          <w:color w:val="auto"/>
        </w:rPr>
        <w:t>роботи при частоті серцевих скорочень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рівної</w:t>
      </w:r>
      <w:r>
        <w:rPr>
          <w:rFonts w:ascii="Times New Roman" w:cs="Times New Roman" w:eastAsia="Times New Roman" w:hAnsi="Times New Roman"/>
          <w:sz w:val="27"/>
          <w:szCs w:val="27"/>
          <w:color w:val="auto"/>
        </w:rPr>
        <w:t xml:space="preserve"> 170</w:t>
      </w:r>
      <w:r>
        <w:rPr>
          <w:rFonts w:ascii="Times New Roman" w:cs="Times New Roman" w:eastAsia="Times New Roman" w:hAnsi="Times New Roman"/>
          <w:sz w:val="27"/>
          <w:szCs w:val="27"/>
          <w:color w:val="auto"/>
        </w:rPr>
        <w:t xml:space="preserve"> скор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хв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пов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язують з іменем скандинавського вченого</w:t>
      </w:r>
      <w:r>
        <w:rPr>
          <w:rFonts w:ascii="Times New Roman" w:cs="Times New Roman" w:eastAsia="Times New Roman" w:hAnsi="Times New Roman"/>
          <w:sz w:val="27"/>
          <w:szCs w:val="27"/>
          <w:color w:val="auto"/>
        </w:rPr>
        <w:t xml:space="preserve"> Sjöstrand J. [183].</w:t>
      </w:r>
      <w:r>
        <w:rPr>
          <w:rFonts w:ascii="Times New Roman" w:cs="Times New Roman" w:eastAsia="Times New Roman" w:hAnsi="Times New Roman"/>
          <w:sz w:val="27"/>
          <w:szCs w:val="27"/>
          <w:color w:val="auto"/>
        </w:rPr>
        <w:t xml:space="preserve"> Її відзначають як пробу </w:t>
      </w:r>
      <w:r>
        <w:rPr>
          <w:rFonts w:ascii="Times New Roman" w:cs="Times New Roman" w:eastAsia="Times New Roman" w:hAnsi="Times New Roman"/>
          <w:sz w:val="27"/>
          <w:szCs w:val="27"/>
          <w:color w:val="auto"/>
        </w:rPr>
        <w:t>Sjöstrand J. [183],</w:t>
      </w:r>
      <w:r>
        <w:rPr>
          <w:rFonts w:ascii="Times New Roman" w:cs="Times New Roman" w:eastAsia="Times New Roman" w:hAnsi="Times New Roman"/>
          <w:sz w:val="27"/>
          <w:szCs w:val="27"/>
          <w:color w:val="auto"/>
        </w:rPr>
        <w:t xml:space="preserve"> або як пробу Каролінського університету</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Більш широке</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розповсюдження отримало позначення цієї проби у вигляді індексу</w:t>
      </w:r>
      <w:r>
        <w:rPr>
          <w:rFonts w:ascii="Times New Roman" w:cs="Times New Roman" w:eastAsia="Times New Roman" w:hAnsi="Times New Roman"/>
          <w:sz w:val="27"/>
          <w:szCs w:val="27"/>
          <w:color w:val="auto"/>
        </w:rPr>
        <w:t xml:space="preserve"> PWC</w:t>
      </w:r>
      <w:r>
        <w:rPr>
          <w:rFonts w:ascii="Times New Roman" w:cs="Times New Roman" w:eastAsia="Times New Roman" w:hAnsi="Times New Roman"/>
          <w:sz w:val="35"/>
          <w:szCs w:val="35"/>
          <w:color w:val="auto"/>
          <w:vertAlign w:val="subscript"/>
        </w:rPr>
        <w:t>170</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від перших букв англійського терміну фізичної працездатності</w:t>
      </w:r>
      <w:r>
        <w:rPr>
          <w:rFonts w:ascii="Times New Roman" w:cs="Times New Roman" w:eastAsia="Times New Roman" w:hAnsi="Times New Roman"/>
          <w:sz w:val="27"/>
          <w:szCs w:val="27"/>
          <w:color w:val="auto"/>
        </w:rPr>
        <w:t xml:space="preserve"> – Physical Working Capacity).</w:t>
      </w:r>
      <w:r>
        <w:rPr>
          <w:rFonts w:ascii="Times New Roman" w:cs="Times New Roman" w:eastAsia="Times New Roman" w:hAnsi="Times New Roman"/>
          <w:sz w:val="27"/>
          <w:szCs w:val="27"/>
          <w:color w:val="auto"/>
        </w:rPr>
        <w:t xml:space="preserve"> Отже</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цей індекс розшифровується як фізична працездатність при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пульсі</w:t>
      </w:r>
      <w:r>
        <w:rPr>
          <w:rFonts w:ascii="Times New Roman" w:cs="Times New Roman" w:eastAsia="Times New Roman" w:hAnsi="Times New Roman"/>
          <w:sz w:val="27"/>
          <w:szCs w:val="27"/>
          <w:color w:val="auto"/>
        </w:rPr>
        <w:t xml:space="preserve"> 170</w:t>
      </w:r>
      <w:r>
        <w:rPr>
          <w:rFonts w:ascii="Times New Roman" w:cs="Times New Roman" w:eastAsia="Times New Roman" w:hAnsi="Times New Roman"/>
          <w:sz w:val="27"/>
          <w:szCs w:val="27"/>
          <w:color w:val="auto"/>
        </w:rPr>
        <w:t xml:space="preserve"> скор</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хв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Можливий український еквівалент цього індексу</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ФП</w:t>
      </w:r>
      <w:r>
        <w:rPr>
          <w:rFonts w:ascii="Times New Roman" w:cs="Times New Roman" w:eastAsia="Times New Roman" w:hAnsi="Times New Roman"/>
          <w:sz w:val="35"/>
          <w:szCs w:val="35"/>
          <w:color w:val="auto"/>
          <w:vertAlign w:val="subscript"/>
        </w:rPr>
        <w:t>170</w:t>
      </w:r>
      <w:r>
        <w:rPr>
          <w:rFonts w:ascii="Times New Roman" w:cs="Times New Roman" w:eastAsia="Times New Roman" w:hAnsi="Times New Roman"/>
          <w:sz w:val="27"/>
          <w:szCs w:val="27"/>
          <w:color w:val="auto"/>
        </w:rPr>
        <w:t>.</w:t>
      </w:r>
    </w:p>
    <w:p>
      <w:pPr>
        <w:spacing w:after="0" w:line="3" w:lineRule="exact"/>
        <w:rPr>
          <w:sz w:val="20"/>
          <w:szCs w:val="20"/>
          <w:color w:val="auto"/>
        </w:rPr>
      </w:pPr>
    </w:p>
    <w:p>
      <w:pPr>
        <w:jc w:val="both"/>
        <w:ind w:left="260" w:firstLine="708"/>
        <w:spacing w:after="0" w:line="326" w:lineRule="auto"/>
        <w:rPr>
          <w:sz w:val="20"/>
          <w:szCs w:val="20"/>
          <w:color w:val="auto"/>
        </w:rPr>
      </w:pPr>
      <w:r>
        <w:rPr>
          <w:rFonts w:ascii="Times New Roman" w:cs="Times New Roman" w:eastAsia="Times New Roman" w:hAnsi="Times New Roman"/>
          <w:sz w:val="28"/>
          <w:szCs w:val="28"/>
          <w:color w:val="auto"/>
        </w:rPr>
        <w:t>Проба</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отримала широке розповсюдження лише в</w:t>
      </w:r>
      <w:r>
        <w:rPr>
          <w:rFonts w:ascii="Times New Roman" w:cs="Times New Roman" w:eastAsia="Times New Roman" w:hAnsi="Times New Roman"/>
          <w:sz w:val="28"/>
          <w:szCs w:val="28"/>
          <w:color w:val="auto"/>
        </w:rPr>
        <w:t xml:space="preserve"> 60-</w:t>
      </w:r>
      <w:r>
        <w:rPr>
          <w:rFonts w:ascii="Times New Roman" w:cs="Times New Roman" w:eastAsia="Times New Roman" w:hAnsi="Times New Roman"/>
          <w:sz w:val="28"/>
          <w:szCs w:val="28"/>
          <w:color w:val="auto"/>
        </w:rPr>
        <w:t>х роках минулого століття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хоча вихідні роботи</w:t>
      </w:r>
      <w:r>
        <w:rPr>
          <w:rFonts w:ascii="Times New Roman" w:cs="Times New Roman" w:eastAsia="Times New Roman" w:hAnsi="Times New Roman"/>
          <w:sz w:val="28"/>
          <w:szCs w:val="28"/>
          <w:color w:val="auto"/>
        </w:rPr>
        <w:t xml:space="preserve"> Sjöstrand J. [183]</w:t>
      </w:r>
      <w:r>
        <w:rPr>
          <w:rFonts w:ascii="Times New Roman" w:cs="Times New Roman" w:eastAsia="Times New Roman" w:hAnsi="Times New Roman"/>
          <w:sz w:val="28"/>
          <w:szCs w:val="28"/>
          <w:color w:val="auto"/>
        </w:rPr>
        <w:t xml:space="preserve"> були виконані відповідно в</w:t>
      </w:r>
      <w:r>
        <w:rPr>
          <w:rFonts w:ascii="Times New Roman" w:cs="Times New Roman" w:eastAsia="Times New Roman" w:hAnsi="Times New Roman"/>
          <w:sz w:val="28"/>
          <w:szCs w:val="28"/>
          <w:color w:val="auto"/>
        </w:rPr>
        <w:t xml:space="preserve"> 1947</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1948</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останні роки інтерес до тесту виріс у всіх країнах із розвинутою спортивною медициною й фізіологією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Теоретичні основи тесту</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ґрунтуються на ряді важливих закономірностей фізіології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стосується як вибору частоти пульсу</w:t>
      </w:r>
      <w:r>
        <w:rPr>
          <w:rFonts w:ascii="Times New Roman" w:cs="Times New Roman" w:eastAsia="Times New Roman" w:hAnsi="Times New Roman"/>
          <w:sz w:val="28"/>
          <w:szCs w:val="28"/>
          <w:color w:val="auto"/>
        </w:rPr>
        <w:t xml:space="preserve"> 170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техніки розрахунку </w:t>
      </w:r>
      <w:r>
        <w:rPr>
          <w:rFonts w:ascii="Times New Roman" w:cs="Times New Roman" w:eastAsia="Times New Roman" w:hAnsi="Times New Roman"/>
          <w:sz w:val="28"/>
          <w:szCs w:val="28"/>
          <w:color w:val="auto"/>
        </w:rPr>
        <w:t>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w:t>
      </w:r>
    </w:p>
    <w:p>
      <w:pPr>
        <w:spacing w:after="0" w:line="5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Багаточисельні дослідження фізіологів спорту показали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існує певна зона оптимального функціонування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судинної і респіраторної систем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розглядати роботу серця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зокрема автоматичну активність синоатріального вузла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умовах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наближених до максимального споживання кисню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виявляється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тривалість серцевого циклу коливається приблизно в межах</w:t>
      </w:r>
      <w:r>
        <w:rPr>
          <w:rFonts w:ascii="Times New Roman" w:cs="Times New Roman" w:eastAsia="Times New Roman" w:hAnsi="Times New Roman"/>
          <w:sz w:val="28"/>
          <w:szCs w:val="28"/>
          <w:color w:val="auto"/>
        </w:rPr>
        <w:t xml:space="preserve"> 0,35–0,3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частота серцевих скорочень досягає</w:t>
      </w:r>
      <w:r>
        <w:rPr>
          <w:rFonts w:ascii="Times New Roman" w:cs="Times New Roman" w:eastAsia="Times New Roman" w:hAnsi="Times New Roman"/>
          <w:sz w:val="28"/>
          <w:szCs w:val="28"/>
          <w:color w:val="auto"/>
        </w:rPr>
        <w:t xml:space="preserve"> 170–200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[135].</w:t>
      </w:r>
    </w:p>
    <w:p>
      <w:pPr>
        <w:spacing w:after="0" w:line="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вважати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частота серцевих скорочень</w:t>
      </w:r>
      <w:r>
        <w:rPr>
          <w:rFonts w:ascii="Times New Roman" w:cs="Times New Roman" w:eastAsia="Times New Roman" w:hAnsi="Times New Roman"/>
          <w:sz w:val="28"/>
          <w:szCs w:val="28"/>
          <w:color w:val="auto"/>
        </w:rPr>
        <w:t xml:space="preserve"> 170</w:t>
      </w:r>
      <w:r>
        <w:rPr>
          <w:rFonts w:ascii="Times New Roman" w:cs="Times New Roman" w:eastAsia="Times New Roman" w:hAnsi="Times New Roman"/>
          <w:sz w:val="28"/>
          <w:szCs w:val="28"/>
          <w:color w:val="auto"/>
        </w:rPr>
        <w:t xml:space="preserve"> за хвилину</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spacing w:after="0" w:line="333" w:lineRule="auto"/>
        <w:rPr>
          <w:sz w:val="20"/>
          <w:szCs w:val="20"/>
          <w:color w:val="auto"/>
        </w:rPr>
      </w:pPr>
      <w:r>
        <w:rPr>
          <w:rFonts w:ascii="Times New Roman" w:cs="Times New Roman" w:eastAsia="Times New Roman" w:hAnsi="Times New Roman"/>
          <w:sz w:val="28"/>
          <w:szCs w:val="28"/>
          <w:color w:val="auto"/>
        </w:rPr>
        <w:t>характеризує собою початок зони оптимального функціонування кардіореспіраторної системи при навантаженні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Чому ж</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проби </w:t>
      </w:r>
      <w:r>
        <w:rPr>
          <w:rFonts w:ascii="Times New Roman" w:cs="Times New Roman" w:eastAsia="Times New Roman" w:hAnsi="Times New Roman"/>
          <w:sz w:val="28"/>
          <w:szCs w:val="28"/>
          <w:color w:val="auto"/>
        </w:rPr>
        <w:t>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вибрана частота серцевих скорочень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 початку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оптимальної зони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її середині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 180</w:t>
      </w:r>
      <w:r>
        <w:rPr>
          <w:rFonts w:ascii="Times New Roman" w:cs="Times New Roman" w:eastAsia="Times New Roman" w:hAnsi="Times New Roman"/>
          <w:sz w:val="28"/>
          <w:szCs w:val="28"/>
          <w:color w:val="auto"/>
        </w:rPr>
        <w:t xml:space="preserve"> або</w:t>
      </w:r>
      <w:r>
        <w:rPr>
          <w:rFonts w:ascii="Times New Roman" w:cs="Times New Roman" w:eastAsia="Times New Roman" w:hAnsi="Times New Roman"/>
          <w:sz w:val="28"/>
          <w:szCs w:val="28"/>
          <w:color w:val="auto"/>
        </w:rPr>
        <w:t xml:space="preserve"> 190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p>
    <w:p>
      <w:pPr>
        <w:spacing w:after="0" w:line="17"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Для відповіді на це питання необхідно розглянути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частотою серцевих скорочень</w:t>
      </w:r>
      <w:r>
        <w:rPr>
          <w:rFonts w:ascii="Times New Roman" w:cs="Times New Roman" w:eastAsia="Times New Roman" w:hAnsi="Times New Roman"/>
          <w:sz w:val="28"/>
          <w:szCs w:val="28"/>
          <w:color w:val="auto"/>
        </w:rPr>
        <w:t xml:space="preserve"> (f)</w:t>
      </w:r>
      <w:r>
        <w:rPr>
          <w:rFonts w:ascii="Times New Roman" w:cs="Times New Roman" w:eastAsia="Times New Roman" w:hAnsi="Times New Roman"/>
          <w:sz w:val="28"/>
          <w:szCs w:val="28"/>
          <w:color w:val="auto"/>
        </w:rPr>
        <w:t xml:space="preserve"> і потужністю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роботи</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 xml:space="preserve"> Як свідчать дані</w:t>
      </w:r>
      <w:r>
        <w:rPr>
          <w:rFonts w:ascii="Times New Roman" w:cs="Times New Roman" w:eastAsia="Times New Roman" w:hAnsi="Times New Roman"/>
          <w:sz w:val="28"/>
          <w:szCs w:val="28"/>
          <w:color w:val="auto"/>
        </w:rPr>
        <w:t xml:space="preserve"> [58],</w:t>
      </w:r>
      <w:r>
        <w:rPr>
          <w:rFonts w:ascii="Times New Roman" w:cs="Times New Roman" w:eastAsia="Times New Roman" w:hAnsi="Times New Roman"/>
          <w:sz w:val="28"/>
          <w:szCs w:val="28"/>
          <w:color w:val="auto"/>
        </w:rPr>
        <w:t xml:space="preserve"> залежність має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загальному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квазілінійний характер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більше потужність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менше приріст частоти серцевих скорочень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як</w:t>
      </w:r>
    </w:p>
    <w:p>
      <w:pPr>
        <w:sectPr>
          <w:pgSz w:w="11900" w:h="16838" w:orient="portrait"/>
          <w:cols w:equalWidth="0" w:num="1">
            <w:col w:w="9900"/>
          </w:cols>
          <w:pgMar w:left="1440" w:top="704" w:right="566" w:bottom="664" w:gutter="0" w:footer="0" w:header="0"/>
        </w:sectPr>
      </w:pPr>
    </w:p>
    <w:bookmarkStart w:id="97" w:name="page98"/>
    <w:bookmarkEnd w:id="97"/>
    <w:p>
      <w:pPr>
        <w:ind w:left="9700"/>
        <w:spacing w:after="0"/>
        <w:rPr>
          <w:sz w:val="20"/>
          <w:szCs w:val="20"/>
          <w:color w:val="auto"/>
        </w:rPr>
      </w:pPr>
      <w:r>
        <w:rPr>
          <w:rFonts w:ascii="Times New Roman" w:cs="Times New Roman" w:eastAsia="Times New Roman" w:hAnsi="Times New Roman"/>
          <w:sz w:val="20"/>
          <w:szCs w:val="20"/>
          <w:color w:val="auto"/>
        </w:rPr>
        <w:t>98</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синоатріальний вузол вичерпує свої можливості генерувати імпульси все частіше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Тут виникає проблема максимізації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лімітації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Водночас детальний аналіз даних показує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великій зоні потужності взаємо</w:t>
      </w:r>
      <w:r>
        <w:rPr>
          <w:rFonts w:ascii="Times New Roman" w:cs="Times New Roman" w:eastAsia="Times New Roman" w:hAnsi="Times New Roman"/>
          <w:sz w:val="28"/>
          <w:szCs w:val="28"/>
          <w:color w:val="auto"/>
        </w:rPr>
        <w:t>c</w:t>
      </w:r>
      <w:r>
        <w:rPr>
          <w:rFonts w:ascii="Times New Roman" w:cs="Times New Roman" w:eastAsia="Times New Roman" w:hAnsi="Times New Roman"/>
          <w:sz w:val="28"/>
          <w:szCs w:val="28"/>
          <w:color w:val="auto"/>
        </w:rPr>
        <w:t>піввідношення між</w:t>
      </w:r>
      <w:r>
        <w:rPr>
          <w:rFonts w:ascii="Times New Roman" w:cs="Times New Roman" w:eastAsia="Times New Roman" w:hAnsi="Times New Roman"/>
          <w:sz w:val="28"/>
          <w:szCs w:val="28"/>
          <w:color w:val="auto"/>
        </w:rPr>
        <w:t xml:space="preserve"> f</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 xml:space="preserve"> близькі до лінійних</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44" w:lineRule="auto"/>
        <w:rPr>
          <w:sz w:val="20"/>
          <w:szCs w:val="20"/>
          <w:color w:val="auto"/>
        </w:rPr>
      </w:pPr>
      <w:r>
        <w:rPr>
          <w:rFonts w:ascii="Times New Roman" w:cs="Times New Roman" w:eastAsia="Times New Roman" w:hAnsi="Times New Roman"/>
          <w:sz w:val="28"/>
          <w:szCs w:val="28"/>
          <w:color w:val="auto"/>
        </w:rPr>
        <w:t>Ці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підтверджує</w:t>
      </w:r>
      <w:r>
        <w:rPr>
          <w:rFonts w:ascii="Times New Roman" w:cs="Times New Roman" w:eastAsia="Times New Roman" w:hAnsi="Times New Roman"/>
          <w:sz w:val="28"/>
          <w:szCs w:val="28"/>
          <w:color w:val="auto"/>
        </w:rPr>
        <w:t xml:space="preserve"> Sjöstrand J. [183],</w:t>
      </w:r>
      <w:r>
        <w:rPr>
          <w:rFonts w:ascii="Times New Roman" w:cs="Times New Roman" w:eastAsia="Times New Roman" w:hAnsi="Times New Roman"/>
          <w:sz w:val="28"/>
          <w:szCs w:val="28"/>
          <w:color w:val="auto"/>
        </w:rPr>
        <w:t xml:space="preserve"> який звернув увагу на лінійний характер залежності</w:t>
      </w:r>
      <w:r>
        <w:rPr>
          <w:rFonts w:ascii="Times New Roman" w:cs="Times New Roman" w:eastAsia="Times New Roman" w:hAnsi="Times New Roman"/>
          <w:sz w:val="28"/>
          <w:szCs w:val="28"/>
          <w:color w:val="auto"/>
        </w:rPr>
        <w:t xml:space="preserve"> f</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 xml:space="preserve"> у досить великому діапазоні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Лінійна ділянка кривої</w:t>
      </w:r>
      <w:r>
        <w:rPr>
          <w:rFonts w:ascii="Times New Roman" w:cs="Times New Roman" w:eastAsia="Times New Roman" w:hAnsi="Times New Roman"/>
          <w:sz w:val="28"/>
          <w:szCs w:val="28"/>
          <w:color w:val="auto"/>
        </w:rPr>
        <w:t xml:space="preserve"> f (N)</w:t>
      </w:r>
      <w:r>
        <w:rPr>
          <w:rFonts w:ascii="Times New Roman" w:cs="Times New Roman" w:eastAsia="Times New Roman" w:hAnsi="Times New Roman"/>
          <w:sz w:val="28"/>
          <w:szCs w:val="28"/>
          <w:color w:val="auto"/>
        </w:rPr>
        <w:t xml:space="preserve"> закінчується при частотах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близьких до</w:t>
      </w:r>
      <w:r>
        <w:rPr>
          <w:rFonts w:ascii="Times New Roman" w:cs="Times New Roman" w:eastAsia="Times New Roman" w:hAnsi="Times New Roman"/>
          <w:sz w:val="28"/>
          <w:szCs w:val="28"/>
          <w:color w:val="auto"/>
        </w:rPr>
        <w:t xml:space="preserve"> 170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важливий факт і пояснює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чому саме ця частота серцевих скорочень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більш висока</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або</w:t>
      </w:r>
      <w:r>
        <w:rPr>
          <w:rFonts w:ascii="Times New Roman" w:cs="Times New Roman" w:eastAsia="Times New Roman" w:hAnsi="Times New Roman"/>
          <w:sz w:val="28"/>
          <w:szCs w:val="28"/>
          <w:color w:val="auto"/>
        </w:rPr>
        <w:t xml:space="preserve"> 190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вибрана при пробі</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Справа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частота серцевих скорочень при розрахунку фізичної працездатності екстраполюється за двома навантаженнями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яких вона відносно невелика</w:t>
      </w:r>
      <w:r>
        <w:rPr>
          <w:rFonts w:ascii="Times New Roman" w:cs="Times New Roman" w:eastAsia="Times New Roman" w:hAnsi="Times New Roman"/>
          <w:sz w:val="28"/>
          <w:szCs w:val="28"/>
          <w:color w:val="auto"/>
        </w:rPr>
        <w:t>.</w:t>
      </w:r>
    </w:p>
    <w:p>
      <w:pPr>
        <w:spacing w:after="0" w:line="41" w:lineRule="exact"/>
        <w:rPr>
          <w:sz w:val="20"/>
          <w:szCs w:val="20"/>
          <w:color w:val="auto"/>
        </w:rPr>
      </w:pPr>
    </w:p>
    <w:p>
      <w:pPr>
        <w:jc w:val="both"/>
        <w:ind w:left="260" w:firstLine="708"/>
        <w:spacing w:after="0" w:line="337" w:lineRule="auto"/>
        <w:rPr>
          <w:sz w:val="20"/>
          <w:szCs w:val="20"/>
          <w:color w:val="auto"/>
        </w:rPr>
      </w:pPr>
      <w:r>
        <w:rPr>
          <w:rFonts w:ascii="Times New Roman" w:cs="Times New Roman" w:eastAsia="Times New Roman" w:hAnsi="Times New Roman"/>
          <w:sz w:val="28"/>
          <w:szCs w:val="28"/>
          <w:color w:val="auto"/>
        </w:rPr>
        <w:t>Цілком очевидно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лінійна екстраполяція при частоті пульсу більше </w:t>
      </w:r>
      <w:r>
        <w:rPr>
          <w:rFonts w:ascii="Times New Roman" w:cs="Times New Roman" w:eastAsia="Times New Roman" w:hAnsi="Times New Roman"/>
          <w:sz w:val="28"/>
          <w:szCs w:val="28"/>
          <w:color w:val="auto"/>
        </w:rPr>
        <w:t>170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виявляється чітка нелінійність між</w:t>
      </w:r>
      <w:r>
        <w:rPr>
          <w:rFonts w:ascii="Times New Roman" w:cs="Times New Roman" w:eastAsia="Times New Roman" w:hAnsi="Times New Roman"/>
          <w:sz w:val="28"/>
          <w:szCs w:val="28"/>
          <w:color w:val="auto"/>
        </w:rPr>
        <w:t xml:space="preserve"> f</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N,</w:t>
      </w:r>
      <w:r>
        <w:rPr>
          <w:rFonts w:ascii="Times New Roman" w:cs="Times New Roman" w:eastAsia="Times New Roman" w:hAnsi="Times New Roman"/>
          <w:sz w:val="28"/>
          <w:szCs w:val="28"/>
          <w:color w:val="auto"/>
        </w:rPr>
        <w:t xml:space="preserve"> буде недосить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точною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Підсумовуючи сказане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зробити висновок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частота серцевих скорочень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рівна</w:t>
      </w:r>
      <w:r>
        <w:rPr>
          <w:rFonts w:ascii="Times New Roman" w:cs="Times New Roman" w:eastAsia="Times New Roman" w:hAnsi="Times New Roman"/>
          <w:sz w:val="28"/>
          <w:szCs w:val="28"/>
          <w:color w:val="auto"/>
        </w:rPr>
        <w:t xml:space="preserve"> 170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вибрана для проби</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на тій основі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 фізіологічної точки зору вона характеризує початок оптимальної зони функціонування кардіо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респіраторної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з методичної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початок вираженої нелінійності на кривій залежності частоти серцевих скорочень від потужності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роботи</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jc w:val="both"/>
        <w:ind w:left="260" w:firstLine="708"/>
        <w:spacing w:after="0" w:line="336" w:lineRule="auto"/>
        <w:rPr>
          <w:sz w:val="20"/>
          <w:szCs w:val="20"/>
          <w:color w:val="auto"/>
        </w:rPr>
      </w:pPr>
      <w:r>
        <w:rPr>
          <w:rFonts w:ascii="Times New Roman" w:cs="Times New Roman" w:eastAsia="Times New Roman" w:hAnsi="Times New Roman"/>
          <w:sz w:val="28"/>
          <w:szCs w:val="28"/>
          <w:color w:val="auto"/>
        </w:rPr>
        <w:t>Визначення фізичної працездатності за тестом</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дає достатню інформацію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може бути використана як при поглиблених диспансерних дослідженнях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при динамічних спостереженнях за спортсменами в процесі різних тренувальних циклів</w:t>
      </w:r>
      <w:r>
        <w:rPr>
          <w:rFonts w:ascii="Times New Roman" w:cs="Times New Roman" w:eastAsia="Times New Roman" w:hAnsi="Times New Roman"/>
          <w:sz w:val="28"/>
          <w:szCs w:val="28"/>
          <w:color w:val="auto"/>
        </w:rPr>
        <w:t xml:space="preserve"> [131; 132].</w:t>
      </w:r>
    </w:p>
    <w:p>
      <w:pPr>
        <w:spacing w:after="0" w:line="1" w:lineRule="exact"/>
        <w:rPr>
          <w:sz w:val="20"/>
          <w:szCs w:val="20"/>
          <w:color w:val="auto"/>
        </w:rPr>
      </w:pPr>
    </w:p>
    <w:p>
      <w:pPr>
        <w:ind w:left="1240" w:hanging="270"/>
        <w:spacing w:after="0"/>
        <w:tabs>
          <w:tab w:leader="none" w:pos="1240" w:val="left"/>
        </w:tabs>
        <w:numPr>
          <w:ilvl w:val="1"/>
          <w:numId w:val="7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здорових молодих нетренованих чоловіків величини</w:t>
      </w:r>
      <w:r>
        <w:rPr>
          <w:rFonts w:ascii="Times New Roman" w:cs="Times New Roman" w:eastAsia="Times New Roman" w:hAnsi="Times New Roman"/>
          <w:sz w:val="27"/>
          <w:szCs w:val="27"/>
          <w:color w:val="auto"/>
        </w:rPr>
        <w:t xml:space="preserve"> PWC</w:t>
      </w:r>
      <w:r>
        <w:rPr>
          <w:rFonts w:ascii="Times New Roman" w:cs="Times New Roman" w:eastAsia="Times New Roman" w:hAnsi="Times New Roman"/>
          <w:sz w:val="35"/>
          <w:szCs w:val="35"/>
          <w:color w:val="auto"/>
          <w:vertAlign w:val="subscript"/>
        </w:rPr>
        <w:t>170</w:t>
      </w:r>
      <w:r>
        <w:rPr>
          <w:rFonts w:ascii="Times New Roman" w:cs="Times New Roman" w:eastAsia="Times New Roman" w:hAnsi="Times New Roman"/>
          <w:sz w:val="27"/>
          <w:szCs w:val="27"/>
          <w:color w:val="auto"/>
        </w:rPr>
        <w:t xml:space="preserve"> найчастіше</w:t>
      </w:r>
    </w:p>
    <w:p>
      <w:pPr>
        <w:spacing w:after="0" w:line="188" w:lineRule="exact"/>
        <w:rPr>
          <w:rFonts w:ascii="Times New Roman" w:cs="Times New Roman" w:eastAsia="Times New Roman" w:hAnsi="Times New Roman"/>
          <w:sz w:val="27"/>
          <w:szCs w:val="27"/>
          <w:color w:val="auto"/>
        </w:rPr>
      </w:pPr>
    </w:p>
    <w:p>
      <w:pPr>
        <w:jc w:val="both"/>
        <w:ind w:left="260"/>
        <w:spacing w:after="0" w:line="278" w:lineRule="auto"/>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коливаються в межах</w:t>
      </w:r>
      <w:r>
        <w:rPr>
          <w:rFonts w:ascii="Times New Roman" w:cs="Times New Roman" w:eastAsia="Times New Roman" w:hAnsi="Times New Roman"/>
          <w:sz w:val="28"/>
          <w:szCs w:val="28"/>
          <w:color w:val="auto"/>
        </w:rPr>
        <w:t xml:space="preserve"> 700–1100</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у жінок</w:t>
      </w:r>
      <w:r>
        <w:rPr>
          <w:rFonts w:ascii="Times New Roman" w:cs="Times New Roman" w:eastAsia="Times New Roman" w:hAnsi="Times New Roman"/>
          <w:sz w:val="28"/>
          <w:szCs w:val="28"/>
          <w:color w:val="auto"/>
        </w:rPr>
        <w:t xml:space="preserve"> – 450–750</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Відносна велична</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у нетренованих чоловіків складає в середньому</w:t>
      </w:r>
      <w:r>
        <w:rPr>
          <w:rFonts w:ascii="Times New Roman" w:cs="Times New Roman" w:eastAsia="Times New Roman" w:hAnsi="Times New Roman"/>
          <w:sz w:val="28"/>
          <w:szCs w:val="28"/>
          <w:color w:val="auto"/>
        </w:rPr>
        <w:t xml:space="preserve"> 15,5</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кг</w:t>
      </w:r>
      <w:r>
        <w:rPr>
          <w:rFonts w:ascii="Times New Roman" w:cs="Times New Roman" w:eastAsia="Times New Roman" w:hAnsi="Times New Roman"/>
          <w:sz w:val="28"/>
          <w:szCs w:val="28"/>
          <w:color w:val="auto"/>
        </w:rPr>
        <w:t>,</w:t>
      </w:r>
    </w:p>
    <w:p>
      <w:pPr>
        <w:spacing w:after="0" w:line="112" w:lineRule="exact"/>
        <w:rPr>
          <w:rFonts w:ascii="Times New Roman" w:cs="Times New Roman" w:eastAsia="Times New Roman" w:hAnsi="Times New Roman"/>
          <w:sz w:val="27"/>
          <w:szCs w:val="27"/>
          <w:color w:val="auto"/>
        </w:rPr>
      </w:pPr>
    </w:p>
    <w:p>
      <w:pPr>
        <w:ind w:left="480" w:hanging="218"/>
        <w:spacing w:after="0"/>
        <w:tabs>
          <w:tab w:leader="none" w:pos="480" w:val="left"/>
        </w:tabs>
        <w:numPr>
          <w:ilvl w:val="0"/>
          <w:numId w:val="7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жінок</w:t>
      </w:r>
      <w:r>
        <w:rPr>
          <w:rFonts w:ascii="Times New Roman" w:cs="Times New Roman" w:eastAsia="Times New Roman" w:hAnsi="Times New Roman"/>
          <w:sz w:val="27"/>
          <w:szCs w:val="27"/>
          <w:color w:val="auto"/>
        </w:rPr>
        <w:t xml:space="preserve"> 10,5</w:t>
      </w:r>
      <w:r>
        <w:rPr>
          <w:rFonts w:ascii="Times New Roman" w:cs="Times New Roman" w:eastAsia="Times New Roman" w:hAnsi="Times New Roman"/>
          <w:sz w:val="27"/>
          <w:szCs w:val="27"/>
          <w:color w:val="auto"/>
        </w:rPr>
        <w:t xml:space="preserve"> кгм</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хв</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кг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спортсменів ці величини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як правило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вищі і досягають</w:t>
      </w:r>
    </w:p>
    <w:p>
      <w:pPr>
        <w:spacing w:after="0" w:line="160" w:lineRule="exact"/>
        <w:rPr>
          <w:rFonts w:ascii="Times New Roman" w:cs="Times New Roman" w:eastAsia="Times New Roman" w:hAnsi="Times New Roman"/>
          <w:sz w:val="27"/>
          <w:szCs w:val="27"/>
          <w:color w:val="auto"/>
        </w:rPr>
      </w:pPr>
    </w:p>
    <w:p>
      <w:pPr>
        <w:ind w:left="480" w:hanging="218"/>
        <w:spacing w:after="0"/>
        <w:tabs>
          <w:tab w:leader="none" w:pos="480"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деяких</w:t>
      </w:r>
      <w:r>
        <w:rPr>
          <w:rFonts w:ascii="Times New Roman" w:cs="Times New Roman" w:eastAsia="Times New Roman" w:hAnsi="Times New Roman"/>
          <w:sz w:val="28"/>
          <w:szCs w:val="28"/>
          <w:color w:val="auto"/>
        </w:rPr>
        <w:t xml:space="preserve"> 2600</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відносні величини</w:t>
      </w:r>
      <w:r>
        <w:rPr>
          <w:rFonts w:ascii="Times New Roman" w:cs="Times New Roman" w:eastAsia="Times New Roman" w:hAnsi="Times New Roman"/>
          <w:sz w:val="28"/>
          <w:szCs w:val="28"/>
          <w:color w:val="auto"/>
        </w:rPr>
        <w:t xml:space="preserve"> – 28</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кг</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tabs>
          <w:tab w:leader="none" w:pos="1860" w:val="left"/>
          <w:tab w:leader="none" w:pos="3620" w:val="left"/>
          <w:tab w:leader="none" w:pos="5300" w:val="left"/>
          <w:tab w:leader="none" w:pos="6300" w:val="left"/>
          <w:tab w:leader="none" w:pos="8180" w:val="left"/>
          <w:tab w:leader="none" w:pos="8660" w:val="left"/>
        </w:tabs>
        <w:rPr>
          <w:sz w:val="20"/>
          <w:szCs w:val="20"/>
          <w:color w:val="auto"/>
        </w:rPr>
      </w:pPr>
      <w:r>
        <w:rPr>
          <w:rFonts w:ascii="Times New Roman" w:cs="Times New Roman" w:eastAsia="Times New Roman" w:hAnsi="Times New Roman"/>
          <w:sz w:val="28"/>
          <w:szCs w:val="28"/>
          <w:color w:val="auto"/>
        </w:rPr>
        <w:t>Якщо</w:t>
        <w:tab/>
        <w:t>порівнювати</w:t>
        <w:tab/>
        <w:t>спортсменів</w:t>
        <w:tab/>
        <w:t>різних</w:t>
        <w:tab/>
        <w:t>спеціалізацій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то</w:t>
        <w:tab/>
        <w:t>найбільші</w:t>
      </w:r>
    </w:p>
    <w:p>
      <w:pPr>
        <w:sectPr>
          <w:pgSz w:w="11900" w:h="16838" w:orient="portrait"/>
          <w:cols w:equalWidth="0" w:num="1">
            <w:col w:w="9900"/>
          </w:cols>
          <w:pgMar w:left="1440" w:top="704" w:right="566" w:bottom="818" w:gutter="0" w:footer="0" w:header="0"/>
        </w:sectPr>
      </w:pPr>
    </w:p>
    <w:bookmarkStart w:id="98" w:name="page99"/>
    <w:bookmarkEnd w:id="98"/>
    <w:p>
      <w:pPr>
        <w:ind w:left="9700"/>
        <w:spacing w:after="0"/>
        <w:rPr>
          <w:sz w:val="20"/>
          <w:szCs w:val="20"/>
          <w:color w:val="auto"/>
        </w:rPr>
      </w:pPr>
      <w:r>
        <w:rPr>
          <w:rFonts w:ascii="Times New Roman" w:cs="Times New Roman" w:eastAsia="Times New Roman" w:hAnsi="Times New Roman"/>
          <w:sz w:val="20"/>
          <w:szCs w:val="20"/>
          <w:color w:val="auto"/>
        </w:rPr>
        <w:t>99</w:t>
      </w:r>
    </w:p>
    <w:p>
      <w:pPr>
        <w:spacing w:after="0" w:line="204" w:lineRule="exact"/>
        <w:rPr>
          <w:sz w:val="20"/>
          <w:szCs w:val="20"/>
          <w:color w:val="auto"/>
        </w:rPr>
      </w:pPr>
    </w:p>
    <w:p>
      <w:pPr>
        <w:jc w:val="both"/>
        <w:ind w:left="260" w:right="120"/>
        <w:spacing w:after="0" w:line="314" w:lineRule="auto"/>
        <w:rPr>
          <w:sz w:val="20"/>
          <w:szCs w:val="20"/>
          <w:color w:val="auto"/>
        </w:rPr>
      </w:pPr>
      <w:r>
        <w:rPr>
          <w:rFonts w:ascii="Times New Roman" w:cs="Times New Roman" w:eastAsia="Times New Roman" w:hAnsi="Times New Roman"/>
          <w:sz w:val="28"/>
          <w:szCs w:val="28"/>
          <w:color w:val="auto"/>
        </w:rPr>
        <w:t>величини загальної фізичної працездатності відмічаються у тих хто тренується на витривалість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представників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силових видів спорту величини </w:t>
      </w:r>
      <w:r>
        <w:rPr>
          <w:rFonts w:ascii="Times New Roman" w:cs="Times New Roman" w:eastAsia="Times New Roman" w:hAnsi="Times New Roman"/>
          <w:sz w:val="28"/>
          <w:szCs w:val="28"/>
          <w:color w:val="auto"/>
        </w:rPr>
        <w:t>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відносно невеликі</w:t>
      </w:r>
      <w:r>
        <w:rPr>
          <w:rFonts w:ascii="Times New Roman" w:cs="Times New Roman" w:eastAsia="Times New Roman" w:hAnsi="Times New Roman"/>
          <w:sz w:val="28"/>
          <w:szCs w:val="28"/>
          <w:color w:val="auto"/>
        </w:rPr>
        <w:t>.</w:t>
      </w:r>
    </w:p>
    <w:p>
      <w:pPr>
        <w:spacing w:after="0" w:line="66" w:lineRule="exact"/>
        <w:rPr>
          <w:sz w:val="20"/>
          <w:szCs w:val="20"/>
          <w:color w:val="auto"/>
        </w:rPr>
      </w:pPr>
    </w:p>
    <w:p>
      <w:pPr>
        <w:jc w:val="both"/>
        <w:ind w:left="260" w:right="120" w:firstLine="708"/>
        <w:spacing w:after="0" w:line="333" w:lineRule="auto"/>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2.13</w:t>
      </w:r>
      <w:r>
        <w:rPr>
          <w:rFonts w:ascii="Times New Roman" w:cs="Times New Roman" w:eastAsia="Times New Roman" w:hAnsi="Times New Roman"/>
          <w:sz w:val="28"/>
          <w:szCs w:val="28"/>
          <w:color w:val="auto"/>
        </w:rPr>
        <w:t xml:space="preserve"> дає можливість орієнтовно оцінювати індивідуальну фізичну працездатність у спортсменів різних спеціалізацій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в свою чергу вказує на необхідність уніфікації методики проведення тесту</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розробці належних стандартів для оцінки результатів тестування фізичної працездатності у юних футболістів і теоретичному обґрунтуванні проби</w:t>
      </w:r>
      <w:r>
        <w:rPr>
          <w:rFonts w:ascii="Times New Roman" w:cs="Times New Roman" w:eastAsia="Times New Roman" w:hAnsi="Times New Roman"/>
          <w:sz w:val="28"/>
          <w:szCs w:val="28"/>
          <w:color w:val="auto"/>
        </w:rPr>
        <w:t>.</w:t>
      </w:r>
    </w:p>
    <w:p>
      <w:pPr>
        <w:spacing w:after="0" w:line="40" w:lineRule="exact"/>
        <w:rPr>
          <w:sz w:val="20"/>
          <w:szCs w:val="20"/>
          <w:color w:val="auto"/>
        </w:rPr>
      </w:pPr>
    </w:p>
    <w:p>
      <w:pPr>
        <w:ind w:left="838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2.13</w:t>
      </w:r>
    </w:p>
    <w:p>
      <w:pPr>
        <w:spacing w:after="0" w:line="181" w:lineRule="exact"/>
        <w:rPr>
          <w:sz w:val="20"/>
          <w:szCs w:val="20"/>
          <w:color w:val="auto"/>
        </w:rPr>
      </w:pPr>
    </w:p>
    <w:p>
      <w:pPr>
        <w:ind w:left="920" w:right="280" w:firstLine="233"/>
        <w:spacing w:after="0" w:line="368" w:lineRule="auto"/>
        <w:rPr>
          <w:sz w:val="20"/>
          <w:szCs w:val="20"/>
          <w:color w:val="auto"/>
        </w:rPr>
      </w:pPr>
      <w:r>
        <w:rPr>
          <w:rFonts w:ascii="Times New Roman" w:cs="Times New Roman" w:eastAsia="Times New Roman" w:hAnsi="Times New Roman"/>
          <w:sz w:val="27"/>
          <w:szCs w:val="27"/>
          <w:b w:val="1"/>
          <w:bCs w:val="1"/>
          <w:color w:val="auto"/>
        </w:rPr>
        <w:t>Оцінка фізичної працездатності за тестом</w:t>
      </w:r>
      <w:r>
        <w:rPr>
          <w:rFonts w:ascii="Times New Roman" w:cs="Times New Roman" w:eastAsia="Times New Roman" w:hAnsi="Times New Roman"/>
          <w:sz w:val="27"/>
          <w:szCs w:val="27"/>
          <w:b w:val="1"/>
          <w:bCs w:val="1"/>
          <w:color w:val="auto"/>
        </w:rPr>
        <w:t xml:space="preserve"> PWC</w:t>
      </w:r>
      <w:r>
        <w:rPr>
          <w:rFonts w:ascii="Times New Roman" w:cs="Times New Roman" w:eastAsia="Times New Roman" w:hAnsi="Times New Roman"/>
          <w:sz w:val="17"/>
          <w:szCs w:val="17"/>
          <w:b w:val="1"/>
          <w:bCs w:val="1"/>
          <w:color w:val="auto"/>
        </w:rPr>
        <w:t>170</w:t>
      </w:r>
      <w:r>
        <w:rPr>
          <w:rFonts w:ascii="Times New Roman" w:cs="Times New Roman" w:eastAsia="Times New Roman" w:hAnsi="Times New Roman"/>
          <w:sz w:val="27"/>
          <w:szCs w:val="27"/>
          <w:b w:val="1"/>
          <w:bCs w:val="1"/>
          <w:color w:val="auto"/>
        </w:rPr>
        <w:t xml:space="preserve"> у кваліфікованих спортсменів</w:t>
      </w:r>
      <w:r>
        <w:rPr>
          <w:rFonts w:ascii="Times New Roman" w:cs="Times New Roman" w:eastAsia="Times New Roman" w:hAnsi="Times New Roman"/>
          <w:sz w:val="27"/>
          <w:szCs w:val="27"/>
          <w:b w:val="1"/>
          <w:bCs w:val="1"/>
          <w:color w:val="auto"/>
        </w:rPr>
        <w:t xml:space="preserve"> (</w:t>
      </w:r>
      <w:r>
        <w:rPr>
          <w:rFonts w:ascii="Times New Roman" w:cs="Times New Roman" w:eastAsia="Times New Roman" w:hAnsi="Times New Roman"/>
          <w:sz w:val="27"/>
          <w:szCs w:val="27"/>
          <w:b w:val="1"/>
          <w:bCs w:val="1"/>
          <w:color w:val="auto"/>
        </w:rPr>
        <w:t>з врахуванням маси тіла за З</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 Б</w:t>
      </w:r>
      <w:r>
        <w:rPr>
          <w:rFonts w:ascii="Times New Roman" w:cs="Times New Roman" w:eastAsia="Times New Roman" w:hAnsi="Times New Roman"/>
          <w:sz w:val="27"/>
          <w:szCs w:val="27"/>
          <w:b w:val="1"/>
          <w:bCs w:val="1"/>
          <w:color w:val="auto"/>
        </w:rPr>
        <w:t>.</w:t>
      </w:r>
      <w:r>
        <w:rPr>
          <w:rFonts w:ascii="Times New Roman" w:cs="Times New Roman" w:eastAsia="Times New Roman" w:hAnsi="Times New Roman"/>
          <w:sz w:val="27"/>
          <w:szCs w:val="27"/>
          <w:b w:val="1"/>
          <w:bCs w:val="1"/>
          <w:color w:val="auto"/>
        </w:rPr>
        <w:t xml:space="preserve"> Белоцерковским</w:t>
      </w:r>
      <w:r>
        <w:rPr>
          <w:rFonts w:ascii="Times New Roman" w:cs="Times New Roman" w:eastAsia="Times New Roman" w:hAnsi="Times New Roman"/>
          <w:sz w:val="27"/>
          <w:szCs w:val="27"/>
          <w:b w:val="1"/>
          <w:bCs w:val="1"/>
          <w:color w:val="auto"/>
        </w:rPr>
        <w:t xml:space="preserve"> [])</w:t>
      </w:r>
    </w:p>
    <w:tbl>
      <w:tblPr>
        <w:tblLayout w:type="fixed"/>
        <w:tblInd w:w="150" w:type="dxa"/>
        <w:tblCellMar>
          <w:top w:w="0" w:type="dxa"/>
          <w:left w:w="0" w:type="dxa"/>
          <w:bottom w:w="0" w:type="dxa"/>
          <w:right w:w="0" w:type="dxa"/>
        </w:tblCellMar>
      </w:tblPr>
      <w:tr>
        <w:trPr>
          <w:trHeight w:val="311"/>
        </w:trPr>
        <w:tc>
          <w:tcPr>
            <w:tcW w:w="1940" w:type="dxa"/>
            <w:vAlign w:val="bottom"/>
            <w:tcBorders>
              <w:top w:val="single" w:sz="8" w:color="auto"/>
              <w:left w:val="single" w:sz="8" w:color="auto"/>
              <w:right w:val="single" w:sz="8" w:color="auto"/>
            </w:tcBorders>
          </w:tcPr>
          <w:p>
            <w:pPr>
              <w:spacing w:after="0"/>
              <w:rPr>
                <w:sz w:val="24"/>
                <w:szCs w:val="24"/>
                <w:color w:val="auto"/>
              </w:rPr>
            </w:pPr>
          </w:p>
        </w:tc>
        <w:tc>
          <w:tcPr>
            <w:tcW w:w="1520" w:type="dxa"/>
            <w:vAlign w:val="bottom"/>
            <w:tcBorders>
              <w:top w:val="single" w:sz="8" w:color="auto"/>
            </w:tcBorders>
          </w:tcPr>
          <w:p>
            <w:pPr>
              <w:spacing w:after="0"/>
              <w:rPr>
                <w:sz w:val="24"/>
                <w:szCs w:val="24"/>
                <w:color w:val="auto"/>
              </w:rPr>
            </w:pPr>
          </w:p>
        </w:tc>
        <w:tc>
          <w:tcPr>
            <w:tcW w:w="4800" w:type="dxa"/>
            <w:vAlign w:val="bottom"/>
            <w:tcBorders>
              <w:top w:val="single" w:sz="8" w:color="auto"/>
            </w:tcBorders>
            <w:gridSpan w:val="3"/>
          </w:tcPr>
          <w:p>
            <w:pPr>
              <w:ind w:left="920"/>
              <w:spacing w:after="0" w:line="310" w:lineRule="exact"/>
              <w:rPr>
                <w:sz w:val="20"/>
                <w:szCs w:val="20"/>
                <w:color w:val="auto"/>
              </w:rPr>
            </w:pPr>
            <w:r>
              <w:rPr>
                <w:rFonts w:ascii="Times New Roman" w:cs="Times New Roman" w:eastAsia="Times New Roman" w:hAnsi="Times New Roman"/>
                <w:sz w:val="28"/>
                <w:szCs w:val="28"/>
                <w:b w:val="1"/>
                <w:bCs w:val="1"/>
                <w:color w:val="auto"/>
              </w:rPr>
              <w:t>Фізична працездатність</w:t>
            </w:r>
          </w:p>
        </w:tc>
        <w:tc>
          <w:tcPr>
            <w:tcW w:w="164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194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Маса тіла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кг</w:t>
            </w:r>
          </w:p>
        </w:tc>
        <w:tc>
          <w:tcPr>
            <w:tcW w:w="1520" w:type="dxa"/>
            <w:vAlign w:val="bottom"/>
            <w:tcBorders>
              <w:bottom w:val="single" w:sz="8" w:color="auto"/>
            </w:tcBorders>
          </w:tcPr>
          <w:p>
            <w:pPr>
              <w:spacing w:after="0"/>
              <w:rPr>
                <w:sz w:val="14"/>
                <w:szCs w:val="14"/>
                <w:color w:val="auto"/>
              </w:rPr>
            </w:pPr>
          </w:p>
        </w:tc>
        <w:tc>
          <w:tcPr>
            <w:tcW w:w="1640" w:type="dxa"/>
            <w:vAlign w:val="bottom"/>
            <w:tcBorders>
              <w:bottom w:val="single" w:sz="8" w:color="auto"/>
            </w:tcBorders>
          </w:tcPr>
          <w:p>
            <w:pPr>
              <w:spacing w:after="0"/>
              <w:rPr>
                <w:sz w:val="14"/>
                <w:szCs w:val="14"/>
                <w:color w:val="auto"/>
              </w:rPr>
            </w:pPr>
          </w:p>
        </w:tc>
        <w:tc>
          <w:tcPr>
            <w:tcW w:w="1520" w:type="dxa"/>
            <w:vAlign w:val="bottom"/>
            <w:tcBorders>
              <w:bottom w:val="single" w:sz="8" w:color="auto"/>
            </w:tcBorders>
          </w:tcPr>
          <w:p>
            <w:pPr>
              <w:spacing w:after="0"/>
              <w:rPr>
                <w:sz w:val="14"/>
                <w:szCs w:val="14"/>
                <w:color w:val="auto"/>
              </w:rPr>
            </w:pPr>
          </w:p>
        </w:tc>
        <w:tc>
          <w:tcPr>
            <w:tcW w:w="1640" w:type="dxa"/>
            <w:vAlign w:val="bottom"/>
            <w:tcBorders>
              <w:bottom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11"/>
        </w:trPr>
        <w:tc>
          <w:tcPr>
            <w:tcW w:w="1940" w:type="dxa"/>
            <w:vAlign w:val="bottom"/>
            <w:tcBorders>
              <w:left w:val="single" w:sz="8" w:color="auto"/>
              <w:right w:val="single" w:sz="8" w:color="auto"/>
            </w:tcBorders>
            <w:vMerge w:val="continue"/>
          </w:tcPr>
          <w:p>
            <w:pPr>
              <w:spacing w:after="0"/>
              <w:rPr>
                <w:sz w:val="24"/>
                <w:szCs w:val="24"/>
                <w:color w:val="auto"/>
              </w:rPr>
            </w:pPr>
          </w:p>
        </w:tc>
        <w:tc>
          <w:tcPr>
            <w:tcW w:w="1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низька</w:t>
            </w:r>
          </w:p>
        </w:tc>
        <w:tc>
          <w:tcPr>
            <w:tcW w:w="1640" w:type="dxa"/>
            <w:vAlign w:val="bottom"/>
            <w:tcBorders>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b w:val="1"/>
                <w:bCs w:val="1"/>
                <w:color w:val="auto"/>
                <w:w w:val="98"/>
              </w:rPr>
              <w:t>нижче</w:t>
            </w:r>
          </w:p>
        </w:tc>
        <w:tc>
          <w:tcPr>
            <w:tcW w:w="1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середня</w:t>
            </w:r>
          </w:p>
        </w:tc>
        <w:tc>
          <w:tcPr>
            <w:tcW w:w="1640" w:type="dxa"/>
            <w:vAlign w:val="bottom"/>
            <w:tcBorders>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b w:val="1"/>
                <w:bCs w:val="1"/>
                <w:color w:val="auto"/>
              </w:rPr>
              <w:t>вище</w:t>
            </w:r>
          </w:p>
        </w:tc>
        <w:tc>
          <w:tcPr>
            <w:tcW w:w="1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висока</w:t>
            </w:r>
          </w:p>
        </w:tc>
        <w:tc>
          <w:tcPr>
            <w:tcW w:w="0" w:type="dxa"/>
            <w:vAlign w:val="bottom"/>
          </w:tcPr>
          <w:p>
            <w:pPr>
              <w:spacing w:after="0"/>
              <w:rPr>
                <w:sz w:val="1"/>
                <w:szCs w:val="1"/>
                <w:color w:val="auto"/>
              </w:rPr>
            </w:pPr>
          </w:p>
        </w:tc>
      </w:tr>
      <w:tr>
        <w:trPr>
          <w:trHeight w:val="240"/>
        </w:trPr>
        <w:tc>
          <w:tcPr>
            <w:tcW w:w="1940" w:type="dxa"/>
            <w:vAlign w:val="bottom"/>
            <w:tcBorders>
              <w:left w:val="single" w:sz="8" w:color="auto"/>
              <w:right w:val="single" w:sz="8" w:color="auto"/>
            </w:tcBorders>
          </w:tcPr>
          <w:p>
            <w:pPr>
              <w:spacing w:after="0"/>
              <w:rPr>
                <w:sz w:val="20"/>
                <w:szCs w:val="20"/>
                <w:color w:val="auto"/>
              </w:rPr>
            </w:pPr>
          </w:p>
        </w:tc>
        <w:tc>
          <w:tcPr>
            <w:tcW w:w="1520" w:type="dxa"/>
            <w:vAlign w:val="bottom"/>
            <w:tcBorders>
              <w:right w:val="single" w:sz="8" w:color="auto"/>
            </w:tcBorders>
            <w:vMerge w:val="continue"/>
          </w:tcPr>
          <w:p>
            <w:pPr>
              <w:spacing w:after="0"/>
              <w:rPr>
                <w:sz w:val="20"/>
                <w:szCs w:val="20"/>
                <w:color w:val="auto"/>
              </w:rPr>
            </w:pPr>
          </w:p>
        </w:tc>
        <w:tc>
          <w:tcPr>
            <w:tcW w:w="1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середнього</w:t>
            </w:r>
          </w:p>
        </w:tc>
        <w:tc>
          <w:tcPr>
            <w:tcW w:w="1520" w:type="dxa"/>
            <w:vAlign w:val="bottom"/>
            <w:tcBorders>
              <w:right w:val="single" w:sz="8" w:color="auto"/>
            </w:tcBorders>
            <w:vMerge w:val="continue"/>
          </w:tcPr>
          <w:p>
            <w:pPr>
              <w:spacing w:after="0"/>
              <w:rPr>
                <w:sz w:val="20"/>
                <w:szCs w:val="20"/>
                <w:color w:val="auto"/>
              </w:rPr>
            </w:pPr>
          </w:p>
        </w:tc>
        <w:tc>
          <w:tcPr>
            <w:tcW w:w="1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середнього</w:t>
            </w:r>
          </w:p>
        </w:tc>
        <w:tc>
          <w:tcPr>
            <w:tcW w:w="164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42"/>
        </w:trPr>
        <w:tc>
          <w:tcPr>
            <w:tcW w:w="1940" w:type="dxa"/>
            <w:vAlign w:val="bottom"/>
            <w:tcBorders>
              <w:left w:val="single" w:sz="8" w:color="auto"/>
              <w:right w:val="single" w:sz="8" w:color="auto"/>
            </w:tcBorders>
          </w:tcPr>
          <w:p>
            <w:pPr>
              <w:spacing w:after="0"/>
              <w:rPr>
                <w:sz w:val="21"/>
                <w:szCs w:val="21"/>
                <w:color w:val="auto"/>
              </w:rPr>
            </w:pPr>
          </w:p>
        </w:tc>
        <w:tc>
          <w:tcPr>
            <w:tcW w:w="1520" w:type="dxa"/>
            <w:vAlign w:val="bottom"/>
            <w:tcBorders>
              <w:right w:val="single" w:sz="8" w:color="auto"/>
            </w:tcBorders>
          </w:tcPr>
          <w:p>
            <w:pPr>
              <w:spacing w:after="0"/>
              <w:rPr>
                <w:sz w:val="21"/>
                <w:szCs w:val="21"/>
                <w:color w:val="auto"/>
              </w:rPr>
            </w:pPr>
          </w:p>
        </w:tc>
        <w:tc>
          <w:tcPr>
            <w:tcW w:w="1640" w:type="dxa"/>
            <w:vAlign w:val="bottom"/>
            <w:tcBorders>
              <w:right w:val="single" w:sz="8" w:color="auto"/>
            </w:tcBorders>
            <w:vMerge w:val="continue"/>
          </w:tcPr>
          <w:p>
            <w:pPr>
              <w:spacing w:after="0"/>
              <w:rPr>
                <w:sz w:val="21"/>
                <w:szCs w:val="21"/>
                <w:color w:val="auto"/>
              </w:rPr>
            </w:pPr>
          </w:p>
        </w:tc>
        <w:tc>
          <w:tcPr>
            <w:tcW w:w="1520" w:type="dxa"/>
            <w:vAlign w:val="bottom"/>
            <w:tcBorders>
              <w:right w:val="single" w:sz="8" w:color="auto"/>
            </w:tcBorders>
          </w:tcPr>
          <w:p>
            <w:pPr>
              <w:spacing w:after="0"/>
              <w:rPr>
                <w:sz w:val="21"/>
                <w:szCs w:val="21"/>
                <w:color w:val="auto"/>
              </w:rPr>
            </w:pPr>
          </w:p>
        </w:tc>
        <w:tc>
          <w:tcPr>
            <w:tcW w:w="1640" w:type="dxa"/>
            <w:vAlign w:val="bottom"/>
            <w:tcBorders>
              <w:right w:val="single" w:sz="8" w:color="auto"/>
            </w:tcBorders>
            <w:vMerge w:val="continue"/>
          </w:tcPr>
          <w:p>
            <w:pPr>
              <w:spacing w:after="0"/>
              <w:rPr>
                <w:sz w:val="21"/>
                <w:szCs w:val="21"/>
                <w:color w:val="auto"/>
              </w:rPr>
            </w:pPr>
          </w:p>
        </w:tc>
        <w:tc>
          <w:tcPr>
            <w:tcW w:w="164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3"/>
        </w:trPr>
        <w:tc>
          <w:tcPr>
            <w:tcW w:w="1940" w:type="dxa"/>
            <w:vAlign w:val="bottom"/>
            <w:tcBorders>
              <w:left w:val="single" w:sz="8" w:color="auto"/>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940" w:type="dxa"/>
            <w:vAlign w:val="bottom"/>
            <w:tcBorders>
              <w:left w:val="single" w:sz="8" w:color="auto"/>
              <w:right w:val="single" w:sz="8" w:color="auto"/>
            </w:tcBorders>
          </w:tcPr>
          <w:p>
            <w:pPr>
              <w:spacing w:after="0"/>
              <w:rPr>
                <w:sz w:val="24"/>
                <w:szCs w:val="24"/>
                <w:color w:val="auto"/>
              </w:rPr>
            </w:pP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1199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1200–1399</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1400–1799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1800–1999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2000</w:t>
            </w:r>
          </w:p>
        </w:tc>
        <w:tc>
          <w:tcPr>
            <w:tcW w:w="0" w:type="dxa"/>
            <w:vAlign w:val="bottom"/>
          </w:tcPr>
          <w:p>
            <w:pPr>
              <w:spacing w:after="0"/>
              <w:rPr>
                <w:sz w:val="1"/>
                <w:szCs w:val="1"/>
                <w:color w:val="auto"/>
              </w:rPr>
            </w:pPr>
          </w:p>
        </w:tc>
      </w:tr>
      <w:tr>
        <w:trPr>
          <w:trHeight w:val="482"/>
        </w:trPr>
        <w:tc>
          <w:tcPr>
            <w:tcW w:w="19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60–69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999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1000–1199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1200–1599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1600–1799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1800</w:t>
            </w:r>
          </w:p>
        </w:tc>
        <w:tc>
          <w:tcPr>
            <w:tcW w:w="0" w:type="dxa"/>
            <w:vAlign w:val="bottom"/>
          </w:tcPr>
          <w:p>
            <w:pPr>
              <w:spacing w:after="0"/>
              <w:rPr>
                <w:sz w:val="1"/>
                <w:szCs w:val="1"/>
                <w:color w:val="auto"/>
              </w:rPr>
            </w:pPr>
          </w:p>
        </w:tc>
      </w:tr>
      <w:tr>
        <w:trPr>
          <w:trHeight w:val="485"/>
        </w:trPr>
        <w:tc>
          <w:tcPr>
            <w:tcW w:w="1940" w:type="dxa"/>
            <w:vAlign w:val="bottom"/>
            <w:tcBorders>
              <w:left w:val="single" w:sz="8" w:color="auto"/>
              <w:right w:val="single" w:sz="8" w:color="auto"/>
            </w:tcBorders>
          </w:tcPr>
          <w:p>
            <w:pPr>
              <w:spacing w:after="0"/>
              <w:rPr>
                <w:sz w:val="24"/>
                <w:szCs w:val="24"/>
                <w:color w:val="auto"/>
              </w:rPr>
            </w:pP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699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700–899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900–1299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1300–1499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1500</w:t>
            </w:r>
          </w:p>
        </w:tc>
        <w:tc>
          <w:tcPr>
            <w:tcW w:w="0" w:type="dxa"/>
            <w:vAlign w:val="bottom"/>
          </w:tcPr>
          <w:p>
            <w:pPr>
              <w:spacing w:after="0"/>
              <w:rPr>
                <w:sz w:val="1"/>
                <w:szCs w:val="1"/>
                <w:color w:val="auto"/>
              </w:rPr>
            </w:pPr>
          </w:p>
        </w:tc>
      </w:tr>
      <w:tr>
        <w:trPr>
          <w:trHeight w:val="168"/>
        </w:trPr>
        <w:tc>
          <w:tcPr>
            <w:tcW w:w="1940" w:type="dxa"/>
            <w:vAlign w:val="bottom"/>
            <w:tcBorders>
              <w:left w:val="single" w:sz="8" w:color="auto"/>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940" w:type="dxa"/>
            <w:vAlign w:val="bottom"/>
            <w:tcBorders>
              <w:left w:val="single" w:sz="8" w:color="auto"/>
              <w:right w:val="single" w:sz="8" w:color="auto"/>
            </w:tcBorders>
          </w:tcPr>
          <w:p>
            <w:pPr>
              <w:spacing w:after="0"/>
              <w:rPr>
                <w:sz w:val="24"/>
                <w:szCs w:val="24"/>
                <w:color w:val="auto"/>
              </w:rPr>
            </w:pP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1399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1400–1599</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1600–1999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2000–2199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2200</w:t>
            </w:r>
          </w:p>
        </w:tc>
        <w:tc>
          <w:tcPr>
            <w:tcW w:w="0" w:type="dxa"/>
            <w:vAlign w:val="bottom"/>
          </w:tcPr>
          <w:p>
            <w:pPr>
              <w:spacing w:after="0"/>
              <w:rPr>
                <w:sz w:val="1"/>
                <w:szCs w:val="1"/>
                <w:color w:val="auto"/>
              </w:rPr>
            </w:pPr>
          </w:p>
        </w:tc>
      </w:tr>
      <w:tr>
        <w:trPr>
          <w:trHeight w:val="482"/>
        </w:trPr>
        <w:tc>
          <w:tcPr>
            <w:tcW w:w="19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70–79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1199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1200–1399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140–1799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1800–1999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2000</w:t>
            </w:r>
          </w:p>
        </w:tc>
        <w:tc>
          <w:tcPr>
            <w:tcW w:w="0" w:type="dxa"/>
            <w:vAlign w:val="bottom"/>
          </w:tcPr>
          <w:p>
            <w:pPr>
              <w:spacing w:after="0"/>
              <w:rPr>
                <w:sz w:val="1"/>
                <w:szCs w:val="1"/>
                <w:color w:val="auto"/>
              </w:rPr>
            </w:pPr>
          </w:p>
        </w:tc>
      </w:tr>
      <w:tr>
        <w:trPr>
          <w:trHeight w:val="485"/>
        </w:trPr>
        <w:tc>
          <w:tcPr>
            <w:tcW w:w="1940" w:type="dxa"/>
            <w:vAlign w:val="bottom"/>
            <w:tcBorders>
              <w:left w:val="single" w:sz="8" w:color="auto"/>
              <w:right w:val="single" w:sz="8" w:color="auto"/>
            </w:tcBorders>
          </w:tcPr>
          <w:p>
            <w:pPr>
              <w:spacing w:after="0"/>
              <w:rPr>
                <w:sz w:val="24"/>
                <w:szCs w:val="24"/>
                <w:color w:val="auto"/>
              </w:rPr>
            </w:pP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899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900–1099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1100–1499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1500–1699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1700</w:t>
            </w:r>
          </w:p>
        </w:tc>
        <w:tc>
          <w:tcPr>
            <w:tcW w:w="0" w:type="dxa"/>
            <w:vAlign w:val="bottom"/>
          </w:tcPr>
          <w:p>
            <w:pPr>
              <w:spacing w:after="0"/>
              <w:rPr>
                <w:sz w:val="1"/>
                <w:szCs w:val="1"/>
                <w:color w:val="auto"/>
              </w:rPr>
            </w:pPr>
          </w:p>
        </w:tc>
      </w:tr>
      <w:tr>
        <w:trPr>
          <w:trHeight w:val="168"/>
        </w:trPr>
        <w:tc>
          <w:tcPr>
            <w:tcW w:w="1940" w:type="dxa"/>
            <w:vAlign w:val="bottom"/>
            <w:tcBorders>
              <w:left w:val="single" w:sz="8" w:color="auto"/>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1940" w:type="dxa"/>
            <w:vAlign w:val="bottom"/>
            <w:tcBorders>
              <w:left w:val="single" w:sz="8" w:color="auto"/>
              <w:right w:val="single" w:sz="8" w:color="auto"/>
            </w:tcBorders>
          </w:tcPr>
          <w:p>
            <w:pPr>
              <w:spacing w:after="0"/>
              <w:rPr>
                <w:sz w:val="24"/>
                <w:szCs w:val="24"/>
                <w:color w:val="auto"/>
              </w:rPr>
            </w:pP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1449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1450–1649</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1650–2049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2050–2249</w:t>
            </w:r>
          </w:p>
        </w:tc>
        <w:tc>
          <w:tcPr>
            <w:tcW w:w="16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2250</w:t>
            </w:r>
          </w:p>
        </w:tc>
        <w:tc>
          <w:tcPr>
            <w:tcW w:w="0" w:type="dxa"/>
            <w:vAlign w:val="bottom"/>
          </w:tcPr>
          <w:p>
            <w:pPr>
              <w:spacing w:after="0"/>
              <w:rPr>
                <w:sz w:val="1"/>
                <w:szCs w:val="1"/>
                <w:color w:val="auto"/>
              </w:rPr>
            </w:pPr>
          </w:p>
        </w:tc>
      </w:tr>
      <w:tr>
        <w:trPr>
          <w:trHeight w:val="483"/>
        </w:trPr>
        <w:tc>
          <w:tcPr>
            <w:tcW w:w="19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80–89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1300–1499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1500–1899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1900–2099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2100</w:t>
            </w:r>
          </w:p>
        </w:tc>
        <w:tc>
          <w:tcPr>
            <w:tcW w:w="0" w:type="dxa"/>
            <w:vAlign w:val="bottom"/>
          </w:tcPr>
          <w:p>
            <w:pPr>
              <w:spacing w:after="0"/>
              <w:rPr>
                <w:sz w:val="1"/>
                <w:szCs w:val="1"/>
                <w:color w:val="auto"/>
              </w:rPr>
            </w:pPr>
          </w:p>
        </w:tc>
      </w:tr>
      <w:tr>
        <w:trPr>
          <w:trHeight w:val="482"/>
        </w:trPr>
        <w:tc>
          <w:tcPr>
            <w:tcW w:w="1940" w:type="dxa"/>
            <w:vAlign w:val="bottom"/>
            <w:tcBorders>
              <w:left w:val="single" w:sz="8" w:color="auto"/>
              <w:right w:val="single" w:sz="8" w:color="auto"/>
            </w:tcBorders>
          </w:tcPr>
          <w:p>
            <w:pPr>
              <w:spacing w:after="0"/>
              <w:rPr>
                <w:sz w:val="24"/>
                <w:szCs w:val="24"/>
                <w:color w:val="auto"/>
              </w:rPr>
            </w:pP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1000–1199</w:t>
            </w:r>
          </w:p>
        </w:tc>
        <w:tc>
          <w:tcPr>
            <w:tcW w:w="1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1200–1599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1600–1799</w:t>
            </w:r>
          </w:p>
        </w:tc>
        <w:tc>
          <w:tcPr>
            <w:tcW w:w="1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1800</w:t>
            </w:r>
          </w:p>
        </w:tc>
        <w:tc>
          <w:tcPr>
            <w:tcW w:w="0" w:type="dxa"/>
            <w:vAlign w:val="bottom"/>
          </w:tcPr>
          <w:p>
            <w:pPr>
              <w:spacing w:after="0"/>
              <w:rPr>
                <w:sz w:val="1"/>
                <w:szCs w:val="1"/>
                <w:color w:val="auto"/>
              </w:rPr>
            </w:pPr>
          </w:p>
        </w:tc>
      </w:tr>
      <w:tr>
        <w:trPr>
          <w:trHeight w:val="170"/>
        </w:trPr>
        <w:tc>
          <w:tcPr>
            <w:tcW w:w="1940" w:type="dxa"/>
            <w:vAlign w:val="bottom"/>
            <w:tcBorders>
              <w:left w:val="single" w:sz="8" w:color="auto"/>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164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380" w:lineRule="exact"/>
        <w:rPr>
          <w:sz w:val="20"/>
          <w:szCs w:val="20"/>
          <w:color w:val="auto"/>
        </w:rPr>
      </w:pPr>
    </w:p>
    <w:p>
      <w:pPr>
        <w:jc w:val="both"/>
        <w:ind w:left="260" w:right="120" w:firstLine="708"/>
        <w:spacing w:after="0" w:line="353" w:lineRule="auto"/>
        <w:rPr>
          <w:sz w:val="20"/>
          <w:szCs w:val="20"/>
          <w:color w:val="auto"/>
        </w:rPr>
      </w:pPr>
      <w:r>
        <w:rPr>
          <w:rFonts w:ascii="Times New Roman" w:cs="Times New Roman" w:eastAsia="Times New Roman" w:hAnsi="Times New Roman"/>
          <w:sz w:val="28"/>
          <w:szCs w:val="28"/>
          <w:color w:val="auto"/>
        </w:rPr>
        <w:t>Велоергометричний тест</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був запропонований ще в</w:t>
      </w:r>
      <w:r>
        <w:rPr>
          <w:rFonts w:ascii="Times New Roman" w:cs="Times New Roman" w:eastAsia="Times New Roman" w:hAnsi="Times New Roman"/>
          <w:sz w:val="28"/>
          <w:szCs w:val="28"/>
          <w:color w:val="auto"/>
        </w:rPr>
        <w:t xml:space="preserve"> 1947–1948</w:t>
      </w:r>
      <w:r>
        <w:rPr>
          <w:rFonts w:ascii="Times New Roman" w:cs="Times New Roman" w:eastAsia="Times New Roman" w:hAnsi="Times New Roman"/>
          <w:sz w:val="28"/>
          <w:szCs w:val="28"/>
          <w:color w:val="auto"/>
        </w:rPr>
        <w:t xml:space="preserve"> рр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скандинавськими вченими</w:t>
      </w:r>
      <w:r>
        <w:rPr>
          <w:rFonts w:ascii="Times New Roman" w:cs="Times New Roman" w:eastAsia="Times New Roman" w:hAnsi="Times New Roman"/>
          <w:sz w:val="28"/>
          <w:szCs w:val="28"/>
          <w:color w:val="auto"/>
        </w:rPr>
        <w:t xml:space="preserve"> Astrand P.-O., Ryhm</w:t>
      </w:r>
      <w:r>
        <w:rPr>
          <w:rFonts w:ascii="Times New Roman" w:cs="Times New Roman" w:eastAsia="Times New Roman" w:hAnsi="Times New Roman"/>
          <w:sz w:val="28"/>
          <w:szCs w:val="28"/>
          <w:color w:val="auto"/>
        </w:rPr>
        <w:t>і</w:t>
      </w:r>
      <w:r>
        <w:rPr>
          <w:rFonts w:ascii="Times New Roman" w:cs="Times New Roman" w:eastAsia="Times New Roman" w:hAnsi="Times New Roman"/>
          <w:sz w:val="28"/>
          <w:szCs w:val="28"/>
          <w:color w:val="auto"/>
        </w:rPr>
        <w:t>ng I. [165].</w:t>
      </w:r>
      <w:r>
        <w:rPr>
          <w:rFonts w:ascii="Times New Roman" w:cs="Times New Roman" w:eastAsia="Times New Roman" w:hAnsi="Times New Roman"/>
          <w:sz w:val="28"/>
          <w:szCs w:val="28"/>
          <w:color w:val="auto"/>
        </w:rPr>
        <w:t xml:space="preserve"> Пізніше цей тест модифікувався</w:t>
      </w:r>
      <w:r>
        <w:rPr>
          <w:rFonts w:ascii="Times New Roman" w:cs="Times New Roman" w:eastAsia="Times New Roman" w:hAnsi="Times New Roman"/>
          <w:sz w:val="28"/>
          <w:szCs w:val="28"/>
          <w:color w:val="auto"/>
        </w:rPr>
        <w:t xml:space="preserve"> [57; 85]</w:t>
      </w:r>
      <w:r>
        <w:rPr>
          <w:rFonts w:ascii="Times New Roman" w:cs="Times New Roman" w:eastAsia="Times New Roman" w:hAnsi="Times New Roman"/>
          <w:sz w:val="28"/>
          <w:szCs w:val="28"/>
          <w:color w:val="auto"/>
        </w:rPr>
        <w:t xml:space="preserve"> і набув подальшого теоретичного обґрунтування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Мета застосування цього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визначення аеробного компоненту фізичної працездатності людей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Нині використання тесту досить поширене і рекомендується ВООЗ та багатьма іншими міжнародними організаціями для</w:t>
      </w:r>
    </w:p>
    <w:p>
      <w:pPr>
        <w:sectPr>
          <w:pgSz w:w="11900" w:h="16838" w:orient="portrait"/>
          <w:cols w:equalWidth="0" w:num="1">
            <w:col w:w="10020"/>
          </w:cols>
          <w:pgMar w:left="1440" w:top="704" w:right="446" w:bottom="613" w:gutter="0" w:footer="0" w:header="0"/>
        </w:sectPr>
      </w:pPr>
    </w:p>
    <w:bookmarkStart w:id="99" w:name="page100"/>
    <w:bookmarkEnd w:id="99"/>
    <w:p>
      <w:pPr>
        <w:ind w:left="9600"/>
        <w:spacing w:after="0"/>
        <w:rPr>
          <w:sz w:val="20"/>
          <w:szCs w:val="20"/>
          <w:color w:val="auto"/>
        </w:rPr>
      </w:pPr>
      <w:r>
        <w:rPr>
          <w:rFonts w:ascii="Times New Roman" w:cs="Times New Roman" w:eastAsia="Times New Roman" w:hAnsi="Times New Roman"/>
          <w:sz w:val="20"/>
          <w:szCs w:val="20"/>
          <w:color w:val="auto"/>
        </w:rPr>
        <w:t>100</w:t>
      </w:r>
    </w:p>
    <w:p>
      <w:pPr>
        <w:spacing w:after="0" w:line="96" w:lineRule="exact"/>
        <w:rPr>
          <w:sz w:val="20"/>
          <w:szCs w:val="20"/>
          <w:color w:val="auto"/>
        </w:rPr>
      </w:pPr>
    </w:p>
    <w:p>
      <w:pPr>
        <w:jc w:val="both"/>
        <w:ind w:left="260"/>
        <w:spacing w:after="0" w:line="328" w:lineRule="auto"/>
        <w:rPr>
          <w:sz w:val="20"/>
          <w:szCs w:val="20"/>
          <w:color w:val="auto"/>
        </w:rPr>
      </w:pPr>
      <w:r>
        <w:rPr>
          <w:rFonts w:ascii="Times New Roman" w:cs="Times New Roman" w:eastAsia="Times New Roman" w:hAnsi="Times New Roman"/>
          <w:sz w:val="28"/>
          <w:szCs w:val="28"/>
          <w:color w:val="auto"/>
        </w:rPr>
        <w:t>подальшого впровадження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Тест Р</w:t>
      </w:r>
      <w:r>
        <w:rPr>
          <w:rFonts w:ascii="Times New Roman" w:cs="Times New Roman" w:eastAsia="Times New Roman" w:hAnsi="Times New Roman"/>
          <w:sz w:val="28"/>
          <w:szCs w:val="28"/>
          <w:color w:val="auto"/>
        </w:rPr>
        <w:t>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відповідає загальновизнаним вимогам до тестування фізичної працездатності спортсменів у лабораторних умовах </w:t>
      </w:r>
      <w:r>
        <w:rPr>
          <w:rFonts w:ascii="Times New Roman" w:cs="Times New Roman" w:eastAsia="Times New Roman" w:hAnsi="Times New Roman"/>
          <w:sz w:val="28"/>
          <w:szCs w:val="28"/>
          <w:color w:val="auto"/>
        </w:rPr>
        <w:t>[130].</w:t>
      </w:r>
    </w:p>
    <w:p>
      <w:pPr>
        <w:spacing w:after="0" w:line="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Визначення фізичної працездатності за допомогою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PWC</w:t>
      </w:r>
      <w:r>
        <w:rPr>
          <w:rFonts w:ascii="Times New Roman" w:cs="Times New Roman" w:eastAsia="Times New Roman" w:hAnsi="Times New Roman"/>
          <w:sz w:val="36"/>
          <w:szCs w:val="36"/>
          <w:i w:val="1"/>
          <w:iCs w:val="1"/>
          <w:color w:val="auto"/>
          <w:vertAlign w:val="subscript"/>
        </w:rPr>
        <w:t>170</w:t>
      </w:r>
      <w:r>
        <w:rPr>
          <w:rFonts w:ascii="Times New Roman" w:cs="Times New Roman" w:eastAsia="Times New Roman" w:hAnsi="Times New Roman"/>
          <w:sz w:val="28"/>
          <w:szCs w:val="28"/>
          <w:color w:val="auto"/>
        </w:rPr>
        <w:t xml:space="preserve"> ґрунтується в теоретичному аспекті на двох факторах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добре відомих із фізіології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діяльності</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почастішання серцебиття при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язовій роботі прямо пропорційне її інтенсивності</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ступінь почастішання серцебиття при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 максимальному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фізичному навантаженні зворотно пропорційна здатності піддослідного до виконання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роботи даної інтенсивності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цього слідує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частота серцевих скорочень під час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язової роботи може бут використана в якості надійного критерію фізичної працездатності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уже згадувалось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стандартною тахікардією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якій доцільно визначати величину фізичної працездатності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w:t>
      </w:r>
      <w:r>
        <w:rPr>
          <w:rFonts w:ascii="Times New Roman" w:cs="Times New Roman" w:eastAsia="Times New Roman" w:hAnsi="Times New Roman"/>
          <w:sz w:val="28"/>
          <w:szCs w:val="28"/>
          <w:color w:val="auto"/>
        </w:rPr>
        <w:t xml:space="preserve"> 170</w:t>
      </w:r>
      <w:r>
        <w:rPr>
          <w:rFonts w:ascii="Times New Roman" w:cs="Times New Roman" w:eastAsia="Times New Roman" w:hAnsi="Times New Roman"/>
          <w:sz w:val="28"/>
          <w:szCs w:val="28"/>
          <w:color w:val="auto"/>
        </w:rPr>
        <w:t xml:space="preserve"> скор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10"/>
        <w:spacing w:after="0" w:line="343" w:lineRule="auto"/>
        <w:tabs>
          <w:tab w:leader="none" w:pos="1256" w:val="left"/>
        </w:tabs>
        <w:numPr>
          <w:ilvl w:val="0"/>
          <w:numId w:val="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прикладі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2.12)</w:t>
      </w:r>
      <w:r>
        <w:rPr>
          <w:rFonts w:ascii="Times New Roman" w:cs="Times New Roman" w:eastAsia="Times New Roman" w:hAnsi="Times New Roman"/>
          <w:sz w:val="28"/>
          <w:szCs w:val="28"/>
          <w:color w:val="auto"/>
        </w:rPr>
        <w:t xml:space="preserve"> показано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безперервності збільшення фізичної працездатності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віковими періодами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дані точно описуються статистичною залежністю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засвідчують дуже близьке до одиниці значення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28"/>
          <w:szCs w:val="28"/>
          <w:color w:val="auto"/>
        </w:rPr>
        <w:t>квадрат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були від</w:t>
      </w:r>
      <w:r>
        <w:rPr>
          <w:rFonts w:ascii="Times New Roman" w:cs="Times New Roman" w:eastAsia="Times New Roman" w:hAnsi="Times New Roman"/>
          <w:sz w:val="28"/>
          <w:szCs w:val="28"/>
          <w:color w:val="auto"/>
        </w:rPr>
        <w:t xml:space="preserve"> 0,920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0,989.</w:t>
      </w:r>
      <w:r>
        <w:rPr>
          <w:rFonts w:ascii="Times New Roman" w:cs="Times New Roman" w:eastAsia="Times New Roman" w:hAnsi="Times New Roman"/>
          <w:sz w:val="28"/>
          <w:szCs w:val="28"/>
          <w:color w:val="auto"/>
        </w:rPr>
        <w:t xml:space="preserve"> За основу побудови графіка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було взято дані тестування фізичної працездатності юних футболістів</w:t>
      </w:r>
    </w:p>
    <w:p>
      <w:pPr>
        <w:spacing w:after="0" w:line="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за допомогою</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До групи обстежених увійшли хлопці віком</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Фактичні значення фізичної працездатності на графіку рис</w:t>
      </w:r>
      <w:r>
        <w:rPr>
          <w:rFonts w:ascii="Times New Roman" w:cs="Times New Roman" w:eastAsia="Times New Roman" w:hAnsi="Times New Roman"/>
          <w:sz w:val="28"/>
          <w:szCs w:val="28"/>
          <w:color w:val="auto"/>
        </w:rPr>
        <w:t>. 3.12</w:t>
      </w:r>
      <w:r>
        <w:rPr>
          <w:rFonts w:ascii="Times New Roman" w:cs="Times New Roman" w:eastAsia="Times New Roman" w:hAnsi="Times New Roman"/>
          <w:sz w:val="28"/>
          <w:szCs w:val="28"/>
          <w:color w:val="auto"/>
        </w:rPr>
        <w:t xml:space="preserve"> позначені маркерами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фактичних даних за допомогою ліній тренду ми спрогнозували динаміку фізичної працездатності вперед на</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період</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рік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назад на</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періоди</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роки</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Лінії тренду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представлені на рисунку можна обчислити самостійно використовуючи рівняння регресії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описує тренд три бали має такий вигляд</w:t>
      </w:r>
      <w:r>
        <w:rPr>
          <w:rFonts w:ascii="Times New Roman" w:cs="Times New Roman" w:eastAsia="Times New Roman" w:hAnsi="Times New Roman"/>
          <w:sz w:val="28"/>
          <w:szCs w:val="28"/>
          <w:color w:val="auto"/>
        </w:rPr>
        <w:t>:</w:t>
      </w:r>
    </w:p>
    <w:p>
      <w:pPr>
        <w:spacing w:after="0" w:line="14"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i w:val="1"/>
          <w:iCs w:val="1"/>
          <w:color w:val="auto"/>
        </w:rPr>
        <w:t>y = 84,252e</w:t>
      </w:r>
      <w:r>
        <w:rPr>
          <w:rFonts w:ascii="Times New Roman" w:cs="Times New Roman" w:eastAsia="Times New Roman" w:hAnsi="Times New Roman"/>
          <w:sz w:val="36"/>
          <w:szCs w:val="36"/>
          <w:i w:val="1"/>
          <w:iCs w:val="1"/>
          <w:color w:val="auto"/>
          <w:vertAlign w:val="superscript"/>
        </w:rPr>
        <w:t>0,1599x</w:t>
      </w:r>
      <w:r>
        <w:rPr>
          <w:rFonts w:ascii="Times New Roman" w:cs="Times New Roman" w:eastAsia="Times New Roman" w:hAnsi="Times New Roman"/>
          <w:sz w:val="28"/>
          <w:szCs w:val="28"/>
          <w:i w:val="1"/>
          <w:iCs w:val="1"/>
          <w:color w:val="auto"/>
        </w:rPr>
        <w:t>.</w:t>
      </w:r>
    </w:p>
    <w:p>
      <w:pPr>
        <w:sectPr>
          <w:pgSz w:w="11900" w:h="16838" w:orient="portrait"/>
          <w:cols w:equalWidth="0" w:num="1">
            <w:col w:w="9900"/>
          </w:cols>
          <w:pgMar w:left="1440" w:top="704" w:right="566" w:bottom="1440" w:gutter="0" w:footer="0" w:header="0"/>
        </w:sectPr>
      </w:pPr>
    </w:p>
    <w:bookmarkStart w:id="100" w:name="page101"/>
    <w:bookmarkEnd w:id="100"/>
    <w:p>
      <w:pPr>
        <w:ind w:left="9600"/>
        <w:spacing w:after="0"/>
        <w:rPr>
          <w:sz w:val="20"/>
          <w:szCs w:val="20"/>
          <w:color w:val="auto"/>
        </w:rPr>
      </w:pPr>
      <w:r>
        <w:rPr>
          <w:rFonts w:ascii="Times New Roman" w:cs="Times New Roman" w:eastAsia="Times New Roman" w:hAnsi="Times New Roman"/>
          <w:sz w:val="20"/>
          <w:szCs w:val="20"/>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251460</wp:posOffset>
            </wp:positionH>
            <wp:positionV relativeFrom="paragraph">
              <wp:posOffset>125730</wp:posOffset>
            </wp:positionV>
            <wp:extent cx="5949950" cy="39243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extLst>
                    </a:blip>
                    <a:srcRect/>
                    <a:stretch>
                      <a:fillRect/>
                    </a:stretch>
                  </pic:blipFill>
                  <pic:spPr bwMode="auto">
                    <a:xfrm>
                      <a:off x="0" y="0"/>
                      <a:ext cx="5949950" cy="3924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260" w:right="980" w:firstLine="708"/>
        <w:spacing w:after="0" w:line="277" w:lineRule="auto"/>
        <w:rPr>
          <w:sz w:val="20"/>
          <w:szCs w:val="20"/>
          <w:color w:val="auto"/>
        </w:rPr>
      </w:pP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2.12.</w:t>
      </w:r>
      <w:r>
        <w:rPr>
          <w:rFonts w:ascii="Times New Roman" w:cs="Times New Roman" w:eastAsia="Times New Roman" w:hAnsi="Times New Roman"/>
          <w:sz w:val="28"/>
          <w:szCs w:val="28"/>
          <w:color w:val="auto"/>
        </w:rPr>
        <w:t xml:space="preserve"> Розвиток фізичної працездатності в юних футболістів за абсолютними показниками тесту</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ind w:left="260" w:firstLine="720"/>
        <w:spacing w:after="0" w:line="314" w:lineRule="auto"/>
        <w:rPr>
          <w:sz w:val="20"/>
          <w:szCs w:val="20"/>
          <w:color w:val="auto"/>
        </w:rPr>
      </w:pPr>
      <w:r>
        <w:rPr>
          <w:rFonts w:ascii="Times New Roman" w:cs="Times New Roman" w:eastAsia="Times New Roman" w:hAnsi="Times New Roman"/>
          <w:sz w:val="28"/>
          <w:szCs w:val="28"/>
          <w:color w:val="auto"/>
        </w:rPr>
        <w:t>Підставивши у рівняння потрібний вік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спрогнозувати очікуване значення фізичної працездатності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y = 84,252e</w:t>
      </w:r>
      <w:r>
        <w:rPr>
          <w:rFonts w:ascii="Times New Roman" w:cs="Times New Roman" w:eastAsia="Times New Roman" w:hAnsi="Times New Roman"/>
          <w:sz w:val="36"/>
          <w:szCs w:val="36"/>
          <w:i w:val="1"/>
          <w:iCs w:val="1"/>
          <w:color w:val="auto"/>
          <w:vertAlign w:val="superscript"/>
        </w:rPr>
        <w:t>0,1599×13</w:t>
      </w:r>
      <w:r>
        <w:rPr>
          <w:rFonts w:ascii="Times New Roman" w:cs="Times New Roman" w:eastAsia="Times New Roman" w:hAnsi="Times New Roman"/>
          <w:sz w:val="28"/>
          <w:szCs w:val="28"/>
          <w:color w:val="auto"/>
        </w:rPr>
        <w:t xml:space="preserve"> = 673,52.</w:t>
      </w:r>
    </w:p>
    <w:p>
      <w:pPr>
        <w:spacing w:after="0" w:line="2"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річних футболістів прогнозована фізична працездатність буде становити</w:t>
      </w:r>
      <w:r>
        <w:rPr>
          <w:rFonts w:ascii="Times New Roman" w:cs="Times New Roman" w:eastAsia="Times New Roman" w:hAnsi="Times New Roman"/>
          <w:sz w:val="28"/>
          <w:szCs w:val="28"/>
          <w:color w:val="auto"/>
        </w:rPr>
        <w:t xml:space="preserve"> 674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 xml:space="preserve"> – 355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та для</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 xml:space="preserve"> – 1498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2.14)</w:t>
      </w:r>
      <w:r>
        <w:rPr>
          <w:rFonts w:ascii="Times New Roman" w:cs="Times New Roman" w:eastAsia="Times New Roman" w:hAnsi="Times New Roman"/>
          <w:sz w:val="28"/>
          <w:szCs w:val="28"/>
          <w:i w:val="1"/>
          <w:iCs w:val="1"/>
          <w:color w:val="auto"/>
        </w:rPr>
        <w:t>.</w:t>
      </w:r>
    </w:p>
    <w:p>
      <w:pPr>
        <w:spacing w:after="0" w:line="19" w:lineRule="exact"/>
        <w:rPr>
          <w:sz w:val="20"/>
          <w:szCs w:val="20"/>
          <w:color w:val="auto"/>
        </w:rPr>
      </w:pPr>
    </w:p>
    <w:p>
      <w:pPr>
        <w:ind w:left="8380"/>
        <w:spacing w:after="0"/>
        <w:rPr>
          <w:sz w:val="20"/>
          <w:szCs w:val="20"/>
          <w:color w:val="auto"/>
        </w:rPr>
      </w:pPr>
      <w:r>
        <w:rPr>
          <w:rFonts w:ascii="Times New Roman" w:cs="Times New Roman" w:eastAsia="Times New Roman" w:hAnsi="Times New Roman"/>
          <w:sz w:val="27"/>
          <w:szCs w:val="27"/>
          <w:i w:val="1"/>
          <w:iCs w:val="1"/>
          <w:color w:val="auto"/>
        </w:rPr>
        <w:t>Таблиця</w:t>
      </w:r>
      <w:r>
        <w:rPr>
          <w:rFonts w:ascii="Times New Roman" w:cs="Times New Roman" w:eastAsia="Times New Roman" w:hAnsi="Times New Roman"/>
          <w:sz w:val="27"/>
          <w:szCs w:val="27"/>
          <w:i w:val="1"/>
          <w:iCs w:val="1"/>
          <w:color w:val="auto"/>
        </w:rPr>
        <w:t xml:space="preserve"> 2.14</w:t>
      </w:r>
    </w:p>
    <w:p>
      <w:pPr>
        <w:spacing w:after="0" w:line="165"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8"/>
          <w:szCs w:val="28"/>
          <w:b w:val="1"/>
          <w:bCs w:val="1"/>
          <w:color w:val="auto"/>
        </w:rPr>
        <w:t>Показники розвитку фізичної працездатності в юних футболістів за</w:t>
      </w:r>
    </w:p>
    <w:p>
      <w:pPr>
        <w:spacing w:after="0" w:line="160" w:lineRule="exact"/>
        <w:rPr>
          <w:sz w:val="20"/>
          <w:szCs w:val="20"/>
          <w:color w:val="auto"/>
        </w:rPr>
      </w:pPr>
    </w:p>
    <w:p>
      <w:pPr>
        <w:ind w:left="2860"/>
        <w:spacing w:after="0"/>
        <w:rPr>
          <w:sz w:val="20"/>
          <w:szCs w:val="20"/>
          <w:color w:val="auto"/>
        </w:rPr>
      </w:pPr>
      <w:r>
        <w:rPr>
          <w:rFonts w:ascii="Times New Roman" w:cs="Times New Roman" w:eastAsia="Times New Roman" w:hAnsi="Times New Roman"/>
          <w:sz w:val="28"/>
          <w:szCs w:val="28"/>
          <w:b w:val="1"/>
          <w:bCs w:val="1"/>
          <w:color w:val="auto"/>
        </w:rPr>
        <w:t>показниками тесту</w:t>
      </w:r>
      <w:r>
        <w:rPr>
          <w:rFonts w:ascii="Times New Roman" w:cs="Times New Roman" w:eastAsia="Times New Roman" w:hAnsi="Times New Roman"/>
          <w:sz w:val="28"/>
          <w:szCs w:val="28"/>
          <w:b w:val="1"/>
          <w:bCs w:val="1"/>
          <w:color w:val="auto"/>
        </w:rPr>
        <w:t xml:space="preserve"> PWC</w:t>
      </w:r>
      <w:r>
        <w:rPr>
          <w:rFonts w:ascii="Times New Roman" w:cs="Times New Roman" w:eastAsia="Times New Roman" w:hAnsi="Times New Roman"/>
          <w:sz w:val="18"/>
          <w:szCs w:val="18"/>
          <w:b w:val="1"/>
          <w:bCs w:val="1"/>
          <w:color w:val="auto"/>
        </w:rPr>
        <w:t>170</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кгм</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i w:val="1"/>
          <w:iCs w:val="1"/>
          <w:color w:val="auto"/>
        </w:rPr>
        <w:t>хв</w:t>
      </w:r>
      <w:r>
        <w:rPr>
          <w:rFonts w:ascii="Times New Roman" w:cs="Times New Roman" w:eastAsia="Times New Roman" w:hAnsi="Times New Roman"/>
          <w:sz w:val="28"/>
          <w:szCs w:val="2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178435</wp:posOffset>
            </wp:positionV>
            <wp:extent cx="6127750" cy="17633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extLst>
                    </a:blip>
                    <a:srcRect/>
                    <a:stretch>
                      <a:fillRect/>
                    </a:stretch>
                  </pic:blipFill>
                  <pic:spPr bwMode="auto">
                    <a:xfrm>
                      <a:off x="0" y="0"/>
                      <a:ext cx="6127750" cy="176339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01" w:name="page102"/>
    <w:bookmarkEnd w:id="101"/>
    <w:p>
      <w:pPr>
        <w:ind w:left="9600"/>
        <w:spacing w:after="0"/>
        <w:rPr>
          <w:sz w:val="20"/>
          <w:szCs w:val="20"/>
          <w:color w:val="auto"/>
        </w:rPr>
      </w:pPr>
      <w:r>
        <w:rPr>
          <w:rFonts w:ascii="Times New Roman" w:cs="Times New Roman" w:eastAsia="Times New Roman" w:hAnsi="Times New Roman"/>
          <w:sz w:val="20"/>
          <w:szCs w:val="20"/>
          <w:color w:val="auto"/>
        </w:rPr>
        <w:t>102</w:t>
      </w:r>
    </w:p>
    <w:p>
      <w:pPr>
        <w:spacing w:after="0" w:line="20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Число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e</w:t>
      </w:r>
      <w:r>
        <w:rPr>
          <w:rFonts w:ascii="Times New Roman" w:cs="Times New Roman" w:eastAsia="Times New Roman" w:hAnsi="Times New Roman"/>
          <w:sz w:val="28"/>
          <w:szCs w:val="28"/>
          <w:color w:val="auto"/>
        </w:rPr>
        <w:t xml:space="preserve"> в рівнянні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язковий аргумент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 степеня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якого підноситься основа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можна обчислити за допомогою функції</w:t>
      </w:r>
      <w:r>
        <w:rPr>
          <w:rFonts w:ascii="Times New Roman" w:cs="Times New Roman" w:eastAsia="Times New Roman" w:hAnsi="Times New Roman"/>
          <w:sz w:val="28"/>
          <w:szCs w:val="28"/>
          <w:color w:val="auto"/>
        </w:rPr>
        <w:t xml:space="preserve"> EXP</w:t>
      </w:r>
      <w:r>
        <w:rPr>
          <w:rFonts w:ascii="Times New Roman" w:cs="Times New Roman" w:eastAsia="Times New Roman" w:hAnsi="Times New Roman"/>
          <w:sz w:val="28"/>
          <w:szCs w:val="28"/>
          <w:color w:val="auto"/>
        </w:rPr>
        <w:t xml:space="preserve"> у </w:t>
      </w:r>
      <w:r>
        <w:rPr>
          <w:rFonts w:ascii="Times New Roman" w:cs="Times New Roman" w:eastAsia="Times New Roman" w:hAnsi="Times New Roman"/>
          <w:sz w:val="28"/>
          <w:szCs w:val="28"/>
          <w:i w:val="1"/>
          <w:iCs w:val="1"/>
          <w:color w:val="auto"/>
        </w:rPr>
        <w:t>Microsoft Excel.</w:t>
      </w:r>
      <w:r>
        <w:rPr>
          <w:rFonts w:ascii="Times New Roman" w:cs="Times New Roman" w:eastAsia="Times New Roman" w:hAnsi="Times New Roman"/>
          <w:sz w:val="28"/>
          <w:szCs w:val="28"/>
          <w:color w:val="auto"/>
        </w:rPr>
        <w:t xml:space="preserve"> Функція</w:t>
      </w:r>
      <w:r>
        <w:rPr>
          <w:rFonts w:ascii="Times New Roman" w:cs="Times New Roman" w:eastAsia="Times New Roman" w:hAnsi="Times New Roman"/>
          <w:sz w:val="28"/>
          <w:szCs w:val="28"/>
          <w:color w:val="auto"/>
        </w:rPr>
        <w:t xml:space="preserve"> EXP</w:t>
      </w:r>
      <w:r>
        <w:rPr>
          <w:rFonts w:ascii="Times New Roman" w:cs="Times New Roman" w:eastAsia="Times New Roman" w:hAnsi="Times New Roman"/>
          <w:sz w:val="28"/>
          <w:szCs w:val="28"/>
          <w:color w:val="auto"/>
        </w:rPr>
        <w:t xml:space="preserve"> є зворотною по відношенню до функції</w:t>
      </w:r>
      <w:r>
        <w:rPr>
          <w:rFonts w:ascii="Times New Roman" w:cs="Times New Roman" w:eastAsia="Times New Roman" w:hAnsi="Times New Roman"/>
          <w:sz w:val="28"/>
          <w:szCs w:val="28"/>
          <w:color w:val="auto"/>
        </w:rPr>
        <w:t xml:space="preserve"> LN,</w:t>
      </w:r>
      <w:r>
        <w:rPr>
          <w:rFonts w:ascii="Times New Roman" w:cs="Times New Roman" w:eastAsia="Times New Roman" w:hAnsi="Times New Roman"/>
          <w:sz w:val="28"/>
          <w:szCs w:val="28"/>
          <w:color w:val="auto"/>
        </w:rPr>
        <w:t xml:space="preserve"> тобто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до натурального логарифму числа</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8"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Висновки до</w:t>
      </w:r>
      <w:r>
        <w:rPr>
          <w:rFonts w:ascii="Times New Roman" w:cs="Times New Roman" w:eastAsia="Times New Roman" w:hAnsi="Times New Roman"/>
          <w:sz w:val="28"/>
          <w:szCs w:val="28"/>
          <w:b w:val="1"/>
          <w:bCs w:val="1"/>
          <w:color w:val="auto"/>
        </w:rPr>
        <w:t xml:space="preserve"> 2-</w:t>
      </w:r>
      <w:r>
        <w:rPr>
          <w:rFonts w:ascii="Times New Roman" w:cs="Times New Roman" w:eastAsia="Times New Roman" w:hAnsi="Times New Roman"/>
          <w:sz w:val="28"/>
          <w:szCs w:val="28"/>
          <w:b w:val="1"/>
          <w:bCs w:val="1"/>
          <w:color w:val="auto"/>
        </w:rPr>
        <w:t>го розділу</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Швидкість бігу хлопчиків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 становить</w:t>
      </w:r>
      <w:r>
        <w:rPr>
          <w:rFonts w:ascii="Times New Roman" w:cs="Times New Roman" w:eastAsia="Times New Roman" w:hAnsi="Times New Roman"/>
          <w:sz w:val="28"/>
          <w:szCs w:val="28"/>
          <w:color w:val="auto"/>
        </w:rPr>
        <w:t xml:space="preserve"> 5,73–4,18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xml:space="preserve"> – 9,43– 6,69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Виявлена динаміка свідчить про постійне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лінійне зростання результатів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Найбільше зростання спостерігається</w:t>
      </w:r>
    </w:p>
    <w:p>
      <w:pPr>
        <w:spacing w:after="0" w:line="21" w:lineRule="exact"/>
        <w:rPr>
          <w:sz w:val="20"/>
          <w:szCs w:val="20"/>
          <w:color w:val="auto"/>
        </w:rPr>
      </w:pPr>
    </w:p>
    <w:p>
      <w:pPr>
        <w:jc w:val="both"/>
        <w:ind w:left="260" w:firstLine="2"/>
        <w:spacing w:after="0" w:line="354" w:lineRule="auto"/>
        <w:tabs>
          <w:tab w:leader="none" w:pos="565" w:val="left"/>
        </w:tabs>
        <w:numPr>
          <w:ilvl w:val="0"/>
          <w:numId w:val="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віці</w:t>
      </w:r>
      <w:r>
        <w:rPr>
          <w:rFonts w:ascii="Times New Roman" w:cs="Times New Roman" w:eastAsia="Times New Roman" w:hAnsi="Times New Roman"/>
          <w:sz w:val="28"/>
          <w:szCs w:val="28"/>
          <w:color w:val="auto"/>
        </w:rPr>
        <w:t xml:space="preserve"> 8−9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11–12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інші вікові періоди інтенсивність зростання показників швидкості знижується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Очевидно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пояснюється сенситивними періодами розвитку швидкості у дітей та юнаків</w:t>
      </w:r>
      <w:r>
        <w:rPr>
          <w:rFonts w:ascii="Times New Roman" w:cs="Times New Roman" w:eastAsia="Times New Roman" w:hAnsi="Times New Roman"/>
          <w:sz w:val="28"/>
          <w:szCs w:val="28"/>
          <w:color w:val="auto"/>
        </w:rPr>
        <w:t>.</w:t>
      </w:r>
    </w:p>
    <w:p>
      <w:pPr>
        <w:spacing w:after="0" w:line="24" w:lineRule="exact"/>
        <w:rPr>
          <w:rFonts w:ascii="Times New Roman" w:cs="Times New Roman" w:eastAsia="Times New Roman" w:hAnsi="Times New Roman"/>
          <w:sz w:val="28"/>
          <w:szCs w:val="28"/>
          <w:color w:val="auto"/>
        </w:rPr>
      </w:pPr>
    </w:p>
    <w:p>
      <w:pPr>
        <w:jc w:val="both"/>
        <w:ind w:left="260" w:firstLine="708"/>
        <w:spacing w:after="0" w:line="35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Час бігу з місця на</w:t>
      </w:r>
      <w:r>
        <w:rPr>
          <w:rFonts w:ascii="Times New Roman" w:cs="Times New Roman" w:eastAsia="Times New Roman" w:hAnsi="Times New Roman"/>
          <w:sz w:val="28"/>
          <w:szCs w:val="28"/>
          <w:color w:val="auto"/>
        </w:rPr>
        <w:t xml:space="preserve"> 30–50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залежить не тільки від власне максимальної дистанційної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від уміння швидко виконувати стартовий розгін і підтримувати максимальну швидкість різний за тривалістю час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Дослідженнями встановлено тісний лінійний прямий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стартовою та дистанційною швидкістю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Коефіцієнт кореляції Пірсона між часом долання</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метрових відрізків у вікових групах юних футболістів</w:t>
      </w:r>
    </w:p>
    <w:p>
      <w:pPr>
        <w:spacing w:after="0" w:line="1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8−17</w:t>
      </w:r>
      <w:r>
        <w:rPr>
          <w:rFonts w:ascii="Times New Roman" w:cs="Times New Roman" w:eastAsia="Times New Roman" w:hAnsi="Times New Roman"/>
          <w:sz w:val="28"/>
          <w:szCs w:val="28"/>
          <w:color w:val="auto"/>
        </w:rPr>
        <w:t xml:space="preserve"> років становить від</w:t>
      </w:r>
      <w:r>
        <w:rPr>
          <w:rFonts w:ascii="Times New Roman" w:cs="Times New Roman" w:eastAsia="Times New Roman" w:hAnsi="Times New Roman"/>
          <w:sz w:val="28"/>
          <w:szCs w:val="28"/>
          <w:color w:val="auto"/>
        </w:rPr>
        <w:t xml:space="preserve"> 0,800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0,890</w:t>
      </w:r>
      <w:r>
        <w:rPr>
          <w:rFonts w:ascii="Times New Roman" w:cs="Times New Roman" w:eastAsia="Times New Roman" w:hAnsi="Times New Roman"/>
          <w:sz w:val="28"/>
          <w:szCs w:val="28"/>
          <w:color w:val="auto"/>
        </w:rPr>
        <w:t xml:space="preserve"> ум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Результати стрибка у довжину з місця становлять</w:t>
      </w:r>
      <w:r>
        <w:rPr>
          <w:rFonts w:ascii="Times New Roman" w:cs="Times New Roman" w:eastAsia="Times New Roman" w:hAnsi="Times New Roman"/>
          <w:sz w:val="28"/>
          <w:szCs w:val="28"/>
          <w:color w:val="auto"/>
        </w:rPr>
        <w:t xml:space="preserve"> 169,4 – 249,9</w:t>
      </w:r>
      <w:r>
        <w:rPr>
          <w:rFonts w:ascii="Times New Roman" w:cs="Times New Roman" w:eastAsia="Times New Roman" w:hAnsi="Times New Roman"/>
          <w:sz w:val="28"/>
          <w:szCs w:val="28"/>
          <w:color w:val="auto"/>
        </w:rPr>
        <w:t xml:space="preserve"> см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виявлено збільшення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юних футболістів із віком</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Згідно з нашими дослідженнями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щорічний приріст середньоарифметичних значень стрибка у довжину з</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 становив </w:t>
      </w:r>
      <w:r>
        <w:rPr>
          <w:rFonts w:ascii="Times New Roman" w:cs="Times New Roman" w:eastAsia="Times New Roman" w:hAnsi="Times New Roman"/>
          <w:sz w:val="28"/>
          <w:szCs w:val="28"/>
          <w:color w:val="auto"/>
        </w:rPr>
        <w:t>6,1</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тоді як 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16,6</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віковий період</w:t>
      </w:r>
      <w:r>
        <w:rPr>
          <w:rFonts w:ascii="Times New Roman" w:cs="Times New Roman" w:eastAsia="Times New Roman" w:hAnsi="Times New Roman"/>
          <w:sz w:val="28"/>
          <w:szCs w:val="28"/>
          <w:color w:val="auto"/>
        </w:rPr>
        <w:t xml:space="preserve"> 13–18</w:t>
      </w:r>
      <w:r>
        <w:rPr>
          <w:rFonts w:ascii="Times New Roman" w:cs="Times New Roman" w:eastAsia="Times New Roman" w:hAnsi="Times New Roman"/>
          <w:sz w:val="28"/>
          <w:szCs w:val="28"/>
          <w:color w:val="auto"/>
        </w:rPr>
        <w:t xml:space="preserve"> років можна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вважати сенситивним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загалом узгоджується зі спостереженнями інших дослідників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Результати виконання човникового бігу</w:t>
      </w:r>
      <w:r>
        <w:rPr>
          <w:rFonts w:ascii="Times New Roman" w:cs="Times New Roman" w:eastAsia="Times New Roman" w:hAnsi="Times New Roman"/>
          <w:sz w:val="28"/>
          <w:szCs w:val="28"/>
          <w:color w:val="auto"/>
        </w:rPr>
        <w:t xml:space="preserve"> 3×10</w:t>
      </w:r>
      <w:r>
        <w:rPr>
          <w:rFonts w:ascii="Times New Roman" w:cs="Times New Roman" w:eastAsia="Times New Roman" w:hAnsi="Times New Roman"/>
          <w:sz w:val="28"/>
          <w:szCs w:val="28"/>
          <w:color w:val="auto"/>
        </w:rPr>
        <w:t xml:space="preserve"> м становлять</w:t>
      </w:r>
      <w:r>
        <w:rPr>
          <w:rFonts w:ascii="Times New Roman" w:cs="Times New Roman" w:eastAsia="Times New Roman" w:hAnsi="Times New Roman"/>
          <w:sz w:val="28"/>
          <w:szCs w:val="28"/>
          <w:color w:val="auto"/>
        </w:rPr>
        <w:t xml:space="preserve"> 9,39–8,26</w:t>
      </w:r>
      <w:r>
        <w:rPr>
          <w:rFonts w:ascii="Times New Roman" w:cs="Times New Roman" w:eastAsia="Times New Roman" w:hAnsi="Times New Roman"/>
          <w:sz w:val="28"/>
          <w:szCs w:val="28"/>
          <w:color w:val="auto"/>
        </w:rPr>
        <w:t xml:space="preserve"> с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Проаналізувавши динаміку спритності юних футболістів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72" w:gutter="0" w:footer="0" w:header="0"/>
        </w:sectPr>
      </w:pPr>
    </w:p>
    <w:bookmarkStart w:id="102" w:name="page103"/>
    <w:bookmarkEnd w:id="102"/>
    <w:p>
      <w:pPr>
        <w:ind w:left="9600"/>
        <w:spacing w:after="0"/>
        <w:rPr>
          <w:sz w:val="20"/>
          <w:szCs w:val="20"/>
          <w:color w:val="auto"/>
        </w:rPr>
      </w:pPr>
      <w:r>
        <w:rPr>
          <w:rFonts w:ascii="Times New Roman" w:cs="Times New Roman" w:eastAsia="Times New Roman" w:hAnsi="Times New Roman"/>
          <w:sz w:val="20"/>
          <w:szCs w:val="20"/>
          <w:color w:val="auto"/>
        </w:rPr>
        <w:t>103</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можна стверджувати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спритність зростає інтенсивніше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порівняно з іншими віковими періодами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9–11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Зважаючи на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говорити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цей вік є сенситивний у розвитку спритності юних футболістів</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Результати оцінки спеціальної витривалості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виконанням човникового бігу</w:t>
      </w:r>
      <w:r>
        <w:rPr>
          <w:rFonts w:ascii="Times New Roman" w:cs="Times New Roman" w:eastAsia="Times New Roman" w:hAnsi="Times New Roman"/>
          <w:sz w:val="28"/>
          <w:szCs w:val="28"/>
          <w:color w:val="auto"/>
        </w:rPr>
        <w:t xml:space="preserve"> 7×50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становлять</w:t>
      </w:r>
      <w:r>
        <w:rPr>
          <w:rFonts w:ascii="Times New Roman" w:cs="Times New Roman" w:eastAsia="Times New Roman" w:hAnsi="Times New Roman"/>
          <w:sz w:val="28"/>
          <w:szCs w:val="28"/>
          <w:color w:val="auto"/>
        </w:rPr>
        <w:t xml:space="preserve"> 74,9–65,5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Спеціально витривалість інтенсивніше зростає у</w:t>
      </w:r>
      <w:r>
        <w:rPr>
          <w:rFonts w:ascii="Times New Roman" w:cs="Times New Roman" w:eastAsia="Times New Roman" w:hAnsi="Times New Roman"/>
          <w:sz w:val="28"/>
          <w:szCs w:val="28"/>
          <w:color w:val="auto"/>
        </w:rPr>
        <w:t xml:space="preserve"> 11–16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Бальний розподіл отриманих результатів спеціальної витривалості за результатом тесту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Човниковий біг</w:t>
      </w:r>
      <w:r>
        <w:rPr>
          <w:rFonts w:ascii="Times New Roman" w:cs="Times New Roman" w:eastAsia="Times New Roman" w:hAnsi="Times New Roman"/>
          <w:sz w:val="28"/>
          <w:szCs w:val="28"/>
          <w:color w:val="auto"/>
        </w:rPr>
        <w:t xml:space="preserve"> 7×50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різниця між низьким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балу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високим результатом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становить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річних спортсменів </w:t>
      </w:r>
      <w:r>
        <w:rPr>
          <w:rFonts w:ascii="Times New Roman" w:cs="Times New Roman" w:eastAsia="Times New Roman" w:hAnsi="Times New Roman"/>
          <w:sz w:val="28"/>
          <w:szCs w:val="28"/>
          <w:color w:val="auto"/>
        </w:rPr>
        <w:t>12,86 %;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 xml:space="preserve"> – 26,56 %;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річних футболістів</w:t>
      </w:r>
      <w:r>
        <w:rPr>
          <w:rFonts w:ascii="Times New Roman" w:cs="Times New Roman" w:eastAsia="Times New Roman" w:hAnsi="Times New Roman"/>
          <w:sz w:val="28"/>
          <w:szCs w:val="28"/>
          <w:color w:val="auto"/>
        </w:rPr>
        <w:t xml:space="preserve"> – 14,06 %;</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 xml:space="preserve"> – 11,29 %</w:t>
      </w:r>
      <w:r>
        <w:rPr>
          <w:rFonts w:ascii="Times New Roman" w:cs="Times New Roman" w:eastAsia="Times New Roman" w:hAnsi="Times New Roman"/>
          <w:sz w:val="28"/>
          <w:szCs w:val="28"/>
          <w:color w:val="auto"/>
        </w:rPr>
        <w:t xml:space="preserve"> і для</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річних досліджуваних</w:t>
      </w:r>
      <w:r>
        <w:rPr>
          <w:rFonts w:ascii="Times New Roman" w:cs="Times New Roman" w:eastAsia="Times New Roman" w:hAnsi="Times New Roman"/>
          <w:sz w:val="28"/>
          <w:szCs w:val="28"/>
          <w:color w:val="auto"/>
        </w:rPr>
        <w:t xml:space="preserve"> – 16,39 %.</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Динаміка розвитку гнучкості має хвилеподібний характер із піками зростання в</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років і зниження в</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Відстань від підлоги до тазу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куприка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виконання сіду у шпагат становить</w:t>
      </w:r>
      <w:r>
        <w:rPr>
          <w:rFonts w:ascii="Times New Roman" w:cs="Times New Roman" w:eastAsia="Times New Roman" w:hAnsi="Times New Roman"/>
          <w:sz w:val="28"/>
          <w:szCs w:val="28"/>
          <w:color w:val="auto"/>
        </w:rPr>
        <w:t xml:space="preserve"> 15,54–37,75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віл віку</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4" w:lineRule="exact"/>
        <w:rPr>
          <w:sz w:val="20"/>
          <w:szCs w:val="20"/>
          <w:color w:val="auto"/>
        </w:rPr>
      </w:pPr>
    </w:p>
    <w:p>
      <w:pPr>
        <w:jc w:val="both"/>
        <w:ind w:left="260" w:firstLine="720"/>
        <w:spacing w:after="0" w:line="349" w:lineRule="auto"/>
        <w:rPr>
          <w:sz w:val="20"/>
          <w:szCs w:val="20"/>
          <w:color w:val="auto"/>
        </w:rPr>
      </w:pPr>
      <w:r>
        <w:rPr>
          <w:rFonts w:ascii="Times New Roman" w:cs="Times New Roman" w:eastAsia="Times New Roman" w:hAnsi="Times New Roman"/>
          <w:sz w:val="28"/>
          <w:szCs w:val="28"/>
          <w:color w:val="auto"/>
        </w:rPr>
        <w:t>Основні результати дослідної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подані в розділі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опубліковано</w:t>
      </w:r>
      <w:r>
        <w:rPr>
          <w:rFonts w:ascii="Times New Roman" w:cs="Times New Roman" w:eastAsia="Times New Roman" w:hAnsi="Times New Roman"/>
          <w:sz w:val="28"/>
          <w:szCs w:val="28"/>
          <w:color w:val="auto"/>
        </w:rPr>
        <w:t xml:space="preserve"> в наукових працях автора</w:t>
      </w:r>
      <w:r>
        <w:rPr>
          <w:rFonts w:ascii="Times New Roman" w:cs="Times New Roman" w:eastAsia="Times New Roman" w:hAnsi="Times New Roman"/>
          <w:sz w:val="28"/>
          <w:szCs w:val="28"/>
          <w:color w:val="auto"/>
        </w:rPr>
        <w:t xml:space="preserve"> [120; 136; 137].</w:t>
      </w:r>
    </w:p>
    <w:p>
      <w:pPr>
        <w:sectPr>
          <w:pgSz w:w="11900" w:h="16838" w:orient="portrait"/>
          <w:cols w:equalWidth="0" w:num="1">
            <w:col w:w="9900"/>
          </w:cols>
          <w:pgMar w:left="1440" w:top="704" w:right="566" w:bottom="1440" w:gutter="0" w:footer="0" w:header="0"/>
        </w:sectPr>
      </w:pPr>
    </w:p>
    <w:bookmarkStart w:id="103" w:name="page104"/>
    <w:bookmarkEnd w:id="103"/>
    <w:p>
      <w:pPr>
        <w:ind w:left="9600"/>
        <w:spacing w:after="0"/>
        <w:rPr>
          <w:sz w:val="20"/>
          <w:szCs w:val="20"/>
          <w:color w:val="auto"/>
        </w:rPr>
      </w:pPr>
      <w:r>
        <w:rPr>
          <w:rFonts w:ascii="Times New Roman" w:cs="Times New Roman" w:eastAsia="Times New Roman" w:hAnsi="Times New Roman"/>
          <w:sz w:val="20"/>
          <w:szCs w:val="20"/>
          <w:color w:val="auto"/>
        </w:rPr>
        <w:t>104</w:t>
      </w:r>
    </w:p>
    <w:p>
      <w:pPr>
        <w:spacing w:after="0" w:line="1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РОЗДІЛ</w:t>
      </w:r>
      <w:r>
        <w:rPr>
          <w:rFonts w:ascii="Times New Roman" w:cs="Times New Roman" w:eastAsia="Times New Roman" w:hAnsi="Times New Roman"/>
          <w:sz w:val="28"/>
          <w:szCs w:val="28"/>
          <w:b w:val="1"/>
          <w:bCs w:val="1"/>
          <w:color w:val="auto"/>
        </w:rPr>
        <w:t xml:space="preserve"> 3.</w:t>
      </w:r>
    </w:p>
    <w:p>
      <w:pPr>
        <w:spacing w:after="0" w:line="177" w:lineRule="exact"/>
        <w:rPr>
          <w:sz w:val="20"/>
          <w:szCs w:val="20"/>
          <w:color w:val="auto"/>
        </w:rPr>
      </w:pPr>
    </w:p>
    <w:p>
      <w:pPr>
        <w:ind w:left="460" w:right="200" w:firstLine="684"/>
        <w:spacing w:after="0" w:line="371" w:lineRule="auto"/>
        <w:rPr>
          <w:sz w:val="20"/>
          <w:szCs w:val="20"/>
          <w:color w:val="auto"/>
        </w:rPr>
      </w:pPr>
      <w:r>
        <w:rPr>
          <w:rFonts w:ascii="Times New Roman" w:cs="Times New Roman" w:eastAsia="Times New Roman" w:hAnsi="Times New Roman"/>
          <w:sz w:val="27"/>
          <w:szCs w:val="27"/>
          <w:b w:val="1"/>
          <w:bCs w:val="1"/>
          <w:color w:val="auto"/>
        </w:rPr>
        <w:t>МАТЕМАТИЧНІ МЕТОДИ МОДЕЛЮВАННЯ У ФУТБОЛІ ІЗ ВИКОРИСТАННЯМ ЕЛЕКТРОННИХ ТАБЛИЦЬ</w:t>
      </w:r>
      <w:r>
        <w:rPr>
          <w:rFonts w:ascii="Times New Roman" w:cs="Times New Roman" w:eastAsia="Times New Roman" w:hAnsi="Times New Roman"/>
          <w:sz w:val="27"/>
          <w:szCs w:val="27"/>
          <w:b w:val="1"/>
          <w:bCs w:val="1"/>
          <w:color w:val="auto"/>
        </w:rPr>
        <w:t xml:space="preserve"> MICROSOFT EXCEL</w:t>
      </w:r>
    </w:p>
    <w:p>
      <w:pPr>
        <w:spacing w:after="0" w:line="200" w:lineRule="exact"/>
        <w:rPr>
          <w:sz w:val="20"/>
          <w:szCs w:val="20"/>
          <w:color w:val="auto"/>
        </w:rPr>
      </w:pPr>
    </w:p>
    <w:p>
      <w:pPr>
        <w:spacing w:after="0" w:line="287"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3.1.</w:t>
      </w:r>
      <w:r>
        <w:rPr>
          <w:rFonts w:ascii="Times New Roman" w:cs="Times New Roman" w:eastAsia="Times New Roman" w:hAnsi="Times New Roman"/>
          <w:sz w:val="28"/>
          <w:szCs w:val="28"/>
          <w:b w:val="1"/>
          <w:bCs w:val="1"/>
          <w:color w:val="auto"/>
        </w:rPr>
        <w:t xml:space="preserve"> Загальні підходи до моделювання спортивної діяльності футболістів</w:t>
      </w:r>
    </w:p>
    <w:p>
      <w:pPr>
        <w:spacing w:after="0" w:line="200" w:lineRule="exact"/>
        <w:rPr>
          <w:sz w:val="20"/>
          <w:szCs w:val="20"/>
          <w:color w:val="auto"/>
        </w:rPr>
      </w:pPr>
    </w:p>
    <w:p>
      <w:pPr>
        <w:spacing w:after="0" w:line="30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Математичні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дають змогу відтворювати біологічні явища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будуються як логічні схеми і відображаються у вигляді графіків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рівнянь та інших відповідних засобів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яка модель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наближена подібність реальної дійсності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в цьому і суть великих методичних і пізнавальних можливостей моделювання</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Перетворювання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і думок у символи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графіки та інші схеми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спрощує і прискорює процес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швидше і легше пізнати суть явищ</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цікавлять дослідника всього при одній умові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щоби математичні моделі відповідали змісту закономірностей які вони відображають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ж числові характеристики використовуються без урахування специфіки описуваних явищ</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не тільки себе не виправдовують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і можуть призвести дослідника до серйозних помилок</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Не можна забувати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стислості і точності математичних характеристик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зручності відображати складні біологічні процеси не великою кількістю показників є не тільки великі пізнавальні і методичні можливості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w:t>
      </w:r>
    </w:p>
    <w:p>
      <w:pPr>
        <w:spacing w:after="0" w:line="25" w:lineRule="exact"/>
        <w:rPr>
          <w:sz w:val="20"/>
          <w:szCs w:val="20"/>
          <w:color w:val="auto"/>
        </w:rPr>
      </w:pPr>
    </w:p>
    <w:p>
      <w:pPr>
        <w:ind w:left="260" w:firstLine="2"/>
        <w:spacing w:after="0" w:line="349" w:lineRule="auto"/>
        <w:tabs>
          <w:tab w:leader="none" w:pos="409"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небезпека втрати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конкретними речами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може призвести до хибних висновків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створити видимість істини там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 її немає</w:t>
      </w:r>
      <w:r>
        <w:rPr>
          <w:rFonts w:ascii="Times New Roman" w:cs="Times New Roman" w:eastAsia="Times New Roman" w:hAnsi="Times New Roman"/>
          <w:sz w:val="28"/>
          <w:szCs w:val="28"/>
          <w:color w:val="auto"/>
        </w:rPr>
        <w:t xml:space="preserve"> [80].</w:t>
      </w:r>
    </w:p>
    <w:p>
      <w:pPr>
        <w:spacing w:after="0" w:line="28" w:lineRule="exact"/>
        <w:rPr>
          <w:rFonts w:ascii="Times New Roman" w:cs="Times New Roman" w:eastAsia="Times New Roman" w:hAnsi="Times New Roman"/>
          <w:sz w:val="28"/>
          <w:szCs w:val="28"/>
          <w:color w:val="auto"/>
        </w:rPr>
      </w:pPr>
    </w:p>
    <w:p>
      <w:pPr>
        <w:jc w:val="both"/>
        <w:ind w:left="260" w:firstLine="708"/>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Не треба піддавати складній математичній обробці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очевидне саме собою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Здебільшого результати спостережень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зведені в прості статистичні таблиці є настільки переконливими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відпадає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яка інша форма їх інтерпретації</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При математичному моделюванні виконання одного з основних етапів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побудови математичних моделей за експериментальними даними нині просто</w:t>
      </w:r>
    </w:p>
    <w:p>
      <w:pPr>
        <w:sectPr>
          <w:pgSz w:w="11900" w:h="16838" w:orient="portrait"/>
          <w:cols w:equalWidth="0" w:num="1">
            <w:col w:w="9900"/>
          </w:cols>
          <w:pgMar w:left="1440" w:top="704" w:right="566" w:bottom="672" w:gutter="0" w:footer="0" w:header="0"/>
        </w:sectPr>
      </w:pPr>
    </w:p>
    <w:bookmarkStart w:id="104" w:name="page105"/>
    <w:bookmarkEnd w:id="104"/>
    <w:p>
      <w:pPr>
        <w:ind w:left="9600"/>
        <w:spacing w:after="0"/>
        <w:rPr>
          <w:sz w:val="20"/>
          <w:szCs w:val="20"/>
          <w:color w:val="auto"/>
        </w:rPr>
      </w:pPr>
      <w:r>
        <w:rPr>
          <w:rFonts w:ascii="Times New Roman" w:cs="Times New Roman" w:eastAsia="Times New Roman" w:hAnsi="Times New Roman"/>
          <w:sz w:val="20"/>
          <w:szCs w:val="20"/>
          <w:color w:val="auto"/>
        </w:rPr>
        <w:t>105</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немислимо без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останні роки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завдяки розвитку графічного інтерфейсу і графічних пакетів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широкий розвиток отримало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функціональне моделювання</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Під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ютерною моделлю найчастіше розуміють</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умовний  образ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чи  деякої  системи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або  процесів</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описаний за допомогою взаємозалежних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ютерних таблиць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схем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діаграм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графіків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малюнків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анімаційних фрагментів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гіпертекстів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що відображає структуру і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 між елементами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20"/>
        <w:spacing w:after="0" w:line="351" w:lineRule="auto"/>
        <w:rPr>
          <w:sz w:val="20"/>
          <w:szCs w:val="20"/>
          <w:color w:val="auto"/>
        </w:rPr>
      </w:pPr>
      <w:r>
        <w:rPr>
          <w:rFonts w:ascii="Times New Roman" w:cs="Times New Roman" w:eastAsia="Times New Roman" w:hAnsi="Times New Roman"/>
          <w:sz w:val="28"/>
          <w:szCs w:val="28"/>
          <w:color w:val="auto"/>
        </w:rPr>
        <w:t>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ютерні моделі такого виду називають структурно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функціональними</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окрему програму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сукупність програм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програмний комплекс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дає змогу за допомогою послідовності обчислень і графічного відображення їх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відтворювати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імітувати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процеси функціонування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єктів за умови впливу на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різних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правило випадкових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факторів</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Такі моделі називають імітаційними моделями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ютерне моделювання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метод вирішення задачі аналізу і синтезу складної системи на основі використання її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ютерної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Суть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ютерного моделювання полягає в одержанні кількісних і якісних результатів за наявною моделюю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Якісні висновки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одержувані за результатами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дозволяють виявити невідомі раніше властивості складної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структуру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динаміку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стійкість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цілісність та ін</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Кількісні висновки здебільшого мають характер прогнозу деяких майбутніх або пояснення минулих значень змінних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систему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ютерне моделювання для створення нової інформації використовує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яку інформацію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яку можна актуалізувати за допомогою </w:t>
      </w:r>
      <w:r>
        <w:rPr>
          <w:rFonts w:ascii="Times New Roman" w:cs="Times New Roman" w:eastAsia="Times New Roman" w:hAnsi="Times New Roman"/>
          <w:sz w:val="28"/>
          <w:szCs w:val="28"/>
          <w:i w:val="1"/>
          <w:iCs w:val="1"/>
          <w:color w:val="auto"/>
        </w:rPr>
        <w:t>ЕОМ</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Основні функції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ютера при моделюванні</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виконувати роль допоміжного засобу для вирішення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вирішуються звичайними обчислювальними засобами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алгоритмами</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технологіями</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818" w:gutter="0" w:footer="0" w:header="0"/>
        </w:sectPr>
      </w:pPr>
    </w:p>
    <w:bookmarkStart w:id="105" w:name="page106"/>
    <w:bookmarkEnd w:id="105"/>
    <w:p>
      <w:pPr>
        <w:ind w:left="9600"/>
        <w:spacing w:after="0"/>
        <w:rPr>
          <w:sz w:val="20"/>
          <w:szCs w:val="20"/>
          <w:color w:val="auto"/>
        </w:rPr>
      </w:pPr>
      <w:r>
        <w:rPr>
          <w:rFonts w:ascii="Times New Roman" w:cs="Times New Roman" w:eastAsia="Times New Roman" w:hAnsi="Times New Roman"/>
          <w:sz w:val="20"/>
          <w:szCs w:val="20"/>
          <w:color w:val="auto"/>
        </w:rPr>
        <w:t>106</w:t>
      </w:r>
    </w:p>
    <w:p>
      <w:pPr>
        <w:spacing w:after="0" w:line="204"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виконувати роль засобу постановки і вирішення нових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вирішуються традиційними засобами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алгоритмами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технологіями</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виконувати  роль  засобу  конструювання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ютерних  навчально</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моделюючих середовищ</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виконувати роль засобу моделювання для отримання нових знань</w:t>
      </w:r>
      <w:r>
        <w:rPr>
          <w:rFonts w:ascii="Times New Roman" w:cs="Times New Roman" w:eastAsia="Times New Roman" w:hAnsi="Times New Roman"/>
          <w:sz w:val="28"/>
          <w:szCs w:val="28"/>
          <w:color w:val="auto"/>
        </w:rPr>
        <w:t>;</w:t>
      </w:r>
    </w:p>
    <w:p>
      <w:pPr>
        <w:spacing w:after="0" w:line="16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виконувати роль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навчання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нових моделей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самонавчаємі моделі</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ютерне моделювання стає новим інструментом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методом наукового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новою технологією також через зростаючу необхідність переходу від дослідження лінійних математичних моделей систем</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Предметом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ютерного моделювання можуть бути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спортивна діяльність окремого спортсмена або команди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функціональні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технічна та тактична підготовка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який реальний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 або процес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 процес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взагалі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яка складна система</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Цілі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ютерного моделювання можуть бути різними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однак найбільш часто моделювання 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уже зазначалося раніше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центральною процедурою системного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причому під системним аналізом розуміють сукупність методологічних засобів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використовуються для підготовки та прийняття рішень тактичного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організаційного або технічного характеру</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ютерна модель складної системи повинна по можливості відображати всі основні чинники і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реальні ситуації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критерії та обмеження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 має бути достатньо універсальною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по можливості описувати близькі за призначенням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водночас достатньо простою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дати змогу виконати необхідні дослідження з раціональними наслідками</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Все це вказує на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розглядається 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передусім мистецтво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ніж сформована наука із самостійним набором засобів відображення явищ і процесів реального світу</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Відображаючи фізичну систему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математичну систему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математичний апарат рівнянь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отримують фізико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 системи або математичну модель фізичної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7" w:gutter="0" w:footer="0" w:header="0"/>
        </w:sectPr>
      </w:pPr>
    </w:p>
    <w:bookmarkStart w:id="106" w:name="page107"/>
    <w:bookmarkEnd w:id="106"/>
    <w:p>
      <w:pPr>
        <w:ind w:left="9600"/>
        <w:spacing w:after="0"/>
        <w:rPr>
          <w:sz w:val="20"/>
          <w:szCs w:val="20"/>
          <w:color w:val="auto"/>
        </w:rPr>
      </w:pPr>
      <w:r>
        <w:rPr>
          <w:rFonts w:ascii="Times New Roman" w:cs="Times New Roman" w:eastAsia="Times New Roman" w:hAnsi="Times New Roman"/>
          <w:sz w:val="20"/>
          <w:szCs w:val="20"/>
          <w:color w:val="auto"/>
        </w:rPr>
        <w:t>107</w:t>
      </w:r>
    </w:p>
    <w:p>
      <w:pPr>
        <w:spacing w:after="0" w:line="204" w:lineRule="exact"/>
        <w:rPr>
          <w:sz w:val="20"/>
          <w:szCs w:val="20"/>
          <w:color w:val="auto"/>
        </w:rPr>
      </w:pPr>
    </w:p>
    <w:p>
      <w:pPr>
        <w:jc w:val="both"/>
        <w:ind w:left="260"/>
        <w:spacing w:after="0" w:line="348" w:lineRule="auto"/>
        <w:rPr>
          <w:sz w:val="20"/>
          <w:szCs w:val="20"/>
          <w:color w:val="auto"/>
        </w:rPr>
      </w:pPr>
      <w:r>
        <w:rPr>
          <w:rFonts w:ascii="Times New Roman" w:cs="Times New Roman" w:eastAsia="Times New Roman" w:hAnsi="Times New Roman"/>
          <w:sz w:val="28"/>
          <w:szCs w:val="28"/>
          <w:color w:val="auto"/>
        </w:rPr>
        <w:t>фізіологічна система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система кровообігу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підкоряється деяким законам термодинаміки і описавши цю систему на фізичній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термодинамічній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мові отримують фізичну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термодинамічну модель фізіологічної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записати ці закони на математичній мові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виписати відповідні термодинамічні 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отримаємо математичну модель системи кровообігу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Цю модель можна назвати фізіолого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фізико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математичною моделлю або фізико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математичною моделлю</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xml:space="preserve">Математична модель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описує систему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36"/>
          <w:szCs w:val="36"/>
          <w:i w:val="1"/>
          <w:iCs w:val="1"/>
          <w:color w:val="auto"/>
          <w:vertAlign w:val="subscript"/>
        </w:rPr>
        <w:t>1</w:t>
      </w:r>
      <w:r>
        <w:rPr>
          <w:rFonts w:ascii="Times New Roman" w:cs="Times New Roman" w:eastAsia="Times New Roman" w:hAnsi="Times New Roman"/>
          <w:sz w:val="28"/>
          <w:szCs w:val="28"/>
          <w:i w:val="1"/>
          <w:iCs w:val="1"/>
          <w:color w:val="auto"/>
        </w:rPr>
        <w:t>, x</w:t>
      </w:r>
      <w:r>
        <w:rPr>
          <w:rFonts w:ascii="Times New Roman" w:cs="Times New Roman" w:eastAsia="Times New Roman" w:hAnsi="Times New Roman"/>
          <w:sz w:val="36"/>
          <w:szCs w:val="36"/>
          <w:i w:val="1"/>
          <w:iCs w:val="1"/>
          <w:color w:val="auto"/>
          <w:vertAlign w:val="subscript"/>
        </w:rPr>
        <w:t>2</w:t>
      </w:r>
      <w:r>
        <w:rPr>
          <w:rFonts w:ascii="Times New Roman" w:cs="Times New Roman" w:eastAsia="Times New Roman" w:hAnsi="Times New Roman"/>
          <w:sz w:val="28"/>
          <w:szCs w:val="28"/>
          <w:i w:val="1"/>
          <w:iCs w:val="1"/>
          <w:color w:val="auto"/>
        </w:rPr>
        <w:t>, ..., x</w:t>
      </w:r>
      <w:r>
        <w:rPr>
          <w:rFonts w:ascii="Times New Roman" w:cs="Times New Roman" w:eastAsia="Times New Roman" w:hAnsi="Times New Roman"/>
          <w:sz w:val="36"/>
          <w:szCs w:val="36"/>
          <w:i w:val="1"/>
          <w:iCs w:val="1"/>
          <w:color w:val="auto"/>
          <w:vertAlign w:val="subscript"/>
        </w:rPr>
        <w:t>n</w:t>
      </w:r>
      <w:r>
        <w:rPr>
          <w:rFonts w:ascii="Times New Roman" w:cs="Times New Roman" w:eastAsia="Times New Roman" w:hAnsi="Times New Roman"/>
          <w:sz w:val="28"/>
          <w:szCs w:val="28"/>
          <w:i w:val="1"/>
          <w:iCs w:val="1"/>
          <w:color w:val="auto"/>
        </w:rPr>
        <w:t>; R</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має вигляд</w:t>
      </w:r>
      <w:r>
        <w:rPr>
          <w:rFonts w:ascii="Times New Roman" w:cs="Times New Roman" w:eastAsia="Times New Roman" w:hAnsi="Times New Roman"/>
          <w:sz w:val="28"/>
          <w:szCs w:val="28"/>
          <w:color w:val="auto"/>
        </w:rPr>
        <w:t>:</w:t>
      </w:r>
    </w:p>
    <w:p>
      <w:pPr>
        <w:spacing w:after="0" w:line="69" w:lineRule="exact"/>
        <w:rPr>
          <w:sz w:val="20"/>
          <w:szCs w:val="20"/>
          <w:color w:val="auto"/>
        </w:rPr>
      </w:pPr>
    </w:p>
    <w:p>
      <w:pPr>
        <w:jc w:val="right"/>
        <w:ind w:left="260"/>
        <w:spacing w:after="0" w:line="207" w:lineRule="auto"/>
        <w:rPr>
          <w:sz w:val="20"/>
          <w:szCs w:val="20"/>
          <w:color w:val="auto"/>
        </w:rPr>
      </w:pPr>
      <w:r>
        <w:rPr>
          <w:rFonts w:ascii="Times New Roman" w:cs="Times New Roman" w:eastAsia="Times New Roman" w:hAnsi="Times New Roman"/>
          <w:sz w:val="24"/>
          <w:szCs w:val="24"/>
          <w:i w:val="1"/>
          <w:iCs w:val="1"/>
          <w:color w:val="auto"/>
        </w:rPr>
        <w:t>М</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4"/>
          <w:szCs w:val="24"/>
          <w:i w:val="1"/>
          <w:iCs w:val="1"/>
          <w:color w:val="auto"/>
        </w:rPr>
        <w:t>z</w:t>
      </w:r>
      <w:r>
        <w:rPr>
          <w:rFonts w:ascii="Times New Roman" w:cs="Times New Roman" w:eastAsia="Times New Roman" w:hAnsi="Times New Roman"/>
          <w:sz w:val="31"/>
          <w:szCs w:val="31"/>
          <w:i w:val="1"/>
          <w:iCs w:val="1"/>
          <w:color w:val="auto"/>
          <w:vertAlign w:val="subscript"/>
        </w:rPr>
        <w:t>1,</w:t>
      </w:r>
      <w:r>
        <w:rPr>
          <w:rFonts w:ascii="Times New Roman" w:cs="Times New Roman" w:eastAsia="Times New Roman" w:hAnsi="Times New Roman"/>
          <w:sz w:val="24"/>
          <w:szCs w:val="24"/>
          <w:i w:val="1"/>
          <w:iCs w:val="1"/>
          <w:color w:val="auto"/>
        </w:rPr>
        <w:t xml:space="preserve"> z</w:t>
      </w:r>
      <w:r>
        <w:rPr>
          <w:rFonts w:ascii="Times New Roman" w:cs="Times New Roman" w:eastAsia="Times New Roman" w:hAnsi="Times New Roman"/>
          <w:sz w:val="31"/>
          <w:szCs w:val="31"/>
          <w:i w:val="1"/>
          <w:iCs w:val="1"/>
          <w:color w:val="auto"/>
          <w:vertAlign w:val="subscript"/>
        </w:rPr>
        <w:t>2</w:t>
      </w:r>
      <w:r>
        <w:rPr>
          <w:rFonts w:ascii="Times New Roman" w:cs="Times New Roman" w:eastAsia="Times New Roman" w:hAnsi="Times New Roman"/>
          <w:sz w:val="24"/>
          <w:szCs w:val="24"/>
          <w:i w:val="1"/>
          <w:iCs w:val="1"/>
          <w:color w:val="auto"/>
        </w:rPr>
        <w:t>, ..., z</w:t>
      </w:r>
      <w:r>
        <w:rPr>
          <w:rFonts w:ascii="Times New Roman" w:cs="Times New Roman" w:eastAsia="Times New Roman" w:hAnsi="Times New Roman"/>
          <w:sz w:val="31"/>
          <w:szCs w:val="31"/>
          <w:i w:val="1"/>
          <w:iCs w:val="1"/>
          <w:color w:val="auto"/>
          <w:vertAlign w:val="subscript"/>
        </w:rPr>
        <w:t>m</w:t>
      </w:r>
      <w:r>
        <w:rPr>
          <w:rFonts w:ascii="Times New Roman" w:cs="Times New Roman" w:eastAsia="Times New Roman" w:hAnsi="Times New Roman"/>
          <w:sz w:val="24"/>
          <w:szCs w:val="24"/>
          <w:i w:val="1"/>
          <w:iCs w:val="1"/>
          <w:color w:val="auto"/>
        </w:rPr>
        <w:t>; Q</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(3.1)</w:t>
      </w:r>
      <w:r>
        <w:rPr>
          <w:rFonts w:ascii="Times New Roman" w:cs="Times New Roman" w:eastAsia="Times New Roman" w:hAnsi="Times New Roman"/>
          <w:sz w:val="24"/>
          <w:szCs w:val="24"/>
          <w:color w:val="auto"/>
        </w:rPr>
        <w:t xml:space="preserve"> де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z</w:t>
      </w:r>
      <w:r>
        <w:rPr>
          <w:rFonts w:ascii="Times New Roman" w:cs="Times New Roman" w:eastAsia="Times New Roman" w:hAnsi="Times New Roman"/>
          <w:sz w:val="31"/>
          <w:szCs w:val="31"/>
          <w:i w:val="1"/>
          <w:iCs w:val="1"/>
          <w:color w:val="auto"/>
          <w:vertAlign w:val="subscript"/>
        </w:rPr>
        <w:t>i</w:t>
      </w:r>
      <w:r>
        <w:rPr>
          <w:rFonts w:ascii="Cambria Math" w:cs="Cambria Math" w:eastAsia="Cambria Math" w:hAnsi="Cambria Math"/>
          <w:sz w:val="24"/>
          <w:szCs w:val="24"/>
          <w:i w:val="1"/>
          <w:iCs w:val="1"/>
          <w:color w:val="auto"/>
        </w:rPr>
        <w:t xml:space="preserve">  ∈</w:t>
      </w:r>
      <w:r>
        <w:rPr>
          <w:rFonts w:ascii="Times New Roman" w:cs="Times New Roman" w:eastAsia="Times New Roman" w:hAnsi="Times New Roman"/>
          <w:sz w:val="24"/>
          <w:szCs w:val="24"/>
          <w:i w:val="1"/>
          <w:iCs w:val="1"/>
          <w:color w:val="auto"/>
        </w:rPr>
        <w:t xml:space="preserve"> Z</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i</w:t>
      </w:r>
      <w:r>
        <w:rPr>
          <w:rFonts w:ascii="Times New Roman" w:cs="Times New Roman" w:eastAsia="Times New Roman" w:hAnsi="Times New Roman"/>
          <w:sz w:val="24"/>
          <w:szCs w:val="24"/>
          <w:color w:val="auto"/>
        </w:rPr>
        <w:t xml:space="preserve"> = 1, 2, ..., </w:t>
      </w:r>
      <w:r>
        <w:rPr>
          <w:rFonts w:ascii="Times New Roman" w:cs="Times New Roman" w:eastAsia="Times New Roman" w:hAnsi="Times New Roman"/>
          <w:sz w:val="24"/>
          <w:szCs w:val="24"/>
          <w:i w:val="1"/>
          <w:iCs w:val="1"/>
          <w:color w:val="auto"/>
        </w:rPr>
        <w:t>n</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Q</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R</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множина відносин над</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X</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множиною вхідних</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вихідних сигналів і станів системи і</w:t>
      </w:r>
      <w:r>
        <w:rPr>
          <w:rFonts w:ascii="Times New Roman" w:cs="Times New Roman" w:eastAsia="Times New Roman" w:hAnsi="Times New Roman"/>
          <w:sz w:val="24"/>
          <w:szCs w:val="24"/>
          <w:color w:val="auto"/>
        </w:rPr>
        <w:t xml:space="preserve"> Z –</w:t>
      </w:r>
      <w:r>
        <w:rPr>
          <w:rFonts w:ascii="Times New Roman" w:cs="Times New Roman" w:eastAsia="Times New Roman" w:hAnsi="Times New Roman"/>
          <w:sz w:val="24"/>
          <w:szCs w:val="24"/>
          <w:color w:val="auto"/>
        </w:rPr>
        <w:t xml:space="preserve"> множиною описів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уявлень</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елементів і підмножин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20" w:lineRule="auto"/>
        <w:rPr>
          <w:sz w:val="20"/>
          <w:szCs w:val="20"/>
          <w:color w:val="auto"/>
        </w:rPr>
      </w:pPr>
      <w:r>
        <w:rPr>
          <w:rFonts w:ascii="Times New Roman" w:cs="Times New Roman" w:eastAsia="Times New Roman" w:hAnsi="Times New Roman"/>
          <w:sz w:val="28"/>
          <w:szCs w:val="28"/>
          <w:color w:val="auto"/>
        </w:rPr>
        <w:t>Модель включає в себе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єкт </w:t>
      </w:r>
      <w:r>
        <w:rPr>
          <w:rFonts w:ascii="Times New Roman" w:cs="Times New Roman" w:eastAsia="Times New Roman" w:hAnsi="Times New Roman"/>
          <w:sz w:val="28"/>
          <w:szCs w:val="28"/>
          <w:i w:val="1"/>
          <w:iCs w:val="1"/>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не обов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Z</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ресурси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середовище моделювання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28" w:lineRule="auto"/>
        <w:rPr>
          <w:sz w:val="20"/>
          <w:szCs w:val="20"/>
          <w:color w:val="auto"/>
        </w:rPr>
      </w:pPr>
      <w:r>
        <w:rPr>
          <w:rFonts w:ascii="Times New Roman" w:cs="Times New Roman" w:eastAsia="Times New Roman" w:hAnsi="Times New Roman"/>
          <w:sz w:val="28"/>
          <w:szCs w:val="28"/>
          <w:color w:val="auto"/>
        </w:rPr>
        <w:t xml:space="preserve">Модель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називається </w:t>
      </w:r>
      <w:r>
        <w:rPr>
          <w:rFonts w:ascii="Times New Roman" w:cs="Times New Roman" w:eastAsia="Times New Roman" w:hAnsi="Times New Roman"/>
          <w:sz w:val="28"/>
          <w:szCs w:val="28"/>
          <w:i w:val="1"/>
          <w:iCs w:val="1"/>
          <w:color w:val="auto"/>
        </w:rPr>
        <w:t>статичною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серед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 xml:space="preserve"> немає часового параметра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Статична модель в кожен момент часу дає лише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фотографію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системи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зріз</w:t>
      </w:r>
      <w:r>
        <w:rPr>
          <w:rFonts w:ascii="Times New Roman" w:cs="Times New Roman" w:eastAsia="Times New Roman" w:hAnsi="Times New Roman"/>
          <w:sz w:val="28"/>
          <w:szCs w:val="28"/>
          <w:color w:val="auto"/>
        </w:rPr>
        <w:t>.</w:t>
      </w:r>
    </w:p>
    <w:p>
      <w:pPr>
        <w:spacing w:after="0" w:line="1" w:lineRule="exact"/>
        <w:rPr>
          <w:sz w:val="20"/>
          <w:szCs w:val="20"/>
          <w:color w:val="auto"/>
        </w:rPr>
      </w:pPr>
    </w:p>
    <w:p>
      <w:pPr>
        <w:jc w:val="both"/>
        <w:ind w:left="260" w:firstLine="708"/>
        <w:spacing w:after="0" w:line="350"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динамічна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серед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 xml:space="preserve"> є часовий параметр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вона відображає систему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процеси в системі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часі</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 xml:space="preserve">Модель є </w:t>
      </w:r>
      <w:r>
        <w:rPr>
          <w:rFonts w:ascii="Times New Roman" w:cs="Times New Roman" w:eastAsia="Times New Roman" w:hAnsi="Times New Roman"/>
          <w:sz w:val="28"/>
          <w:szCs w:val="28"/>
          <w:i w:val="1"/>
          <w:iCs w:val="1"/>
          <w:color w:val="auto"/>
        </w:rPr>
        <w:t>дискретною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вона описує поведінку системи тільки в дискретні моменти часу</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безперервна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вона описує поведінку системи для всіх моментів часу з певного проміжку часу</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13" w:lineRule="auto"/>
        <w:rPr>
          <w:sz w:val="20"/>
          <w:szCs w:val="20"/>
          <w:color w:val="auto"/>
        </w:rPr>
      </w:pPr>
      <w:r>
        <w:rPr>
          <w:rFonts w:ascii="Times New Roman" w:cs="Times New Roman" w:eastAsia="Times New Roman" w:hAnsi="Times New Roman"/>
          <w:sz w:val="28"/>
          <w:szCs w:val="28"/>
          <w:color w:val="auto"/>
        </w:rPr>
        <w:t xml:space="preserve">Модель називається </w:t>
      </w:r>
      <w:r>
        <w:rPr>
          <w:rFonts w:ascii="Times New Roman" w:cs="Times New Roman" w:eastAsia="Times New Roman" w:hAnsi="Times New Roman"/>
          <w:sz w:val="28"/>
          <w:szCs w:val="28"/>
          <w:i w:val="1"/>
          <w:iCs w:val="1"/>
          <w:color w:val="auto"/>
        </w:rPr>
        <w:t>імітаційною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вона призначена для випробування або вивчення можливих шляхів розвитку і поведінки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шляхом варіювання деяких або всіх параметрів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 xml:space="preserve"> моделі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68"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детермінована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кожному вхідному набору параметрів відповідає цілковито визначений і такий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однозначно визначається набір вихідних параметрів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іншому випадку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модель недетермінована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стохастична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імовірнісна</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56" w:gutter="0" w:footer="0" w:header="0"/>
        </w:sectPr>
      </w:pPr>
    </w:p>
    <w:bookmarkStart w:id="107" w:name="page108"/>
    <w:bookmarkEnd w:id="107"/>
    <w:p>
      <w:pPr>
        <w:ind w:left="9600"/>
        <w:spacing w:after="0"/>
        <w:rPr>
          <w:sz w:val="20"/>
          <w:szCs w:val="20"/>
          <w:color w:val="auto"/>
        </w:rPr>
      </w:pPr>
      <w:r>
        <w:rPr>
          <w:rFonts w:ascii="Times New Roman" w:cs="Times New Roman" w:eastAsia="Times New Roman" w:hAnsi="Times New Roman"/>
          <w:sz w:val="20"/>
          <w:szCs w:val="20"/>
          <w:color w:val="auto"/>
        </w:rPr>
        <w:t>108</w:t>
      </w:r>
    </w:p>
    <w:p>
      <w:pPr>
        <w:spacing w:after="0" w:line="204"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Можна вести мову про різні режими використання моделей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про імітаційний режим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 стохастичний режим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Розробити модель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означає сформулювати формулу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систему рівнянь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якій міститься вся інформація про досліджуване явище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формула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рівняння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дає змогу розраховувати і передбачати всі можливі випадки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виникають при тих чи інших умовах</w:t>
      </w:r>
      <w:r>
        <w:rPr>
          <w:rFonts w:ascii="Times New Roman" w:cs="Times New Roman" w:eastAsia="Times New Roman" w:hAnsi="Times New Roman"/>
          <w:sz w:val="28"/>
          <w:szCs w:val="28"/>
          <w:color w:val="auto"/>
        </w:rPr>
        <w:t xml:space="preserve"> [91].</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Методика розробки модельних характеристик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впродовж багатьох років ученими збирається інформація про найсильніших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наслідок отримують репрезентативні вибірки в межах</w:t>
      </w:r>
      <w:r>
        <w:rPr>
          <w:rFonts w:ascii="Times New Roman" w:cs="Times New Roman" w:eastAsia="Times New Roman" w:hAnsi="Times New Roman"/>
          <w:sz w:val="28"/>
          <w:szCs w:val="28"/>
          <w:color w:val="auto"/>
        </w:rPr>
        <w:t xml:space="preserve"> 25–30</w:t>
      </w:r>
      <w:r>
        <w:rPr>
          <w:rFonts w:ascii="Times New Roman" w:cs="Times New Roman" w:eastAsia="Times New Roman" w:hAnsi="Times New Roman"/>
          <w:sz w:val="28"/>
          <w:szCs w:val="28"/>
          <w:color w:val="auto"/>
        </w:rPr>
        <w:t xml:space="preserve"> чоловік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кожного з показників розраховують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стандартне відхилення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сигму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процентилі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шкали регресії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 сьогодні вже існують методики аналізу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біологічної інформації із застосуванням методів побудови багатофакторних статистичних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Ляхом та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Гурьяновым</w:t>
      </w:r>
      <w:r>
        <w:rPr>
          <w:rFonts w:ascii="Times New Roman" w:cs="Times New Roman" w:eastAsia="Times New Roman" w:hAnsi="Times New Roman"/>
          <w:sz w:val="28"/>
          <w:szCs w:val="28"/>
          <w:color w:val="auto"/>
        </w:rPr>
        <w:t xml:space="preserve"> [87]</w:t>
      </w:r>
      <w:r>
        <w:rPr>
          <w:rFonts w:ascii="Times New Roman" w:cs="Times New Roman" w:eastAsia="Times New Roman" w:hAnsi="Times New Roman"/>
          <w:sz w:val="28"/>
          <w:szCs w:val="28"/>
          <w:color w:val="auto"/>
        </w:rPr>
        <w:t xml:space="preserve"> запропонована структура проведення такого аналізу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включає</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1220" w:hanging="250"/>
        <w:spacing w:after="0"/>
        <w:tabs>
          <w:tab w:leader="none" w:pos="1220" w:val="left"/>
        </w:tabs>
        <w:numPr>
          <w:ilvl w:val="0"/>
          <w:numId w:val="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етап підготовки даних</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1320" w:hanging="350"/>
        <w:spacing w:after="0"/>
        <w:tabs>
          <w:tab w:leader="none" w:pos="1320" w:val="left"/>
        </w:tabs>
        <w:numPr>
          <w:ilvl w:val="0"/>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етап відбору факторних ознак</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1420" w:hanging="450"/>
        <w:spacing w:after="0"/>
        <w:tabs>
          <w:tab w:leader="none" w:pos="1420"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етап побудови математичної моделі класифікації</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IV)</w:t>
      </w:r>
      <w:r>
        <w:rPr>
          <w:rFonts w:ascii="Times New Roman" w:cs="Times New Roman" w:eastAsia="Times New Roman" w:hAnsi="Times New Roman"/>
          <w:sz w:val="28"/>
          <w:szCs w:val="28"/>
          <w:color w:val="auto"/>
        </w:rPr>
        <w:t xml:space="preserve"> етап перевірки адекватності і оцінювання якості математичної моделі класифікації</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340" w:hanging="370"/>
        <w:spacing w:after="0"/>
        <w:tabs>
          <w:tab w:leader="none" w:pos="1340" w:val="left"/>
        </w:tabs>
        <w:numPr>
          <w:ilvl w:val="0"/>
          <w:numId w:val="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етап оцінювання міри впливу виділених факторних ознак</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Також публікуються спеціальні журнали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присвячені дослідженням в галузі математичних моделей</w:t>
      </w:r>
      <w:r>
        <w:rPr>
          <w:rFonts w:ascii="Times New Roman" w:cs="Times New Roman" w:eastAsia="Times New Roman" w:hAnsi="Times New Roman"/>
          <w:sz w:val="28"/>
          <w:szCs w:val="28"/>
          <w:color w:val="auto"/>
        </w:rPr>
        <w:t>: «Theoretical Biology»; «Biosystems»; «Mathematical biology», «Biological systems»</w:t>
      </w:r>
      <w:r>
        <w:rPr>
          <w:rFonts w:ascii="Times New Roman" w:cs="Times New Roman" w:eastAsia="Times New Roman" w:hAnsi="Times New Roman"/>
          <w:sz w:val="28"/>
          <w:szCs w:val="28"/>
          <w:color w:val="auto"/>
        </w:rPr>
        <w:t xml:space="preserve"> та ін</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Водночас не достатньо розроблені найпростіші практичні приклади моделювання у футболі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Метою цього розділу є навчити читачів користуватись найпростішими математичними методами моделювання із застосуванням прикладної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ютерної програми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Microsoft Excel.</w:t>
      </w:r>
    </w:p>
    <w:p>
      <w:pPr>
        <w:spacing w:after="0" w:line="200" w:lineRule="exact"/>
        <w:rPr>
          <w:sz w:val="20"/>
          <w:szCs w:val="20"/>
          <w:color w:val="auto"/>
        </w:rPr>
      </w:pPr>
    </w:p>
    <w:p>
      <w:pPr>
        <w:spacing w:after="0" w:line="296" w:lineRule="exact"/>
        <w:rPr>
          <w:sz w:val="20"/>
          <w:szCs w:val="20"/>
          <w:color w:val="auto"/>
        </w:rPr>
      </w:pPr>
    </w:p>
    <w:p>
      <w:pPr>
        <w:ind w:left="980"/>
        <w:spacing w:after="0"/>
        <w:tabs>
          <w:tab w:leader="none" w:pos="2800" w:val="left"/>
          <w:tab w:leader="none" w:pos="4940" w:val="left"/>
          <w:tab w:leader="none" w:pos="5640" w:val="left"/>
          <w:tab w:leader="none" w:pos="7860" w:val="left"/>
        </w:tabs>
        <w:rPr>
          <w:sz w:val="20"/>
          <w:szCs w:val="20"/>
          <w:color w:val="auto"/>
        </w:rPr>
      </w:pPr>
      <w:r>
        <w:rPr>
          <w:rFonts w:ascii="Times New Roman" w:cs="Times New Roman" w:eastAsia="Times New Roman" w:hAnsi="Times New Roman"/>
          <w:sz w:val="28"/>
          <w:szCs w:val="28"/>
          <w:b w:val="1"/>
          <w:bCs w:val="1"/>
          <w:color w:val="auto"/>
        </w:rPr>
        <w:t>3.2.</w:t>
      </w:r>
      <w:r>
        <w:rPr>
          <w:rFonts w:ascii="Times New Roman" w:cs="Times New Roman" w:eastAsia="Times New Roman" w:hAnsi="Times New Roman"/>
          <w:sz w:val="28"/>
          <w:szCs w:val="28"/>
          <w:b w:val="1"/>
          <w:bCs w:val="1"/>
          <w:color w:val="auto"/>
        </w:rPr>
        <w:t xml:space="preserve"> Метод</w:t>
      </w:r>
      <w:r>
        <w:rPr>
          <w:sz w:val="20"/>
          <w:szCs w:val="20"/>
          <w:color w:val="auto"/>
        </w:rPr>
        <w:tab/>
      </w:r>
      <w:r>
        <w:rPr>
          <w:rFonts w:ascii="Times New Roman" w:cs="Times New Roman" w:eastAsia="Times New Roman" w:hAnsi="Times New Roman"/>
          <w:sz w:val="28"/>
          <w:szCs w:val="28"/>
          <w:b w:val="1"/>
          <w:bCs w:val="1"/>
          <w:color w:val="auto"/>
        </w:rPr>
        <w:t>процентилів</w:t>
      </w:r>
      <w:r>
        <w:rPr>
          <w:sz w:val="20"/>
          <w:szCs w:val="20"/>
          <w:color w:val="auto"/>
        </w:rPr>
        <w:tab/>
      </w:r>
      <w:r>
        <w:rPr>
          <w:rFonts w:ascii="Times New Roman" w:cs="Times New Roman" w:eastAsia="Times New Roman" w:hAnsi="Times New Roman"/>
          <w:sz w:val="28"/>
          <w:szCs w:val="28"/>
          <w:b w:val="1"/>
          <w:bCs w:val="1"/>
          <w:color w:val="auto"/>
        </w:rPr>
        <w:t>у</w:t>
      </w:r>
      <w:r>
        <w:rPr>
          <w:sz w:val="20"/>
          <w:szCs w:val="20"/>
          <w:color w:val="auto"/>
        </w:rPr>
        <w:tab/>
      </w:r>
      <w:r>
        <w:rPr>
          <w:rFonts w:ascii="Times New Roman" w:cs="Times New Roman" w:eastAsia="Times New Roman" w:hAnsi="Times New Roman"/>
          <w:sz w:val="28"/>
          <w:szCs w:val="28"/>
          <w:b w:val="1"/>
          <w:bCs w:val="1"/>
          <w:color w:val="auto"/>
        </w:rPr>
        <w:t>моделюванні</w:t>
      </w:r>
      <w:r>
        <w:rPr>
          <w:sz w:val="20"/>
          <w:szCs w:val="20"/>
          <w:color w:val="auto"/>
        </w:rPr>
        <w:tab/>
      </w:r>
      <w:r>
        <w:rPr>
          <w:rFonts w:ascii="Times New Roman" w:cs="Times New Roman" w:eastAsia="Times New Roman" w:hAnsi="Times New Roman"/>
          <w:sz w:val="27"/>
          <w:szCs w:val="27"/>
          <w:b w:val="1"/>
          <w:bCs w:val="1"/>
          <w:color w:val="auto"/>
        </w:rPr>
        <w:t>функціональної</w:t>
      </w:r>
    </w:p>
    <w:p>
      <w:pPr>
        <w:sectPr>
          <w:pgSz w:w="11900" w:h="16838" w:orient="portrait"/>
          <w:cols w:equalWidth="0" w:num="1">
            <w:col w:w="9900"/>
          </w:cols>
          <w:pgMar w:left="1440" w:top="704" w:right="566" w:bottom="813" w:gutter="0" w:footer="0" w:header="0"/>
        </w:sectPr>
      </w:pPr>
    </w:p>
    <w:bookmarkStart w:id="108" w:name="page109"/>
    <w:bookmarkEnd w:id="108"/>
    <w:p>
      <w:pPr>
        <w:ind w:left="9600"/>
        <w:spacing w:after="0"/>
        <w:rPr>
          <w:sz w:val="20"/>
          <w:szCs w:val="20"/>
          <w:color w:val="auto"/>
        </w:rPr>
      </w:pPr>
      <w:r>
        <w:rPr>
          <w:rFonts w:ascii="Times New Roman" w:cs="Times New Roman" w:eastAsia="Times New Roman" w:hAnsi="Times New Roman"/>
          <w:sz w:val="20"/>
          <w:szCs w:val="20"/>
          <w:color w:val="auto"/>
        </w:rPr>
        <w:t>109</w:t>
      </w:r>
    </w:p>
    <w:p>
      <w:pPr>
        <w:spacing w:after="0" w:line="19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підготовленості футболістів</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Якісні методи моделювання без точного урахування кількісної сторони є малоефективними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не дають можливості глибокого проникнення в суть явищ</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вивчаються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Зрілість науки визначається мірою використання математики</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Наука тільки тоді досягає досконалості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їй вдається користуватися математикою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Евристична роль математики полягає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перше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дедуктивному характері математичних теорій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можливість обчислювати</w:t>
      </w:r>
    </w:p>
    <w:p>
      <w:pPr>
        <w:spacing w:after="0" w:line="24" w:lineRule="exact"/>
        <w:rPr>
          <w:sz w:val="20"/>
          <w:szCs w:val="20"/>
          <w:color w:val="auto"/>
        </w:rPr>
      </w:pPr>
    </w:p>
    <w:p>
      <w:pPr>
        <w:jc w:val="both"/>
        <w:ind w:left="260" w:firstLine="2"/>
        <w:spacing w:after="0" w:line="355" w:lineRule="auto"/>
        <w:tabs>
          <w:tab w:leader="none" w:pos="475" w:val="left"/>
        </w:tabs>
        <w:numPr>
          <w:ilvl w:val="0"/>
          <w:numId w:val="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передбачати нові факти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друге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використанні певних математичних схем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своєрідних формальних моделей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змістовне тлумачення яких часто веде до нових відкриттів у галузі конкретних наук</w:t>
      </w:r>
      <w:r>
        <w:rPr>
          <w:rFonts w:ascii="Times New Roman" w:cs="Times New Roman" w:eastAsia="Times New Roman" w:hAnsi="Times New Roman"/>
          <w:sz w:val="28"/>
          <w:szCs w:val="28"/>
          <w:color w:val="auto"/>
        </w:rPr>
        <w:t>.</w:t>
      </w:r>
    </w:p>
    <w:p>
      <w:pPr>
        <w:spacing w:after="0" w:line="20" w:lineRule="exact"/>
        <w:rPr>
          <w:rFonts w:ascii="Times New Roman" w:cs="Times New Roman" w:eastAsia="Times New Roman" w:hAnsi="Times New Roman"/>
          <w:sz w:val="28"/>
          <w:szCs w:val="28"/>
          <w:color w:val="auto"/>
        </w:rPr>
      </w:pPr>
    </w:p>
    <w:p>
      <w:pPr>
        <w:jc w:val="both"/>
        <w:ind w:left="260" w:firstLine="708"/>
        <w:spacing w:after="0" w:line="35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Процентильний метод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відміну від традиційних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орієнтовані на оцінку ознак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варіюють за законом нормального розподілу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ефективним непараметричним способом стислого опису характеру їх розподілу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котрий має право або лівосторонню асиметрію</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i w:val="1"/>
          <w:iCs w:val="1"/>
          <w:color w:val="auto"/>
        </w:rPr>
        <w:t>Процентиль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повертає</w:t>
      </w:r>
      <w:r>
        <w:rPr>
          <w:rFonts w:ascii="Times New Roman" w:cs="Times New Roman" w:eastAsia="Times New Roman" w:hAnsi="Times New Roman"/>
          <w:sz w:val="28"/>
          <w:szCs w:val="28"/>
          <w:color w:val="auto"/>
        </w:rPr>
        <w:t xml:space="preserve"> k-</w:t>
      </w:r>
      <w:r>
        <w:rPr>
          <w:rFonts w:ascii="Times New Roman" w:cs="Times New Roman" w:eastAsia="Times New Roman" w:hAnsi="Times New Roman"/>
          <w:sz w:val="28"/>
          <w:szCs w:val="28"/>
          <w:color w:val="auto"/>
        </w:rPr>
        <w:t>у процентиль для значень із інтервала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Ця функція використовується для визначення порога прийнятності</w:t>
      </w:r>
      <w:r>
        <w:rPr>
          <w:rFonts w:ascii="Times New Roman" w:cs="Times New Roman" w:eastAsia="Times New Roman" w:hAnsi="Times New Roman"/>
          <w:sz w:val="28"/>
          <w:szCs w:val="28"/>
          <w:color w:val="auto"/>
        </w:rPr>
        <w:t>.</w:t>
      </w:r>
    </w:p>
    <w:p>
      <w:pPr>
        <w:spacing w:after="0" w:line="23" w:lineRule="exact"/>
        <w:rPr>
          <w:rFonts w:ascii="Times New Roman" w:cs="Times New Roman" w:eastAsia="Times New Roman" w:hAnsi="Times New Roman"/>
          <w:sz w:val="28"/>
          <w:szCs w:val="28"/>
          <w:color w:val="auto"/>
        </w:rPr>
      </w:pPr>
    </w:p>
    <w:p>
      <w:pPr>
        <w:jc w:val="both"/>
        <w:ind w:left="260" w:firstLine="708"/>
        <w:spacing w:after="0" w:line="35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Сутність процентильного методу полягає у зіставленні фактичної ознаки розвитку окремої характеристики з упорядкованим рядом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включає у свою структуру весь діапазон коливань досліджуваної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розподілений на</w:t>
      </w:r>
      <w:r>
        <w:rPr>
          <w:rFonts w:ascii="Times New Roman" w:cs="Times New Roman" w:eastAsia="Times New Roman" w:hAnsi="Times New Roman"/>
          <w:sz w:val="28"/>
          <w:szCs w:val="28"/>
          <w:color w:val="auto"/>
        </w:rPr>
        <w:t xml:space="preserve"> 100</w:t>
      </w:r>
    </w:p>
    <w:p>
      <w:pPr>
        <w:spacing w:after="0" w:line="21"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інтервалів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попадання в які має рівну імовірність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розміри цих процентильних інтервалів у абсолютних одиницях вимірювань неоднакові</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Для визначення ступеня розвитку використовують сім фіксованих процентилів</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10-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25-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50-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75-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90-</w:t>
      </w:r>
      <w:r>
        <w:rPr>
          <w:rFonts w:ascii="Times New Roman" w:cs="Times New Roman" w:eastAsia="Times New Roman" w:hAnsi="Times New Roman"/>
          <w:sz w:val="28"/>
          <w:szCs w:val="28"/>
          <w:color w:val="auto"/>
        </w:rPr>
        <w:t>й та</w:t>
      </w:r>
      <w:r>
        <w:rPr>
          <w:rFonts w:ascii="Times New Roman" w:cs="Times New Roman" w:eastAsia="Times New Roman" w:hAnsi="Times New Roman"/>
          <w:sz w:val="28"/>
          <w:szCs w:val="28"/>
          <w:color w:val="auto"/>
        </w:rPr>
        <w:t xml:space="preserve"> 97-</w:t>
      </w:r>
      <w:r>
        <w:rPr>
          <w:rFonts w:ascii="Times New Roman" w:cs="Times New Roman" w:eastAsia="Times New Roman" w:hAnsi="Times New Roman"/>
          <w:sz w:val="28"/>
          <w:szCs w:val="28"/>
          <w:color w:val="auto"/>
        </w:rPr>
        <w:t>й та відповідно сім процентильних інтервалів</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нижче</w:t>
      </w:r>
      <w:r>
        <w:rPr>
          <w:rFonts w:ascii="Times New Roman" w:cs="Times New Roman" w:eastAsia="Times New Roman" w:hAnsi="Times New Roman"/>
          <w:sz w:val="28"/>
          <w:szCs w:val="28"/>
          <w:color w:val="auto"/>
        </w:rPr>
        <w:t xml:space="preserve"> 3 %) –</w:t>
      </w:r>
      <w:r>
        <w:rPr>
          <w:rFonts w:ascii="Times New Roman" w:cs="Times New Roman" w:eastAsia="Times New Roman" w:hAnsi="Times New Roman"/>
          <w:sz w:val="28"/>
          <w:szCs w:val="28"/>
          <w:color w:val="auto"/>
        </w:rPr>
        <w:t xml:space="preserve"> дуже низькі показники</w:t>
      </w:r>
      <w:r>
        <w:rPr>
          <w:rFonts w:ascii="Times New Roman" w:cs="Times New Roman" w:eastAsia="Times New Roman" w:hAnsi="Times New Roman"/>
          <w:sz w:val="28"/>
          <w:szCs w:val="28"/>
          <w:color w:val="auto"/>
        </w:rPr>
        <w:t>;</w:t>
      </w:r>
    </w:p>
    <w:p>
      <w:pPr>
        <w:spacing w:after="0" w:line="16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10 %) –</w:t>
      </w:r>
      <w:r>
        <w:rPr>
          <w:rFonts w:ascii="Times New Roman" w:cs="Times New Roman" w:eastAsia="Times New Roman" w:hAnsi="Times New Roman"/>
          <w:sz w:val="28"/>
          <w:szCs w:val="28"/>
          <w:color w:val="auto"/>
        </w:rPr>
        <w:t xml:space="preserve"> низькі показники</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25 %) –</w:t>
      </w:r>
      <w:r>
        <w:rPr>
          <w:rFonts w:ascii="Times New Roman" w:cs="Times New Roman" w:eastAsia="Times New Roman" w:hAnsi="Times New Roman"/>
          <w:sz w:val="28"/>
          <w:szCs w:val="28"/>
          <w:color w:val="auto"/>
        </w:rPr>
        <w:t xml:space="preserve"> знижені показники</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від</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75 %) –</w:t>
      </w:r>
      <w:r>
        <w:rPr>
          <w:rFonts w:ascii="Times New Roman" w:cs="Times New Roman" w:eastAsia="Times New Roman" w:hAnsi="Times New Roman"/>
          <w:sz w:val="28"/>
          <w:szCs w:val="28"/>
          <w:color w:val="auto"/>
        </w:rPr>
        <w:t xml:space="preserve"> середні показники</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90 %) –</w:t>
      </w:r>
      <w:r>
        <w:rPr>
          <w:rFonts w:ascii="Times New Roman" w:cs="Times New Roman" w:eastAsia="Times New Roman" w:hAnsi="Times New Roman"/>
          <w:sz w:val="28"/>
          <w:szCs w:val="28"/>
          <w:color w:val="auto"/>
        </w:rPr>
        <w:t xml:space="preserve"> підвищені показники</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818" w:gutter="0" w:footer="0" w:header="0"/>
        </w:sectPr>
      </w:pPr>
    </w:p>
    <w:bookmarkStart w:id="109" w:name="page110"/>
    <w:bookmarkEnd w:id="109"/>
    <w:p>
      <w:pPr>
        <w:ind w:left="9600"/>
        <w:spacing w:after="0"/>
        <w:rPr>
          <w:sz w:val="20"/>
          <w:szCs w:val="20"/>
          <w:color w:val="auto"/>
        </w:rPr>
      </w:pPr>
      <w:r>
        <w:rPr>
          <w:rFonts w:ascii="Times New Roman" w:cs="Times New Roman" w:eastAsia="Times New Roman" w:hAnsi="Times New Roman"/>
          <w:sz w:val="20"/>
          <w:szCs w:val="20"/>
          <w:color w:val="auto"/>
        </w:rPr>
        <w:t>110</w:t>
      </w:r>
    </w:p>
    <w:p>
      <w:pPr>
        <w:spacing w:after="0" w:line="19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97 %) –</w:t>
      </w:r>
      <w:r>
        <w:rPr>
          <w:rFonts w:ascii="Times New Roman" w:cs="Times New Roman" w:eastAsia="Times New Roman" w:hAnsi="Times New Roman"/>
          <w:sz w:val="28"/>
          <w:szCs w:val="28"/>
          <w:color w:val="auto"/>
        </w:rPr>
        <w:t xml:space="preserve"> високі показники</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 7-</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вище</w:t>
      </w:r>
      <w:r>
        <w:rPr>
          <w:rFonts w:ascii="Times New Roman" w:cs="Times New Roman" w:eastAsia="Times New Roman" w:hAnsi="Times New Roman"/>
          <w:sz w:val="28"/>
          <w:szCs w:val="28"/>
          <w:color w:val="auto"/>
        </w:rPr>
        <w:t xml:space="preserve"> 97 %)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дуже високі показники</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Спростити процес моделювання із застосуванням методу процентилів дає змогу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Microsoft Excel.</w:t>
      </w:r>
      <w:r>
        <w:rPr>
          <w:rFonts w:ascii="Times New Roman" w:cs="Times New Roman" w:eastAsia="Times New Roman" w:hAnsi="Times New Roman"/>
          <w:sz w:val="28"/>
          <w:szCs w:val="28"/>
          <w:color w:val="auto"/>
        </w:rPr>
        <w:t xml:space="preserve"> Наведемо приклад математичного моделювання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річих футболістів методом розрахунку процентилів використовуючи електронні таблиці</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Дані індексів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відображені в табл</w:t>
      </w:r>
      <w:r>
        <w:rPr>
          <w:rFonts w:ascii="Times New Roman" w:cs="Times New Roman" w:eastAsia="Times New Roman" w:hAnsi="Times New Roman"/>
          <w:sz w:val="28"/>
          <w:szCs w:val="28"/>
          <w:color w:val="auto"/>
        </w:rPr>
        <w:t>. 3.1.</w:t>
      </w:r>
    </w:p>
    <w:p>
      <w:pPr>
        <w:spacing w:after="0" w:line="20"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7"/>
          <w:szCs w:val="27"/>
          <w:i w:val="1"/>
          <w:iCs w:val="1"/>
          <w:color w:val="auto"/>
        </w:rPr>
        <w:t>Таблиця</w:t>
      </w:r>
      <w:r>
        <w:rPr>
          <w:rFonts w:ascii="Times New Roman" w:cs="Times New Roman" w:eastAsia="Times New Roman" w:hAnsi="Times New Roman"/>
          <w:sz w:val="27"/>
          <w:szCs w:val="27"/>
          <w:i w:val="1"/>
          <w:iCs w:val="1"/>
          <w:color w:val="auto"/>
        </w:rPr>
        <w:t xml:space="preserve"> 3.1</w:t>
      </w:r>
    </w:p>
    <w:p>
      <w:pPr>
        <w:spacing w:after="0" w:line="165" w:lineRule="exact"/>
        <w:rPr>
          <w:sz w:val="20"/>
          <w:szCs w:val="20"/>
          <w:color w:val="auto"/>
        </w:rPr>
      </w:pPr>
    </w:p>
    <w:p>
      <w:pPr>
        <w:ind w:left="1140"/>
        <w:spacing w:after="0"/>
        <w:rPr>
          <w:sz w:val="20"/>
          <w:szCs w:val="20"/>
          <w:color w:val="auto"/>
        </w:rPr>
      </w:pPr>
      <w:r>
        <w:rPr>
          <w:rFonts w:ascii="Times New Roman" w:cs="Times New Roman" w:eastAsia="Times New Roman" w:hAnsi="Times New Roman"/>
          <w:sz w:val="28"/>
          <w:szCs w:val="28"/>
          <w:b w:val="1"/>
          <w:bCs w:val="1"/>
          <w:color w:val="auto"/>
        </w:rPr>
        <w:t>Моделювання ЖІ</w:t>
      </w:r>
      <w:r>
        <w:rPr>
          <w:rFonts w:ascii="Times New Roman" w:cs="Times New Roman" w:eastAsia="Times New Roman" w:hAnsi="Times New Roman"/>
          <w:sz w:val="28"/>
          <w:szCs w:val="28"/>
          <w:b w:val="1"/>
          <w:bCs w:val="1"/>
          <w:color w:val="auto"/>
        </w:rPr>
        <w:t xml:space="preserve"> 13-</w:t>
      </w:r>
      <w:r>
        <w:rPr>
          <w:rFonts w:ascii="Times New Roman" w:cs="Times New Roman" w:eastAsia="Times New Roman" w:hAnsi="Times New Roman"/>
          <w:sz w:val="28"/>
          <w:szCs w:val="28"/>
          <w:b w:val="1"/>
          <w:bCs w:val="1"/>
          <w:color w:val="auto"/>
        </w:rPr>
        <w:t>річних футболістів методом процентилів</w:t>
      </w:r>
    </w:p>
    <w:p>
      <w:pPr>
        <w:spacing w:after="0" w:line="161" w:lineRule="exact"/>
        <w:rPr>
          <w:sz w:val="20"/>
          <w:szCs w:val="20"/>
          <w:color w:val="auto"/>
        </w:rPr>
      </w:pPr>
    </w:p>
    <w:p>
      <w:pPr>
        <w:ind w:left="4240" w:hanging="209"/>
        <w:spacing w:after="0"/>
        <w:tabs>
          <w:tab w:leader="none" w:pos="4240" w:val="left"/>
        </w:tabs>
        <w:numPr>
          <w:ilvl w:val="0"/>
          <w:numId w:val="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Microsoft Excel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213360</wp:posOffset>
            </wp:positionH>
            <wp:positionV relativeFrom="paragraph">
              <wp:posOffset>104775</wp:posOffset>
            </wp:positionV>
            <wp:extent cx="6024245" cy="3686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extLst>
                    </a:blip>
                    <a:srcRect/>
                    <a:stretch>
                      <a:fillRect/>
                    </a:stretch>
                  </pic:blipFill>
                  <pic:spPr bwMode="auto">
                    <a:xfrm>
                      <a:off x="0" y="0"/>
                      <a:ext cx="6024245" cy="3686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Для того щоб розрахувати процентиль потрібно у меню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формули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обрати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функція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категорію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статистические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ПЕРЕСЕНТИЛЬ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ВКЛ</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3.1).</w:t>
      </w:r>
    </w:p>
    <w:p>
      <w:pPr>
        <w:sectPr>
          <w:pgSz w:w="11900" w:h="16838" w:orient="portrait"/>
          <w:cols w:equalWidth="0" w:num="1">
            <w:col w:w="9900"/>
          </w:cols>
          <w:pgMar w:left="1440" w:top="704" w:right="566" w:bottom="1440" w:gutter="0" w:footer="0" w:header="0"/>
        </w:sectPr>
      </w:pPr>
    </w:p>
    <w:bookmarkStart w:id="110" w:name="page111"/>
    <w:bookmarkEnd w:id="110"/>
    <w:p>
      <w:pPr>
        <w:ind w:left="9600"/>
        <w:spacing w:after="0"/>
        <w:rPr>
          <w:sz w:val="20"/>
          <w:szCs w:val="20"/>
          <w:color w:val="auto"/>
        </w:rPr>
      </w:pPr>
      <w:r>
        <w:rPr>
          <w:rFonts w:ascii="Times New Roman" w:cs="Times New Roman" w:eastAsia="Times New Roman" w:hAnsi="Times New Roman"/>
          <w:sz w:val="20"/>
          <w:szCs w:val="20"/>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125730</wp:posOffset>
            </wp:positionV>
            <wp:extent cx="4944110" cy="32397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extLst>
                    </a:blip>
                    <a:srcRect/>
                    <a:stretch>
                      <a:fillRect/>
                    </a:stretch>
                  </pic:blipFill>
                  <pic:spPr bwMode="auto">
                    <a:xfrm>
                      <a:off x="0" y="0"/>
                      <a:ext cx="4944110" cy="3239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Діалогове вікно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Майстер функцій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w:t>
      </w:r>
      <w:r>
        <w:rPr>
          <w:rFonts w:ascii="Times New Roman" w:cs="Times New Roman" w:eastAsia="Times New Roman" w:hAnsi="Times New Roman"/>
          <w:sz w:val="28"/>
          <w:szCs w:val="28"/>
          <w:i w:val="1"/>
          <w:iCs w:val="1"/>
          <w:color w:val="auto"/>
        </w:rPr>
        <w:t xml:space="preserve"> Microsoft Excel</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У діалоговому вікні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масив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увести діапазон із числовими значеннями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визначають відносні значення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ряд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k</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ввести значення процентиля від</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включно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603250</wp:posOffset>
            </wp:positionH>
            <wp:positionV relativeFrom="paragraph">
              <wp:posOffset>314960</wp:posOffset>
            </wp:positionV>
            <wp:extent cx="5244465" cy="27800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extLst>
                    </a:blip>
                    <a:srcRect/>
                    <a:stretch>
                      <a:fillRect/>
                    </a:stretch>
                  </pic:blipFill>
                  <pic:spPr bwMode="auto">
                    <a:xfrm>
                      <a:off x="0" y="0"/>
                      <a:ext cx="5244465" cy="2780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Діалогове вікно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Аргументи функції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w:t>
      </w:r>
      <w:r>
        <w:rPr>
          <w:rFonts w:ascii="Times New Roman" w:cs="Times New Roman" w:eastAsia="Times New Roman" w:hAnsi="Times New Roman"/>
          <w:sz w:val="28"/>
          <w:szCs w:val="28"/>
          <w:i w:val="1"/>
          <w:iCs w:val="1"/>
          <w:color w:val="auto"/>
        </w:rPr>
        <w:t xml:space="preserve"> Microsoft Excel</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10"/>
        <w:spacing w:after="0" w:line="349" w:lineRule="auto"/>
        <w:tabs>
          <w:tab w:leader="none" w:pos="1258"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результаті розрахунку визначено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три відсотка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w:t>
      </w:r>
      <w:r>
        <w:rPr>
          <w:rFonts w:ascii="Times New Roman" w:cs="Times New Roman" w:eastAsia="Times New Roman" w:hAnsi="Times New Roman"/>
          <w:sz w:val="28"/>
          <w:szCs w:val="28"/>
          <w:color w:val="auto"/>
        </w:rPr>
        <w:t xml:space="preserve"> 0,03</w:t>
      </w:r>
      <w:r>
        <w:rPr>
          <w:rFonts w:ascii="Times New Roman" w:cs="Times New Roman" w:eastAsia="Times New Roman" w:hAnsi="Times New Roman"/>
          <w:sz w:val="28"/>
          <w:szCs w:val="28"/>
          <w:color w:val="auto"/>
        </w:rPr>
        <w:t xml:space="preserve"> процентиля включно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обстежених футболістів мають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47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 xml:space="preserve"> і менше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 їх</w:t>
      </w:r>
    </w:p>
    <w:p>
      <w:pPr>
        <w:sectPr>
          <w:pgSz w:w="11900" w:h="16838" w:orient="portrait"/>
          <w:cols w:equalWidth="0" w:num="1">
            <w:col w:w="9900"/>
          </w:cols>
          <w:pgMar w:left="1440" w:top="704" w:right="566" w:bottom="528" w:gutter="0" w:footer="0" w:header="0"/>
        </w:sectPr>
      </w:pPr>
    </w:p>
    <w:bookmarkStart w:id="111" w:name="page112"/>
    <w:bookmarkEnd w:id="111"/>
    <w:p>
      <w:pPr>
        <w:ind w:left="9600"/>
        <w:spacing w:after="0"/>
        <w:rPr>
          <w:sz w:val="20"/>
          <w:szCs w:val="20"/>
          <w:color w:val="auto"/>
        </w:rPr>
      </w:pPr>
      <w:r>
        <w:rPr>
          <w:rFonts w:ascii="Times New Roman" w:cs="Times New Roman" w:eastAsia="Times New Roman" w:hAnsi="Times New Roman"/>
          <w:sz w:val="20"/>
          <w:szCs w:val="20"/>
          <w:color w:val="auto"/>
        </w:rPr>
        <w:t>112</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можна вважати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мають дуже малий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Сім відсотків</w:t>
      </w:r>
      <w:r>
        <w:rPr>
          <w:rFonts w:ascii="Times New Roman" w:cs="Times New Roman" w:eastAsia="Times New Roman" w:hAnsi="Times New Roman"/>
          <w:sz w:val="28"/>
          <w:szCs w:val="28"/>
          <w:color w:val="auto"/>
        </w:rPr>
        <w:t xml:space="preserve"> (0,03–0,10</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футболістів мають низький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 відсотків</w:t>
      </w:r>
      <w:r>
        <w:rPr>
          <w:rFonts w:ascii="Times New Roman" w:cs="Times New Roman" w:eastAsia="Times New Roman" w:hAnsi="Times New Roman"/>
          <w:sz w:val="28"/>
          <w:szCs w:val="28"/>
          <w:color w:val="auto"/>
        </w:rPr>
        <w:t xml:space="preserve"> (0,10–0,25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обстежених спостерігався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нижче середнього від</w:t>
      </w:r>
      <w:r>
        <w:rPr>
          <w:rFonts w:ascii="Times New Roman" w:cs="Times New Roman" w:eastAsia="Times New Roman" w:hAnsi="Times New Roman"/>
          <w:sz w:val="28"/>
          <w:szCs w:val="28"/>
          <w:color w:val="auto"/>
        </w:rPr>
        <w:t xml:space="preserve"> 51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ятдесят відсотків</w:t>
      </w:r>
      <w:r>
        <w:rPr>
          <w:rFonts w:ascii="Times New Roman" w:cs="Times New Roman" w:eastAsia="Times New Roman" w:hAnsi="Times New Roman"/>
          <w:sz w:val="28"/>
          <w:szCs w:val="28"/>
          <w:color w:val="auto"/>
        </w:rPr>
        <w:t xml:space="preserve"> (0,25–0,75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футболістів відповідають середньому рівню із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Ще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ятнадцять відсотків</w:t>
      </w:r>
      <w:r>
        <w:rPr>
          <w:rFonts w:ascii="Times New Roman" w:cs="Times New Roman" w:eastAsia="Times New Roman" w:hAnsi="Times New Roman"/>
          <w:sz w:val="28"/>
          <w:szCs w:val="28"/>
          <w:color w:val="auto"/>
        </w:rPr>
        <w:t xml:space="preserve"> (0,75–0,9</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мають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вище середнього від</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81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три відсотка </w:t>
      </w:r>
      <w:r>
        <w:rPr>
          <w:rFonts w:ascii="Times New Roman" w:cs="Times New Roman" w:eastAsia="Times New Roman" w:hAnsi="Times New Roman"/>
          <w:sz w:val="28"/>
          <w:szCs w:val="28"/>
          <w:color w:val="auto"/>
        </w:rPr>
        <w:t>(0,97</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дуже високий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84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 xml:space="preserve"> і вище</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12"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b w:val="1"/>
          <w:bCs w:val="1"/>
          <w:color w:val="auto"/>
        </w:rPr>
        <w:t>3.3.</w:t>
      </w:r>
      <w:r>
        <w:rPr>
          <w:rFonts w:ascii="Times New Roman" w:cs="Times New Roman" w:eastAsia="Times New Roman" w:hAnsi="Times New Roman"/>
          <w:sz w:val="28"/>
          <w:szCs w:val="28"/>
          <w:b w:val="1"/>
          <w:bCs w:val="1"/>
          <w:color w:val="auto"/>
        </w:rPr>
        <w:t xml:space="preserve"> Метод сигмальних відхилень у моделюванні технічної підготовленості футболістів</w:t>
      </w:r>
    </w:p>
    <w:p>
      <w:pPr>
        <w:spacing w:after="0" w:line="200" w:lineRule="exact"/>
        <w:rPr>
          <w:sz w:val="20"/>
          <w:szCs w:val="20"/>
          <w:color w:val="auto"/>
        </w:rPr>
      </w:pPr>
    </w:p>
    <w:p>
      <w:pPr>
        <w:spacing w:after="0" w:line="306" w:lineRule="exact"/>
        <w:rPr>
          <w:sz w:val="20"/>
          <w:szCs w:val="20"/>
          <w:color w:val="auto"/>
        </w:rPr>
      </w:pPr>
    </w:p>
    <w:p>
      <w:pPr>
        <w:jc w:val="both"/>
        <w:ind w:left="260" w:firstLine="708"/>
        <w:spacing w:after="0" w:line="348" w:lineRule="auto"/>
        <w:rPr>
          <w:sz w:val="20"/>
          <w:szCs w:val="20"/>
          <w:color w:val="auto"/>
        </w:rPr>
      </w:pPr>
      <w:r>
        <w:rPr>
          <w:rFonts w:ascii="Times New Roman" w:cs="Times New Roman" w:eastAsia="Times New Roman" w:hAnsi="Times New Roman"/>
          <w:sz w:val="28"/>
          <w:szCs w:val="28"/>
          <w:color w:val="212121"/>
        </w:rPr>
        <w:t>Будь</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який процес може бути представлений у вигляді математичної моделі</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в якій основними параметрами результату процесу є середнє значення і стандартне відхилення</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Параметр середнє значення відповідає на питання як працює процес в середньому</w:t>
      </w:r>
      <w:r>
        <w:rPr>
          <w:rFonts w:ascii="Times New Roman" w:cs="Times New Roman" w:eastAsia="Times New Roman" w:hAnsi="Times New Roman"/>
          <w:sz w:val="28"/>
          <w:szCs w:val="28"/>
          <w:color w:val="000000"/>
        </w:rPr>
        <w:t xml:space="preserve"> і позначається символом</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i w:val="1"/>
          <w:iCs w:val="1"/>
          <w:color w:val="000000"/>
        </w:rPr>
        <w:t>μ</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color w:val="000000"/>
        </w:rPr>
        <w:t>мю</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 або</w:t>
      </w:r>
      <w:r>
        <w:rPr>
          <w:rFonts w:ascii="Times New Roman" w:cs="Times New Roman" w:eastAsia="Times New Roman" w:hAnsi="Times New Roman"/>
          <w:sz w:val="33"/>
          <w:szCs w:val="33"/>
          <w:color w:val="000000"/>
        </w:rPr>
        <w:t xml:space="preserve"> </w:t>
      </w:r>
      <w:r>
        <w:rPr>
          <w:rFonts w:ascii="Times New Roman" w:cs="Times New Roman" w:eastAsia="Times New Roman" w:hAnsi="Times New Roman"/>
          <w:sz w:val="33"/>
          <w:szCs w:val="33"/>
          <w:i w:val="1"/>
          <w:iCs w:val="1"/>
          <w:color w:val="000000"/>
          <w:strike w:val="1"/>
        </w:rPr>
        <w:t>x</w:t>
      </w:r>
      <w:r>
        <w:rPr>
          <w:rFonts w:ascii="Times New Roman" w:cs="Times New Roman" w:eastAsia="Times New Roman" w:hAnsi="Times New Roman"/>
          <w:sz w:val="28"/>
          <w:szCs w:val="28"/>
          <w:i w:val="1"/>
          <w:iCs w:val="1"/>
          <w:color w:val="000000"/>
        </w:rPr>
        <w:t xml:space="preserve"> .</w:t>
      </w:r>
    </w:p>
    <w:p>
      <w:pPr>
        <w:spacing w:after="0" w:line="3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212121"/>
        </w:rPr>
        <w:t>Стандартне відхилення</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color w:val="212121"/>
        </w:rPr>
        <w:t>англ</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i w:val="1"/>
          <w:iCs w:val="1"/>
          <w:color w:val="212121"/>
        </w:rPr>
        <w:t>standard deviation</w:t>
      </w:r>
      <w:r>
        <w:rPr>
          <w:rFonts w:ascii="Times New Roman" w:cs="Times New Roman" w:eastAsia="Times New Roman" w:hAnsi="Times New Roman"/>
          <w:sz w:val="28"/>
          <w:szCs w:val="28"/>
          <w:color w:val="212121"/>
        </w:rPr>
        <w:t>) –</w:t>
      </w:r>
      <w:r>
        <w:rPr>
          <w:rFonts w:ascii="Times New Roman" w:cs="Times New Roman" w:eastAsia="Times New Roman" w:hAnsi="Times New Roman"/>
          <w:sz w:val="28"/>
          <w:szCs w:val="28"/>
          <w:color w:val="212121"/>
        </w:rPr>
        <w:t xml:space="preserve"> дуже поширений показник розсіювання в описовій статистиці і позначається символом</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i w:val="1"/>
          <w:iCs w:val="1"/>
          <w:color w:val="212121"/>
        </w:rPr>
        <w:t>σ</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i w:val="1"/>
          <w:iCs w:val="1"/>
          <w:color w:val="212121"/>
        </w:rPr>
        <w:t>сигма</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52525"/>
        </w:rPr>
        <w:t xml:space="preserve"> або</w:t>
      </w:r>
      <w:r>
        <w:rPr>
          <w:rFonts w:ascii="Times New Roman" w:cs="Times New Roman" w:eastAsia="Times New Roman" w:hAnsi="Times New Roman"/>
          <w:sz w:val="28"/>
          <w:szCs w:val="28"/>
          <w:color w:val="252525"/>
        </w:rPr>
        <w:t xml:space="preserve"> </w:t>
      </w:r>
      <w:r>
        <w:rPr>
          <w:rFonts w:ascii="Times New Roman" w:cs="Times New Roman" w:eastAsia="Times New Roman" w:hAnsi="Times New Roman"/>
          <w:sz w:val="28"/>
          <w:szCs w:val="28"/>
          <w:i w:val="1"/>
          <w:iCs w:val="1"/>
          <w:color w:val="252525"/>
        </w:rPr>
        <w:t>s</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52525"/>
        </w:rPr>
        <w:t xml:space="preserve"> За умови якщо величина достеменно відома</w:t>
      </w:r>
      <w:r>
        <w:rPr>
          <w:rFonts w:ascii="Times New Roman" w:cs="Times New Roman" w:eastAsia="Times New Roman" w:hAnsi="Times New Roman"/>
          <w:sz w:val="28"/>
          <w:szCs w:val="28"/>
          <w:color w:val="252525"/>
        </w:rPr>
        <w:t>,</w:t>
      </w:r>
      <w:r>
        <w:rPr>
          <w:rFonts w:ascii="Times New Roman" w:cs="Times New Roman" w:eastAsia="Times New Roman" w:hAnsi="Times New Roman"/>
          <w:sz w:val="28"/>
          <w:szCs w:val="28"/>
          <w:color w:val="252525"/>
        </w:rPr>
        <w:t xml:space="preserve"> а не отримана в результаті обробки вибірки слід користуватися</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i w:val="1"/>
          <w:iCs w:val="1"/>
          <w:color w:val="212121"/>
        </w:rPr>
        <w:t>σ</w:t>
      </w:r>
      <w:r>
        <w:rPr>
          <w:rFonts w:ascii="Times New Roman" w:cs="Times New Roman" w:eastAsia="Times New Roman" w:hAnsi="Times New Roman"/>
          <w:sz w:val="28"/>
          <w:szCs w:val="28"/>
          <w:color w:val="000000"/>
        </w:rPr>
        <w:t xml:space="preserve"> та</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i w:val="1"/>
          <w:iCs w:val="1"/>
          <w:color w:val="000000"/>
        </w:rPr>
        <w:t>μ</w:t>
      </w:r>
      <w:r>
        <w:rPr>
          <w:rFonts w:ascii="Times New Roman" w:cs="Times New Roman" w:eastAsia="Times New Roman" w:hAnsi="Times New Roman"/>
          <w:sz w:val="28"/>
          <w:szCs w:val="28"/>
          <w:color w:val="252525"/>
        </w:rPr>
        <w:t>.</w:t>
      </w:r>
      <w:r>
        <w:rPr>
          <w:rFonts w:ascii="Times New Roman" w:cs="Times New Roman" w:eastAsia="Times New Roman" w:hAnsi="Times New Roman"/>
          <w:sz w:val="28"/>
          <w:szCs w:val="28"/>
          <w:color w:val="252525"/>
        </w:rPr>
        <w:t xml:space="preserve"> Якщо величина отримана внаслідок</w:t>
      </w:r>
    </w:p>
    <w:p>
      <w:pPr>
        <w:spacing w:after="0" w:line="3" w:lineRule="exact"/>
        <w:rPr>
          <w:sz w:val="20"/>
          <w:szCs w:val="20"/>
          <w:color w:val="auto"/>
        </w:rPr>
      </w:pPr>
    </w:p>
    <w:tbl>
      <w:tblPr>
        <w:tblLayout w:type="fixed"/>
        <w:tblInd w:w="260" w:type="dxa"/>
        <w:tblCellMar>
          <w:top w:w="0" w:type="dxa"/>
          <w:left w:w="0" w:type="dxa"/>
          <w:bottom w:w="0" w:type="dxa"/>
          <w:right w:w="0" w:type="dxa"/>
        </w:tblCellMar>
      </w:tblPr>
      <w:tr>
        <w:trPr>
          <w:trHeight w:val="72"/>
        </w:trPr>
        <w:tc>
          <w:tcPr>
            <w:tcW w:w="3800" w:type="dxa"/>
            <w:vAlign w:val="bottom"/>
            <w:gridSpan w:val="2"/>
            <w:vMerge w:val="restart"/>
          </w:tcPr>
          <w:p>
            <w:pPr>
              <w:spacing w:after="0"/>
              <w:rPr>
                <w:sz w:val="20"/>
                <w:szCs w:val="20"/>
                <w:color w:val="auto"/>
              </w:rPr>
            </w:pPr>
            <w:r>
              <w:rPr>
                <w:rFonts w:ascii="Times New Roman" w:cs="Times New Roman" w:eastAsia="Times New Roman" w:hAnsi="Times New Roman"/>
                <w:sz w:val="28"/>
                <w:szCs w:val="28"/>
                <w:color w:val="252525"/>
              </w:rPr>
              <w:t>оброби вибірки варто вживати</w:t>
            </w:r>
          </w:p>
        </w:tc>
        <w:tc>
          <w:tcPr>
            <w:tcW w:w="60" w:type="dxa"/>
            <w:vAlign w:val="bottom"/>
            <w:tcBorders>
              <w:bottom w:val="single" w:sz="8" w:color="auto"/>
            </w:tcBorders>
          </w:tcPr>
          <w:p>
            <w:pPr>
              <w:spacing w:after="0"/>
              <w:rPr>
                <w:sz w:val="6"/>
                <w:szCs w:val="6"/>
                <w:color w:val="auto"/>
              </w:rPr>
            </w:pPr>
          </w:p>
        </w:tc>
        <w:tc>
          <w:tcPr>
            <w:tcW w:w="100" w:type="dxa"/>
            <w:vAlign w:val="bottom"/>
            <w:tcBorders>
              <w:bottom w:val="single" w:sz="8" w:color="auto"/>
            </w:tcBorders>
          </w:tcPr>
          <w:p>
            <w:pPr>
              <w:spacing w:after="0"/>
              <w:rPr>
                <w:sz w:val="6"/>
                <w:szCs w:val="6"/>
                <w:color w:val="auto"/>
              </w:rPr>
            </w:pPr>
          </w:p>
        </w:tc>
        <w:tc>
          <w:tcPr>
            <w:tcW w:w="4060" w:type="dxa"/>
            <w:vAlign w:val="bottom"/>
            <w:gridSpan w:val="7"/>
            <w:vMerge w:val="restart"/>
          </w:tcPr>
          <w:p>
            <w:pPr>
              <w:jc w:val="right"/>
              <w:ind w:right="3420"/>
              <w:spacing w:after="0"/>
              <w:rPr>
                <w:sz w:val="20"/>
                <w:szCs w:val="20"/>
                <w:color w:val="auto"/>
              </w:rPr>
            </w:pPr>
            <w:r>
              <w:rPr>
                <w:rFonts w:ascii="Times New Roman" w:cs="Times New Roman" w:eastAsia="Times New Roman" w:hAnsi="Times New Roman"/>
                <w:sz w:val="28"/>
                <w:szCs w:val="28"/>
                <w:color w:val="auto"/>
              </w:rPr>
              <w:t>та</w:t>
            </w:r>
            <w:r>
              <w:rPr>
                <w:rFonts w:ascii="Times New Roman" w:cs="Times New Roman" w:eastAsia="Times New Roman" w:hAnsi="Times New Roman"/>
                <w:sz w:val="28"/>
                <w:szCs w:val="28"/>
                <w:color w:val="252525"/>
              </w:rPr>
              <w:t xml:space="preserve"> </w:t>
            </w:r>
            <w:r>
              <w:rPr>
                <w:rFonts w:ascii="Times New Roman" w:cs="Times New Roman" w:eastAsia="Times New Roman" w:hAnsi="Times New Roman"/>
                <w:sz w:val="28"/>
                <w:szCs w:val="28"/>
                <w:i w:val="1"/>
                <w:iCs w:val="1"/>
                <w:color w:val="252525"/>
              </w:rPr>
              <w:t>s</w:t>
            </w:r>
            <w:r>
              <w:rPr>
                <w:rFonts w:ascii="Times New Roman" w:cs="Times New Roman" w:eastAsia="Times New Roman" w:hAnsi="Times New Roman"/>
                <w:sz w:val="28"/>
                <w:szCs w:val="28"/>
                <w:color w:val="252525"/>
              </w:rPr>
              <w:t>.</w:t>
            </w:r>
          </w:p>
        </w:tc>
        <w:tc>
          <w:tcPr>
            <w:tcW w:w="16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67"/>
        </w:trPr>
        <w:tc>
          <w:tcPr>
            <w:tcW w:w="3800" w:type="dxa"/>
            <w:vAlign w:val="bottom"/>
            <w:gridSpan w:val="2"/>
            <w:vMerge w:val="continue"/>
          </w:tcPr>
          <w:p>
            <w:pPr>
              <w:spacing w:after="0"/>
              <w:rPr>
                <w:sz w:val="24"/>
                <w:szCs w:val="24"/>
                <w:color w:val="auto"/>
              </w:rPr>
            </w:pPr>
          </w:p>
        </w:tc>
        <w:tc>
          <w:tcPr>
            <w:tcW w:w="160" w:type="dxa"/>
            <w:vAlign w:val="bottom"/>
            <w:gridSpan w:val="2"/>
          </w:tcPr>
          <w:p>
            <w:pPr>
              <w:spacing w:after="0" w:line="367" w:lineRule="exact"/>
              <w:rPr>
                <w:sz w:val="20"/>
                <w:szCs w:val="20"/>
                <w:color w:val="auto"/>
              </w:rPr>
            </w:pPr>
            <w:r>
              <w:rPr>
                <w:rFonts w:ascii="Times New Roman" w:cs="Times New Roman" w:eastAsia="Times New Roman" w:hAnsi="Times New Roman"/>
                <w:sz w:val="34"/>
                <w:szCs w:val="34"/>
                <w:i w:val="1"/>
                <w:iCs w:val="1"/>
                <w:color w:val="auto"/>
                <w:strike w:val="1"/>
                <w:w w:val="92"/>
              </w:rPr>
              <w:t>x</w:t>
            </w:r>
          </w:p>
        </w:tc>
        <w:tc>
          <w:tcPr>
            <w:tcW w:w="4060" w:type="dxa"/>
            <w:vAlign w:val="bottom"/>
            <w:gridSpan w:val="7"/>
            <w:vMerge w:val="continue"/>
          </w:tcPr>
          <w:p>
            <w:pPr>
              <w:spacing w:after="0"/>
              <w:rPr>
                <w:sz w:val="24"/>
                <w:szCs w:val="24"/>
                <w:color w:val="auto"/>
              </w:rPr>
            </w:pP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4"/>
        </w:trPr>
        <w:tc>
          <w:tcPr>
            <w:tcW w:w="8020" w:type="dxa"/>
            <w:vAlign w:val="bottom"/>
            <w:gridSpan w:val="11"/>
          </w:tcPr>
          <w:p>
            <w:pPr>
              <w:jc w:val="center"/>
              <w:ind w:right="380"/>
              <w:spacing w:after="0"/>
              <w:rPr>
                <w:sz w:val="20"/>
                <w:szCs w:val="20"/>
                <w:color w:val="auto"/>
              </w:rPr>
            </w:pPr>
            <w:r>
              <w:rPr>
                <w:rFonts w:ascii="Times New Roman" w:cs="Times New Roman" w:eastAsia="Times New Roman" w:hAnsi="Times New Roman"/>
                <w:sz w:val="28"/>
                <w:szCs w:val="28"/>
                <w:color w:val="212121"/>
                <w:w w:val="99"/>
              </w:rPr>
              <w:t>Стандартне відхилення можна виразити формулою</w:t>
            </w:r>
            <w:r>
              <w:rPr>
                <w:rFonts w:ascii="Times New Roman" w:cs="Times New Roman" w:eastAsia="Times New Roman" w:hAnsi="Times New Roman"/>
                <w:sz w:val="28"/>
                <w:szCs w:val="28"/>
                <w:color w:val="212121"/>
                <w:w w:val="99"/>
              </w:rPr>
              <w:t>:</w:t>
            </w: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37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0" w:type="dxa"/>
            <w:vAlign w:val="bottom"/>
            <w:tcBorders>
              <w:bottom w:val="single" w:sz="8" w:color="auto"/>
            </w:tcBorders>
          </w:tcPr>
          <w:p>
            <w:pPr>
              <w:spacing w:after="0"/>
              <w:rPr>
                <w:sz w:val="21"/>
                <w:szCs w:val="21"/>
                <w:color w:val="auto"/>
              </w:rPr>
            </w:pPr>
          </w:p>
        </w:tc>
        <w:tc>
          <w:tcPr>
            <w:tcW w:w="200" w:type="dxa"/>
            <w:vAlign w:val="bottom"/>
            <w:tcBorders>
              <w:bottom w:val="single" w:sz="8" w:color="auto"/>
            </w:tcBorders>
          </w:tcPr>
          <w:p>
            <w:pPr>
              <w:spacing w:after="0"/>
              <w:rPr>
                <w:sz w:val="21"/>
                <w:szCs w:val="21"/>
                <w:color w:val="auto"/>
              </w:rPr>
            </w:pPr>
          </w:p>
        </w:tc>
        <w:tc>
          <w:tcPr>
            <w:tcW w:w="1540" w:type="dxa"/>
            <w:vAlign w:val="bottom"/>
            <w:tcBorders>
              <w:bottom w:val="single" w:sz="8" w:color="auto"/>
            </w:tcBorders>
            <w:gridSpan w:val="3"/>
          </w:tcPr>
          <w:p>
            <w:pPr>
              <w:spacing w:after="0"/>
              <w:rPr>
                <w:sz w:val="21"/>
                <w:szCs w:val="21"/>
                <w:color w:val="auto"/>
              </w:rPr>
            </w:pPr>
          </w:p>
        </w:tc>
        <w:tc>
          <w:tcPr>
            <w:tcW w:w="2120" w:type="dxa"/>
            <w:vAlign w:val="bottom"/>
          </w:tcPr>
          <w:p>
            <w:pPr>
              <w:spacing w:after="0"/>
              <w:rPr>
                <w:sz w:val="21"/>
                <w:szCs w:val="21"/>
                <w:color w:val="auto"/>
              </w:rPr>
            </w:pPr>
          </w:p>
        </w:tc>
        <w:tc>
          <w:tcPr>
            <w:tcW w:w="16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6"/>
        </w:trPr>
        <w:tc>
          <w:tcPr>
            <w:tcW w:w="37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vMerge w:val="restart"/>
          </w:tcPr>
          <w:p>
            <w:pPr>
              <w:ind w:left="20"/>
              <w:spacing w:after="0"/>
              <w:rPr>
                <w:sz w:val="20"/>
                <w:szCs w:val="20"/>
                <w:color w:val="auto"/>
              </w:rPr>
            </w:pPr>
            <w:r>
              <w:rPr>
                <w:rFonts w:ascii="Times New Roman" w:cs="Times New Roman" w:eastAsia="Times New Roman" w:hAnsi="Times New Roman"/>
                <w:sz w:val="32"/>
                <w:szCs w:val="32"/>
                <w:color w:val="auto"/>
                <w:w w:val="99"/>
              </w:rPr>
              <w:t>1</w:t>
            </w:r>
          </w:p>
        </w:tc>
        <w:tc>
          <w:tcPr>
            <w:tcW w:w="3660" w:type="dxa"/>
            <w:vAlign w:val="bottom"/>
            <w:gridSpan w:val="4"/>
          </w:tcPr>
          <w:p>
            <w:pPr>
              <w:jc w:val="right"/>
              <w:ind w:right="3400"/>
              <w:spacing w:after="0" w:line="187" w:lineRule="exact"/>
              <w:rPr>
                <w:sz w:val="20"/>
                <w:szCs w:val="20"/>
                <w:color w:val="auto"/>
              </w:rPr>
            </w:pPr>
            <w:r>
              <w:rPr>
                <w:rFonts w:ascii="Times New Roman" w:cs="Times New Roman" w:eastAsia="Times New Roman" w:hAnsi="Times New Roman"/>
                <w:sz w:val="18"/>
                <w:szCs w:val="18"/>
                <w:i w:val="1"/>
                <w:iCs w:val="1"/>
                <w:color w:val="auto"/>
              </w:rPr>
              <w:t>n</w:t>
            </w:r>
          </w:p>
        </w:tc>
        <w:tc>
          <w:tcPr>
            <w:tcW w:w="16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
        </w:trPr>
        <w:tc>
          <w:tcPr>
            <w:tcW w:w="3700" w:type="dxa"/>
            <w:vAlign w:val="bottom"/>
            <w:vMerge w:val="restart"/>
          </w:tcPr>
          <w:p>
            <w:pPr>
              <w:ind w:left="3360"/>
              <w:spacing w:after="0"/>
              <w:rPr>
                <w:sz w:val="20"/>
                <w:szCs w:val="20"/>
                <w:color w:val="auto"/>
              </w:rPr>
            </w:pPr>
            <w:r>
              <w:rPr>
                <w:rFonts w:ascii="Symbol" w:cs="Symbol" w:eastAsia="Symbol" w:hAnsi="Symbol"/>
                <w:sz w:val="32"/>
                <w:szCs w:val="32"/>
                <w:i w:val="1"/>
                <w:iCs w:val="1"/>
                <w:color w:val="auto"/>
              </w:rPr>
              <w:t></w:t>
            </w:r>
          </w:p>
        </w:tc>
        <w:tc>
          <w:tcPr>
            <w:tcW w:w="160" w:type="dxa"/>
            <w:vAlign w:val="bottom"/>
            <w:gridSpan w:val="2"/>
            <w:vMerge w:val="restart"/>
          </w:tcPr>
          <w:p>
            <w:pPr>
              <w:jc w:val="center"/>
              <w:spacing w:after="0"/>
              <w:rPr>
                <w:sz w:val="20"/>
                <w:szCs w:val="20"/>
                <w:color w:val="auto"/>
              </w:rPr>
            </w:pPr>
            <w:r>
              <w:rPr>
                <w:rFonts w:ascii="Symbol" w:cs="Symbol" w:eastAsia="Symbol" w:hAnsi="Symbol"/>
                <w:sz w:val="32"/>
                <w:szCs w:val="32"/>
                <w:color w:val="auto"/>
                <w:strike w:val="1"/>
                <w:w w:val="90"/>
              </w:rPr>
              <w:t></w:t>
            </w: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vMerge w:val="continue"/>
          </w:tcPr>
          <w:p>
            <w:pPr>
              <w:spacing w:after="0"/>
              <w:rPr>
                <w:sz w:val="2"/>
                <w:szCs w:val="2"/>
                <w:color w:val="auto"/>
              </w:rPr>
            </w:pPr>
          </w:p>
        </w:tc>
        <w:tc>
          <w:tcPr>
            <w:tcW w:w="1120" w:type="dxa"/>
            <w:vAlign w:val="bottom"/>
            <w:vMerge w:val="restart"/>
          </w:tcPr>
          <w:p>
            <w:pPr>
              <w:jc w:val="right"/>
              <w:spacing w:after="0" w:line="412" w:lineRule="exact"/>
              <w:rPr>
                <w:sz w:val="20"/>
                <w:szCs w:val="20"/>
                <w:color w:val="auto"/>
              </w:rPr>
            </w:pPr>
            <w:r>
              <w:rPr>
                <w:rFonts w:ascii="Symbol" w:cs="Symbol" w:eastAsia="Symbol" w:hAnsi="Symbol"/>
                <w:sz w:val="44"/>
                <w:szCs w:val="44"/>
                <w:color w:val="auto"/>
              </w:rPr>
              <w:t></w:t>
            </w:r>
            <w:r>
              <w:rPr>
                <w:rFonts w:ascii="Times New Roman" w:cs="Times New Roman" w:eastAsia="Times New Roman" w:hAnsi="Times New Roman"/>
                <w:sz w:val="29"/>
                <w:szCs w:val="29"/>
                <w:color w:val="auto"/>
              </w:rPr>
              <w:t xml:space="preserve">( </w:t>
            </w:r>
            <w:r>
              <w:rPr>
                <w:rFonts w:ascii="Times New Roman" w:cs="Times New Roman" w:eastAsia="Times New Roman" w:hAnsi="Times New Roman"/>
                <w:sz w:val="29"/>
                <w:szCs w:val="29"/>
                <w:i w:val="1"/>
                <w:iCs w:val="1"/>
                <w:color w:val="auto"/>
              </w:rPr>
              <w:t>x</w:t>
            </w:r>
            <w:r>
              <w:rPr>
                <w:rFonts w:ascii="Times New Roman" w:cs="Times New Roman" w:eastAsia="Times New Roman" w:hAnsi="Times New Roman"/>
                <w:sz w:val="34"/>
                <w:szCs w:val="34"/>
                <w:i w:val="1"/>
                <w:iCs w:val="1"/>
                <w:color w:val="auto"/>
                <w:vertAlign w:val="subscript"/>
              </w:rPr>
              <w:t>i</w:t>
            </w:r>
            <w:r>
              <w:rPr>
                <w:rFonts w:ascii="Symbol" w:cs="Symbol" w:eastAsia="Symbol" w:hAnsi="Symbol"/>
                <w:sz w:val="29"/>
                <w:szCs w:val="29"/>
                <w:color w:val="auto"/>
              </w:rPr>
              <w:t xml:space="preserve">  </w:t>
            </w:r>
          </w:p>
        </w:tc>
        <w:tc>
          <w:tcPr>
            <w:tcW w:w="140" w:type="dxa"/>
            <w:vAlign w:val="bottom"/>
            <w:tcBorders>
              <w:bottom w:val="single" w:sz="8" w:color="auto"/>
            </w:tcBorders>
          </w:tcPr>
          <w:p>
            <w:pPr>
              <w:spacing w:after="0"/>
              <w:rPr>
                <w:sz w:val="2"/>
                <w:szCs w:val="2"/>
                <w:color w:val="auto"/>
              </w:rPr>
            </w:pPr>
          </w:p>
        </w:tc>
        <w:tc>
          <w:tcPr>
            <w:tcW w:w="2400" w:type="dxa"/>
            <w:vAlign w:val="bottom"/>
            <w:gridSpan w:val="2"/>
            <w:vMerge w:val="restart"/>
          </w:tcPr>
          <w:p>
            <w:pPr>
              <w:jc w:val="right"/>
              <w:ind w:right="1980"/>
              <w:spacing w:after="0" w:line="413" w:lineRule="exact"/>
              <w:rPr>
                <w:sz w:val="20"/>
                <w:szCs w:val="20"/>
                <w:color w:val="auto"/>
              </w:rPr>
            </w:pPr>
            <w:r>
              <w:rPr>
                <w:rFonts w:ascii="Times New Roman" w:cs="Times New Roman" w:eastAsia="Times New Roman" w:hAnsi="Times New Roman"/>
                <w:sz w:val="28"/>
                <w:szCs w:val="28"/>
                <w:color w:val="auto"/>
                <w:w w:val="78"/>
              </w:rPr>
              <w:t>)</w:t>
            </w:r>
            <w:r>
              <w:rPr>
                <w:rFonts w:ascii="Times New Roman" w:cs="Times New Roman" w:eastAsia="Times New Roman" w:hAnsi="Times New Roman"/>
                <w:sz w:val="31"/>
                <w:szCs w:val="31"/>
                <w:color w:val="auto"/>
                <w:w w:val="78"/>
                <w:vertAlign w:val="superscript"/>
              </w:rPr>
              <w:t>2</w:t>
            </w:r>
            <w:r>
              <w:rPr>
                <w:rFonts w:ascii="Times New Roman" w:cs="Times New Roman" w:eastAsia="Times New Roman" w:hAnsi="Times New Roman"/>
                <w:sz w:val="47"/>
                <w:szCs w:val="47"/>
                <w:color w:val="auto"/>
                <w:w w:val="78"/>
              </w:rPr>
              <w:t xml:space="preserve">  </w:t>
            </w:r>
            <w:r>
              <w:rPr>
                <w:rFonts w:ascii="Times New Roman" w:cs="Times New Roman" w:eastAsia="Times New Roman" w:hAnsi="Times New Roman"/>
                <w:sz w:val="47"/>
                <w:szCs w:val="47"/>
                <w:color w:val="auto"/>
                <w:w w:val="78"/>
                <w:vertAlign w:val="subscript"/>
              </w:rPr>
              <w:t>,</w:t>
            </w:r>
          </w:p>
        </w:tc>
        <w:tc>
          <w:tcPr>
            <w:tcW w:w="16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1"/>
        </w:trPr>
        <w:tc>
          <w:tcPr>
            <w:tcW w:w="3700" w:type="dxa"/>
            <w:vAlign w:val="bottom"/>
            <w:vMerge w:val="continue"/>
          </w:tcPr>
          <w:p>
            <w:pPr>
              <w:spacing w:after="0"/>
              <w:rPr>
                <w:sz w:val="17"/>
                <w:szCs w:val="17"/>
                <w:color w:val="auto"/>
              </w:rPr>
            </w:pPr>
          </w:p>
        </w:tc>
        <w:tc>
          <w:tcPr>
            <w:tcW w:w="160" w:type="dxa"/>
            <w:vAlign w:val="bottom"/>
            <w:gridSpan w:val="2"/>
            <w:vMerge w:val="continue"/>
          </w:tcPr>
          <w:p>
            <w:pPr>
              <w:spacing w:after="0"/>
              <w:rPr>
                <w:sz w:val="17"/>
                <w:szCs w:val="17"/>
                <w:color w:val="auto"/>
              </w:rPr>
            </w:pPr>
          </w:p>
        </w:tc>
        <w:tc>
          <w:tcPr>
            <w:tcW w:w="100" w:type="dxa"/>
            <w:vAlign w:val="bottom"/>
            <w:vMerge w:val="restart"/>
          </w:tcPr>
          <w:p>
            <w:pPr>
              <w:spacing w:after="0"/>
              <w:rPr>
                <w:sz w:val="17"/>
                <w:szCs w:val="17"/>
                <w:color w:val="auto"/>
              </w:rPr>
            </w:pPr>
          </w:p>
        </w:tc>
        <w:tc>
          <w:tcPr>
            <w:tcW w:w="180" w:type="dxa"/>
            <w:vAlign w:val="bottom"/>
            <w:vMerge w:val="restart"/>
          </w:tcPr>
          <w:p>
            <w:pPr>
              <w:spacing w:after="0"/>
              <w:rPr>
                <w:sz w:val="17"/>
                <w:szCs w:val="17"/>
                <w:color w:val="auto"/>
              </w:rPr>
            </w:pPr>
          </w:p>
        </w:tc>
        <w:tc>
          <w:tcPr>
            <w:tcW w:w="20" w:type="dxa"/>
            <w:vAlign w:val="bottom"/>
            <w:vMerge w:val="restart"/>
          </w:tcPr>
          <w:p>
            <w:pPr>
              <w:spacing w:after="0"/>
              <w:rPr>
                <w:sz w:val="17"/>
                <w:szCs w:val="17"/>
                <w:color w:val="auto"/>
              </w:rPr>
            </w:pPr>
          </w:p>
        </w:tc>
        <w:tc>
          <w:tcPr>
            <w:tcW w:w="200" w:type="dxa"/>
            <w:vAlign w:val="bottom"/>
            <w:tcBorders>
              <w:bottom w:val="single" w:sz="8" w:color="auto"/>
            </w:tcBorders>
            <w:vMerge w:val="continue"/>
          </w:tcPr>
          <w:p>
            <w:pPr>
              <w:spacing w:after="0"/>
              <w:rPr>
                <w:sz w:val="17"/>
                <w:szCs w:val="17"/>
                <w:color w:val="auto"/>
              </w:rPr>
            </w:pPr>
          </w:p>
        </w:tc>
        <w:tc>
          <w:tcPr>
            <w:tcW w:w="1120" w:type="dxa"/>
            <w:vAlign w:val="bottom"/>
            <w:vMerge w:val="continue"/>
          </w:tcPr>
          <w:p>
            <w:pPr>
              <w:spacing w:after="0"/>
              <w:rPr>
                <w:sz w:val="17"/>
                <w:szCs w:val="17"/>
                <w:color w:val="auto"/>
              </w:rPr>
            </w:pPr>
          </w:p>
        </w:tc>
        <w:tc>
          <w:tcPr>
            <w:tcW w:w="140" w:type="dxa"/>
            <w:vAlign w:val="bottom"/>
            <w:vMerge w:val="restart"/>
          </w:tcPr>
          <w:p>
            <w:pPr>
              <w:spacing w:after="0" w:line="349" w:lineRule="exact"/>
              <w:rPr>
                <w:sz w:val="20"/>
                <w:szCs w:val="20"/>
                <w:color w:val="auto"/>
              </w:rPr>
            </w:pPr>
            <w:r>
              <w:rPr>
                <w:rFonts w:ascii="Times New Roman" w:cs="Times New Roman" w:eastAsia="Times New Roman" w:hAnsi="Times New Roman"/>
                <w:sz w:val="32"/>
                <w:szCs w:val="32"/>
                <w:i w:val="1"/>
                <w:iCs w:val="1"/>
                <w:color w:val="auto"/>
                <w:w w:val="84"/>
              </w:rPr>
              <w:t>x</w:t>
            </w:r>
          </w:p>
        </w:tc>
        <w:tc>
          <w:tcPr>
            <w:tcW w:w="2400" w:type="dxa"/>
            <w:vAlign w:val="bottom"/>
            <w:gridSpan w:val="2"/>
            <w:vMerge w:val="continue"/>
          </w:tcPr>
          <w:p>
            <w:pPr>
              <w:spacing w:after="0"/>
              <w:rPr>
                <w:sz w:val="17"/>
                <w:szCs w:val="17"/>
                <w:color w:val="auto"/>
              </w:rPr>
            </w:pPr>
          </w:p>
        </w:tc>
        <w:tc>
          <w:tcPr>
            <w:tcW w:w="1640" w:type="dxa"/>
            <w:vAlign w:val="bottom"/>
            <w:vMerge w:val="restart"/>
          </w:tcPr>
          <w:p>
            <w:pPr>
              <w:jc w:val="right"/>
              <w:spacing w:after="0"/>
              <w:rPr>
                <w:sz w:val="20"/>
                <w:szCs w:val="20"/>
                <w:color w:val="auto"/>
              </w:rPr>
            </w:pPr>
            <w:r>
              <w:rPr>
                <w:rFonts w:ascii="Times New Roman" w:cs="Times New Roman" w:eastAsia="Times New Roman" w:hAnsi="Times New Roman"/>
                <w:sz w:val="28"/>
                <w:szCs w:val="28"/>
                <w:i w:val="1"/>
                <w:iCs w:val="1"/>
                <w:color w:val="auto"/>
              </w:rPr>
              <w:t>(3.2)</w:t>
            </w:r>
          </w:p>
        </w:tc>
        <w:tc>
          <w:tcPr>
            <w:tcW w:w="0" w:type="dxa"/>
            <w:vAlign w:val="bottom"/>
          </w:tcPr>
          <w:p>
            <w:pPr>
              <w:spacing w:after="0"/>
              <w:rPr>
                <w:sz w:val="1"/>
                <w:szCs w:val="1"/>
                <w:color w:val="auto"/>
              </w:rPr>
            </w:pPr>
          </w:p>
        </w:tc>
      </w:tr>
      <w:tr>
        <w:trPr>
          <w:trHeight w:val="151"/>
        </w:trPr>
        <w:tc>
          <w:tcPr>
            <w:tcW w:w="3700" w:type="dxa"/>
            <w:vAlign w:val="bottom"/>
            <w:vMerge w:val="continue"/>
          </w:tcPr>
          <w:p>
            <w:pPr>
              <w:spacing w:after="0"/>
              <w:rPr>
                <w:sz w:val="13"/>
                <w:szCs w:val="13"/>
                <w:color w:val="auto"/>
              </w:rPr>
            </w:pPr>
          </w:p>
        </w:tc>
        <w:tc>
          <w:tcPr>
            <w:tcW w:w="160" w:type="dxa"/>
            <w:vAlign w:val="bottom"/>
            <w:gridSpan w:val="2"/>
            <w:vMerge w:val="continue"/>
          </w:tcPr>
          <w:p>
            <w:pPr>
              <w:spacing w:after="0"/>
              <w:rPr>
                <w:sz w:val="13"/>
                <w:szCs w:val="13"/>
                <w:color w:val="auto"/>
              </w:rPr>
            </w:pPr>
          </w:p>
        </w:tc>
        <w:tc>
          <w:tcPr>
            <w:tcW w:w="100" w:type="dxa"/>
            <w:vAlign w:val="bottom"/>
            <w:vMerge w:val="continue"/>
          </w:tcPr>
          <w:p>
            <w:pPr>
              <w:spacing w:after="0"/>
              <w:rPr>
                <w:sz w:val="13"/>
                <w:szCs w:val="13"/>
                <w:color w:val="auto"/>
              </w:rPr>
            </w:pPr>
          </w:p>
        </w:tc>
        <w:tc>
          <w:tcPr>
            <w:tcW w:w="180" w:type="dxa"/>
            <w:vAlign w:val="bottom"/>
            <w:vMerge w:val="continue"/>
          </w:tcPr>
          <w:p>
            <w:pPr>
              <w:spacing w:after="0"/>
              <w:rPr>
                <w:sz w:val="13"/>
                <w:szCs w:val="13"/>
                <w:color w:val="auto"/>
              </w:rPr>
            </w:pPr>
          </w:p>
        </w:tc>
        <w:tc>
          <w:tcPr>
            <w:tcW w:w="20" w:type="dxa"/>
            <w:vAlign w:val="bottom"/>
            <w:vMerge w:val="continue"/>
          </w:tcPr>
          <w:p>
            <w:pPr>
              <w:spacing w:after="0"/>
              <w:rPr>
                <w:sz w:val="13"/>
                <w:szCs w:val="13"/>
                <w:color w:val="auto"/>
              </w:rPr>
            </w:pPr>
          </w:p>
        </w:tc>
        <w:tc>
          <w:tcPr>
            <w:tcW w:w="200" w:type="dxa"/>
            <w:vAlign w:val="bottom"/>
          </w:tcPr>
          <w:p>
            <w:pPr>
              <w:spacing w:after="0"/>
              <w:rPr>
                <w:sz w:val="13"/>
                <w:szCs w:val="13"/>
                <w:color w:val="auto"/>
              </w:rPr>
            </w:pPr>
          </w:p>
        </w:tc>
        <w:tc>
          <w:tcPr>
            <w:tcW w:w="1120" w:type="dxa"/>
            <w:vAlign w:val="bottom"/>
            <w:vMerge w:val="continue"/>
          </w:tcPr>
          <w:p>
            <w:pPr>
              <w:spacing w:after="0"/>
              <w:rPr>
                <w:sz w:val="13"/>
                <w:szCs w:val="13"/>
                <w:color w:val="auto"/>
              </w:rPr>
            </w:pPr>
          </w:p>
        </w:tc>
        <w:tc>
          <w:tcPr>
            <w:tcW w:w="140" w:type="dxa"/>
            <w:vAlign w:val="bottom"/>
            <w:vMerge w:val="continue"/>
          </w:tcPr>
          <w:p>
            <w:pPr>
              <w:spacing w:after="0"/>
              <w:rPr>
                <w:sz w:val="13"/>
                <w:szCs w:val="13"/>
                <w:color w:val="auto"/>
              </w:rPr>
            </w:pPr>
          </w:p>
        </w:tc>
        <w:tc>
          <w:tcPr>
            <w:tcW w:w="2400" w:type="dxa"/>
            <w:vAlign w:val="bottom"/>
            <w:gridSpan w:val="2"/>
            <w:vMerge w:val="continue"/>
          </w:tcPr>
          <w:p>
            <w:pPr>
              <w:spacing w:after="0"/>
              <w:rPr>
                <w:sz w:val="13"/>
                <w:szCs w:val="13"/>
                <w:color w:val="auto"/>
              </w:rPr>
            </w:pPr>
          </w:p>
        </w:tc>
        <w:tc>
          <w:tcPr>
            <w:tcW w:w="164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477"/>
        </w:trPr>
        <w:tc>
          <w:tcPr>
            <w:tcW w:w="3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860" w:type="dxa"/>
            <w:vAlign w:val="bottom"/>
            <w:gridSpan w:val="5"/>
          </w:tcPr>
          <w:p>
            <w:pPr>
              <w:ind w:left="20"/>
              <w:spacing w:after="0" w:line="475" w:lineRule="exact"/>
              <w:rPr>
                <w:sz w:val="20"/>
                <w:szCs w:val="20"/>
                <w:color w:val="auto"/>
              </w:rPr>
            </w:pPr>
            <w:r>
              <w:rPr>
                <w:rFonts w:ascii="Times New Roman" w:cs="Times New Roman" w:eastAsia="Times New Roman" w:hAnsi="Times New Roman"/>
                <w:sz w:val="55"/>
                <w:szCs w:val="55"/>
                <w:i w:val="1"/>
                <w:iCs w:val="1"/>
                <w:color w:val="auto"/>
                <w:vertAlign w:val="superscript"/>
              </w:rPr>
              <w:t>n</w:t>
            </w:r>
            <w:r>
              <w:rPr>
                <w:rFonts w:ascii="Times New Roman" w:cs="Times New Roman" w:eastAsia="Times New Roman" w:hAnsi="Times New Roman"/>
                <w:sz w:val="17"/>
                <w:szCs w:val="17"/>
                <w:i w:val="1"/>
                <w:iCs w:val="1"/>
                <w:color w:val="auto"/>
                <w:vertAlign w:val="superscript"/>
              </w:rPr>
              <w:t xml:space="preserve"> </w:t>
            </w:r>
            <w:r>
              <w:rPr>
                <w:rFonts w:ascii="Times New Roman" w:cs="Times New Roman" w:eastAsia="Times New Roman" w:hAnsi="Times New Roman"/>
                <w:sz w:val="17"/>
                <w:szCs w:val="17"/>
                <w:i w:val="1"/>
                <w:iCs w:val="1"/>
                <w:color w:val="auto"/>
              </w:rPr>
              <w:t>i</w:t>
            </w:r>
            <w:r>
              <w:rPr>
                <w:rFonts w:ascii="Symbol" w:cs="Symbol" w:eastAsia="Symbol" w:hAnsi="Symbol"/>
                <w:sz w:val="17"/>
                <w:szCs w:val="17"/>
                <w:color w:val="auto"/>
              </w:rPr>
              <w:t></w:t>
            </w:r>
            <w:r>
              <w:rPr>
                <w:rFonts w:ascii="Times New Roman" w:cs="Times New Roman" w:eastAsia="Times New Roman" w:hAnsi="Times New Roman"/>
                <w:sz w:val="17"/>
                <w:szCs w:val="17"/>
                <w:color w:val="auto"/>
              </w:rPr>
              <w:t>1</w:t>
            </w:r>
          </w:p>
        </w:tc>
        <w:tc>
          <w:tcPr>
            <w:tcW w:w="16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2674620</wp:posOffset>
            </wp:positionH>
            <wp:positionV relativeFrom="paragraph">
              <wp:posOffset>-691515</wp:posOffset>
            </wp:positionV>
            <wp:extent cx="121920" cy="5365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extLst>
                    </a:blip>
                    <a:srcRect/>
                    <a:stretch>
                      <a:fillRect/>
                    </a:stretch>
                  </pic:blipFill>
                  <pic:spPr bwMode="auto">
                    <a:xfrm>
                      <a:off x="0" y="0"/>
                      <a:ext cx="121920" cy="536575"/>
                    </a:xfrm>
                    <a:prstGeom prst="rect">
                      <a:avLst/>
                    </a:prstGeom>
                    <a:noFill/>
                  </pic:spPr>
                </pic:pic>
              </a:graphicData>
            </a:graphic>
          </wp:anchor>
        </w:drawing>
      </w:r>
    </w:p>
    <w:p>
      <w:pPr>
        <w:jc w:val="both"/>
        <w:ind w:left="260"/>
        <w:spacing w:after="0" w:line="351" w:lineRule="auto"/>
        <w:rPr>
          <w:sz w:val="20"/>
          <w:szCs w:val="20"/>
          <w:color w:val="auto"/>
        </w:rPr>
      </w:pPr>
      <w:r>
        <w:rPr>
          <w:rFonts w:ascii="Times New Roman" w:cs="Times New Roman" w:eastAsia="Times New Roman" w:hAnsi="Times New Roman"/>
          <w:sz w:val="28"/>
          <w:szCs w:val="28"/>
          <w:color w:val="212121"/>
        </w:rPr>
        <w:t>що звучить як корінь з суми квадратів різниць між елементами вибірки і середнім</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поділеній на кількість елементів у вибірці</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Якщо кількість елементів у вибірці не перевищує</w:t>
      </w:r>
      <w:r>
        <w:rPr>
          <w:rFonts w:ascii="Times New Roman" w:cs="Times New Roman" w:eastAsia="Times New Roman" w:hAnsi="Times New Roman"/>
          <w:sz w:val="28"/>
          <w:szCs w:val="28"/>
          <w:color w:val="212121"/>
        </w:rPr>
        <w:t xml:space="preserve"> 30,</w:t>
      </w:r>
      <w:r>
        <w:rPr>
          <w:rFonts w:ascii="Times New Roman" w:cs="Times New Roman" w:eastAsia="Times New Roman" w:hAnsi="Times New Roman"/>
          <w:sz w:val="28"/>
          <w:szCs w:val="28"/>
          <w:color w:val="212121"/>
        </w:rPr>
        <w:t xml:space="preserve"> то знаменник дробу під коренем приймає значення</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i w:val="1"/>
          <w:iCs w:val="1"/>
          <w:color w:val="212121"/>
        </w:rPr>
        <w:t>n -</w:t>
      </w:r>
    </w:p>
    <w:p>
      <w:pPr>
        <w:spacing w:after="0" w:line="14" w:lineRule="exact"/>
        <w:rPr>
          <w:sz w:val="20"/>
          <w:szCs w:val="20"/>
          <w:color w:val="auto"/>
        </w:rPr>
      </w:pPr>
    </w:p>
    <w:p>
      <w:pPr>
        <w:ind w:left="480" w:hanging="218"/>
        <w:spacing w:after="0"/>
        <w:tabs>
          <w:tab w:leader="none" w:pos="480" w:val="left"/>
        </w:tabs>
        <w:numPr>
          <w:ilvl w:val="0"/>
          <w:numId w:val="96"/>
        </w:numPr>
        <w:rPr>
          <w:rFonts w:ascii="Times New Roman" w:cs="Times New Roman" w:eastAsia="Times New Roman" w:hAnsi="Times New Roman"/>
          <w:sz w:val="28"/>
          <w:szCs w:val="28"/>
          <w:i w:val="1"/>
          <w:iCs w:val="1"/>
          <w:color w:val="212121"/>
        </w:rPr>
      </w:pP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52525"/>
        </w:rPr>
        <w:t>поправка Бесселя</w:t>
      </w:r>
      <w:r>
        <w:rPr>
          <w:rFonts w:ascii="Times New Roman" w:cs="Times New Roman" w:eastAsia="Times New Roman" w:hAnsi="Times New Roman"/>
          <w:sz w:val="28"/>
          <w:szCs w:val="28"/>
          <w:color w:val="252525"/>
        </w:rPr>
        <w:t>)</w:t>
      </w:r>
      <w:r>
        <w:rPr>
          <w:rFonts w:ascii="Times New Roman" w:cs="Times New Roman" w:eastAsia="Times New Roman" w:hAnsi="Times New Roman"/>
          <w:sz w:val="28"/>
          <w:szCs w:val="28"/>
          <w:i w:val="1"/>
          <w:iCs w:val="1"/>
          <w:color w:val="212121"/>
        </w:rPr>
        <w:t>.</w:t>
      </w:r>
      <w:r>
        <w:rPr>
          <w:rFonts w:ascii="Times New Roman" w:cs="Times New Roman" w:eastAsia="Times New Roman" w:hAnsi="Times New Roman"/>
          <w:sz w:val="28"/>
          <w:szCs w:val="28"/>
          <w:color w:val="212121"/>
        </w:rPr>
        <w:t xml:space="preserve"> Інакше використовується</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i w:val="1"/>
          <w:iCs w:val="1"/>
          <w:color w:val="212121"/>
        </w:rPr>
        <w:t>n</w:t>
      </w:r>
      <w:r>
        <w:rPr>
          <w:rFonts w:ascii="Times New Roman" w:cs="Times New Roman" w:eastAsia="Times New Roman" w:hAnsi="Times New Roman"/>
          <w:sz w:val="28"/>
          <w:szCs w:val="28"/>
          <w:color w:val="212121"/>
        </w:rPr>
        <w:t>.</w:t>
      </w:r>
    </w:p>
    <w:p>
      <w:pPr>
        <w:sectPr>
          <w:pgSz w:w="11900" w:h="16838" w:orient="portrait"/>
          <w:cols w:equalWidth="0" w:num="1">
            <w:col w:w="9900"/>
          </w:cols>
          <w:pgMar w:left="1440" w:top="704" w:right="566" w:bottom="1440" w:gutter="0" w:footer="0" w:header="0"/>
        </w:sectPr>
      </w:pPr>
    </w:p>
    <w:bookmarkStart w:id="112" w:name="page113"/>
    <w:bookmarkEnd w:id="112"/>
    <w:p>
      <w:pPr>
        <w:ind w:left="9600"/>
        <w:spacing w:after="0"/>
        <w:rPr>
          <w:sz w:val="20"/>
          <w:szCs w:val="20"/>
          <w:color w:val="auto"/>
        </w:rPr>
      </w:pPr>
      <w:r>
        <w:rPr>
          <w:rFonts w:ascii="Times New Roman" w:cs="Times New Roman" w:eastAsia="Times New Roman" w:hAnsi="Times New Roman"/>
          <w:sz w:val="20"/>
          <w:szCs w:val="20"/>
          <w:color w:val="auto"/>
        </w:rPr>
        <w:t>113</w:t>
      </w:r>
    </w:p>
    <w:p>
      <w:pPr>
        <w:spacing w:after="0" w:line="20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212121"/>
        </w:rPr>
        <w:t>Обчислення сигми є складним процесом</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який можна спростити використовуючи основну програму обробки даних</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i w:val="1"/>
          <w:iCs w:val="1"/>
          <w:color w:val="000000"/>
        </w:rPr>
        <w:t>М</w:t>
      </w:r>
      <w:r>
        <w:rPr>
          <w:rFonts w:ascii="Times New Roman" w:cs="Times New Roman" w:eastAsia="Times New Roman" w:hAnsi="Times New Roman"/>
          <w:sz w:val="28"/>
          <w:szCs w:val="28"/>
          <w:i w:val="1"/>
          <w:iCs w:val="1"/>
          <w:color w:val="000000"/>
        </w:rPr>
        <w:t>icrosoft Excel</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Для цього в </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Майстер функцій</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в категорії</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color w:val="212121"/>
        </w:rPr>
        <w:t>Статистичні</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необхідно обрати функцію</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color w:val="212121"/>
        </w:rPr>
        <w:t>СТАНДОТКЛОН</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В для вибірки</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 xml:space="preserve"> або СТАНДОТКЛОН</w:t>
      </w:r>
      <w:r>
        <w:rPr>
          <w:rFonts w:ascii="Times New Roman" w:cs="Times New Roman" w:eastAsia="Times New Roman" w:hAnsi="Times New Roman"/>
          <w:sz w:val="28"/>
          <w:szCs w:val="28"/>
          <w:color w:val="212121"/>
        </w:rPr>
        <w:t>.</w:t>
      </w:r>
      <w:r>
        <w:rPr>
          <w:rFonts w:ascii="Times New Roman" w:cs="Times New Roman" w:eastAsia="Times New Roman" w:hAnsi="Times New Roman"/>
          <w:sz w:val="28"/>
          <w:szCs w:val="28"/>
          <w:color w:val="212121"/>
        </w:rPr>
        <w:t>Г для генеральної сукупності</w:t>
      </w:r>
      <w:r>
        <w:rPr>
          <w:rFonts w:ascii="Times New Roman" w:cs="Times New Roman" w:eastAsia="Times New Roman" w:hAnsi="Times New Roman"/>
          <w:sz w:val="28"/>
          <w:szCs w:val="28"/>
          <w:color w:val="212121"/>
        </w:rPr>
        <w:t xml:space="preserve"> (</w:t>
      </w:r>
      <w:r>
        <w:rPr>
          <w:rFonts w:ascii="Times New Roman" w:cs="Times New Roman" w:eastAsia="Times New Roman" w:hAnsi="Times New Roman"/>
          <w:sz w:val="28"/>
          <w:szCs w:val="28"/>
          <w:color w:val="212121"/>
        </w:rPr>
        <w:t>рис</w:t>
      </w:r>
      <w:r>
        <w:rPr>
          <w:rFonts w:ascii="Times New Roman" w:cs="Times New Roman" w:eastAsia="Times New Roman" w:hAnsi="Times New Roman"/>
          <w:sz w:val="28"/>
          <w:szCs w:val="28"/>
          <w:color w:val="212121"/>
        </w:rPr>
        <w:t>. 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422275</wp:posOffset>
            </wp:positionH>
            <wp:positionV relativeFrom="paragraph">
              <wp:posOffset>8890</wp:posOffset>
            </wp:positionV>
            <wp:extent cx="5608320" cy="36728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extLst>
                    </a:blip>
                    <a:srcRect/>
                    <a:stretch>
                      <a:fillRect/>
                    </a:stretch>
                  </pic:blipFill>
                  <pic:spPr bwMode="auto">
                    <a:xfrm>
                      <a:off x="0" y="0"/>
                      <a:ext cx="5608320" cy="3672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Діалогове вікно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Майстер функцій</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w:t>
      </w:r>
      <w:r>
        <w:rPr>
          <w:rFonts w:ascii="Times New Roman" w:cs="Times New Roman" w:eastAsia="Times New Roman" w:hAnsi="Times New Roman"/>
          <w:sz w:val="28"/>
          <w:szCs w:val="28"/>
          <w:i w:val="1"/>
          <w:iCs w:val="1"/>
          <w:color w:val="auto"/>
        </w:rPr>
        <w:t xml:space="preserve"> Microsoft Excel</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10"/>
        <w:spacing w:after="0" w:line="354" w:lineRule="auto"/>
        <w:tabs>
          <w:tab w:leader="none" w:pos="1284"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діалоговому вікні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Аргументи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число</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ввести значення числових аргументів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діпазон</w:t>
      </w:r>
      <w:r>
        <w:rPr>
          <w:rFonts w:ascii="Times New Roman" w:cs="Times New Roman" w:eastAsia="Times New Roman" w:hAnsi="Times New Roman"/>
          <w:sz w:val="28"/>
          <w:szCs w:val="28"/>
          <w:color w:val="auto"/>
        </w:rPr>
        <w:t xml:space="preserve"> C4:C26</w:t>
      </w:r>
      <w:r>
        <w:rPr>
          <w:rFonts w:ascii="Times New Roman" w:cs="Times New Roman" w:eastAsia="Times New Roman" w:hAnsi="Times New Roman"/>
          <w:sz w:val="28"/>
          <w:szCs w:val="28"/>
          <w:color w:val="auto"/>
        </w:rPr>
        <w:t xml:space="preserve"> табл</w:t>
      </w:r>
      <w:r>
        <w:rPr>
          <w:rFonts w:ascii="Times New Roman" w:cs="Times New Roman" w:eastAsia="Times New Roman" w:hAnsi="Times New Roman"/>
          <w:sz w:val="28"/>
          <w:szCs w:val="28"/>
          <w:color w:val="auto"/>
        </w:rPr>
        <w:t>. 5.2)</w:t>
      </w:r>
      <w:r>
        <w:rPr>
          <w:rFonts w:ascii="Times New Roman" w:cs="Times New Roman" w:eastAsia="Times New Roman" w:hAnsi="Times New Roman"/>
          <w:sz w:val="28"/>
          <w:szCs w:val="28"/>
          <w:color w:val="auto"/>
        </w:rPr>
        <w:t xml:space="preserve"> для яких визначається середнє відхилення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3.4).</w:t>
      </w:r>
    </w:p>
    <w:p>
      <w:pPr>
        <w:spacing w:after="0" w:line="2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Метод сигмальних відхилень передбачає порівняння кожної індивідуальної ознаки з середньозваженою арифметичною величиною для цієї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визначити її фактичне відхилення від нормативних значень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Відхилення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надає інформацію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яку величину сигм у більшу або меншу сторону відрізняється досліджуваний показник від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властивого цьому обстежуваному</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440" w:gutter="0" w:footer="0" w:header="0"/>
        </w:sectPr>
      </w:pPr>
    </w:p>
    <w:bookmarkStart w:id="113" w:name="page114"/>
    <w:bookmarkEnd w:id="113"/>
    <w:p>
      <w:pPr>
        <w:ind w:left="9600"/>
        <w:spacing w:after="0"/>
        <w:rPr>
          <w:sz w:val="20"/>
          <w:szCs w:val="20"/>
          <w:color w:val="auto"/>
        </w:rPr>
      </w:pPr>
      <w:r>
        <w:rPr>
          <w:rFonts w:ascii="Times New Roman" w:cs="Times New Roman" w:eastAsia="Times New Roman" w:hAnsi="Times New Roman"/>
          <w:sz w:val="20"/>
          <w:szCs w:val="20"/>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545465</wp:posOffset>
            </wp:positionH>
            <wp:positionV relativeFrom="paragraph">
              <wp:posOffset>125730</wp:posOffset>
            </wp:positionV>
            <wp:extent cx="5360035" cy="41910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extLst>
                    </a:blip>
                    <a:srcRect/>
                    <a:stretch>
                      <a:fillRect/>
                    </a:stretch>
                  </pic:blipFill>
                  <pic:spPr bwMode="auto">
                    <a:xfrm>
                      <a:off x="0" y="0"/>
                      <a:ext cx="5360035" cy="4191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Діалогове вікно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i w:val="1"/>
          <w:iCs w:val="1"/>
          <w:color w:val="auto"/>
        </w:rPr>
        <w:t>Аргументи функції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в</w:t>
      </w:r>
      <w:r>
        <w:rPr>
          <w:rFonts w:ascii="Times New Roman" w:cs="Times New Roman" w:eastAsia="Times New Roman" w:hAnsi="Times New Roman"/>
          <w:sz w:val="28"/>
          <w:szCs w:val="28"/>
          <w:i w:val="1"/>
          <w:iCs w:val="1"/>
          <w:color w:val="auto"/>
        </w:rPr>
        <w:t xml:space="preserve"> Microsoft Excel</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260" w:firstLine="710"/>
        <w:spacing w:after="0" w:line="357" w:lineRule="auto"/>
        <w:tabs>
          <w:tab w:leader="none" w:pos="1388"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3.2</w:t>
      </w:r>
      <w:r>
        <w:rPr>
          <w:rFonts w:ascii="Times New Roman" w:cs="Times New Roman" w:eastAsia="Times New Roman" w:hAnsi="Times New Roman"/>
          <w:sz w:val="28"/>
          <w:szCs w:val="28"/>
          <w:color w:val="auto"/>
        </w:rPr>
        <w:t xml:space="preserve"> приклад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ятибальної шкали модельних характеристик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для</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річних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обчислення нормативу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який можна отримати один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середнього значення віднімали сигму помножену на</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Для двох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 середнього віднімали сигму помножену на</w:t>
      </w:r>
      <w:r>
        <w:rPr>
          <w:rFonts w:ascii="Times New Roman" w:cs="Times New Roman" w:eastAsia="Times New Roman" w:hAnsi="Times New Roman"/>
          <w:sz w:val="28"/>
          <w:szCs w:val="28"/>
          <w:color w:val="auto"/>
        </w:rPr>
        <w:t xml:space="preserve"> 0,75.</w:t>
      </w:r>
    </w:p>
    <w:p>
      <w:pPr>
        <w:spacing w:after="0" w:line="23"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Три бали відповідали середньому арифметичному значенню вибірки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Чотири бали нормативу отримували шляхом додавання до середнього сигми помноженої на</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додаванням до середнього сигми помноженої на </w:t>
      </w: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color w:val="auto"/>
        </w:rPr>
        <w:t xml:space="preserve"> Відповідно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один бал відповідає низькому рівню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два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рівню нижче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вище середнього 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високому</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Зауважимо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наведеному прикладі використання значення</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сигм зумовлено великим розсіюванням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дає змогу застосовувати правило трьох сигм</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7" w:gutter="0" w:footer="0" w:header="0"/>
        </w:sectPr>
      </w:pPr>
    </w:p>
    <w:bookmarkStart w:id="114" w:name="page115"/>
    <w:bookmarkEnd w:id="114"/>
    <w:p>
      <w:pPr>
        <w:jc w:val="right"/>
        <w:spacing w:after="0"/>
        <w:rPr>
          <w:sz w:val="20"/>
          <w:szCs w:val="20"/>
          <w:color w:val="auto"/>
        </w:rPr>
      </w:pPr>
      <w:r>
        <w:rPr>
          <w:rFonts w:ascii="Times New Roman" w:cs="Times New Roman" w:eastAsia="Times New Roman" w:hAnsi="Times New Roman"/>
          <w:sz w:val="20"/>
          <w:szCs w:val="20"/>
          <w:color w:val="auto"/>
        </w:rPr>
        <w:t>115</w:t>
      </w:r>
    </w:p>
    <w:p>
      <w:pPr>
        <w:spacing w:after="0" w:line="1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3.2</w:t>
      </w:r>
    </w:p>
    <w:p>
      <w:pPr>
        <w:spacing w:after="0" w:line="182" w:lineRule="exact"/>
        <w:rPr>
          <w:sz w:val="20"/>
          <w:szCs w:val="20"/>
          <w:color w:val="auto"/>
        </w:rPr>
      </w:pPr>
    </w:p>
    <w:p>
      <w:pPr>
        <w:jc w:val="center"/>
        <w:ind w:left="2440" w:right="1060"/>
        <w:spacing w:after="0" w:line="391" w:lineRule="auto"/>
        <w:rPr>
          <w:sz w:val="20"/>
          <w:szCs w:val="20"/>
          <w:color w:val="auto"/>
        </w:rPr>
      </w:pPr>
      <w:r>
        <w:rPr>
          <w:rFonts w:ascii="Times New Roman" w:cs="Times New Roman" w:eastAsia="Times New Roman" w:hAnsi="Times New Roman"/>
          <w:sz w:val="26"/>
          <w:szCs w:val="26"/>
          <w:b w:val="1"/>
          <w:bCs w:val="1"/>
          <w:color w:val="auto"/>
        </w:rPr>
        <w:t>П</w:t>
      </w:r>
      <w:r>
        <w:rPr>
          <w:rFonts w:ascii="Times New Roman" w:cs="Times New Roman" w:eastAsia="Times New Roman" w:hAnsi="Times New Roman"/>
          <w:sz w:val="26"/>
          <w:szCs w:val="26"/>
          <w:b w:val="1"/>
          <w:bCs w:val="1"/>
          <w:color w:val="auto"/>
        </w:rPr>
        <w:t>’</w:t>
      </w:r>
      <w:r>
        <w:rPr>
          <w:rFonts w:ascii="Times New Roman" w:cs="Times New Roman" w:eastAsia="Times New Roman" w:hAnsi="Times New Roman"/>
          <w:sz w:val="26"/>
          <w:szCs w:val="26"/>
          <w:b w:val="1"/>
          <w:bCs w:val="1"/>
          <w:color w:val="auto"/>
        </w:rPr>
        <w:t>ятибальна шкала модельних характеристик жонглювання м</w:t>
      </w:r>
      <w:r>
        <w:rPr>
          <w:rFonts w:ascii="Times New Roman" w:cs="Times New Roman" w:eastAsia="Times New Roman" w:hAnsi="Times New Roman"/>
          <w:sz w:val="26"/>
          <w:szCs w:val="26"/>
          <w:b w:val="1"/>
          <w:bCs w:val="1"/>
          <w:color w:val="auto"/>
        </w:rPr>
        <w:t>’</w:t>
      </w:r>
      <w:r>
        <w:rPr>
          <w:rFonts w:ascii="Times New Roman" w:cs="Times New Roman" w:eastAsia="Times New Roman" w:hAnsi="Times New Roman"/>
          <w:sz w:val="26"/>
          <w:szCs w:val="26"/>
          <w:b w:val="1"/>
          <w:bCs w:val="1"/>
          <w:color w:val="auto"/>
        </w:rPr>
        <w:t>ячем</w:t>
      </w:r>
      <w:r>
        <w:rPr>
          <w:rFonts w:ascii="Times New Roman" w:cs="Times New Roman" w:eastAsia="Times New Roman" w:hAnsi="Times New Roman"/>
          <w:sz w:val="26"/>
          <w:szCs w:val="26"/>
          <w:b w:val="1"/>
          <w:bCs w:val="1"/>
          <w:color w:val="auto"/>
        </w:rPr>
        <w:t xml:space="preserve"> 10-</w:t>
      </w:r>
      <w:r>
        <w:rPr>
          <w:rFonts w:ascii="Times New Roman" w:cs="Times New Roman" w:eastAsia="Times New Roman" w:hAnsi="Times New Roman"/>
          <w:sz w:val="26"/>
          <w:szCs w:val="26"/>
          <w:b w:val="1"/>
          <w:bCs w:val="1"/>
          <w:color w:val="auto"/>
        </w:rPr>
        <w:t>річних футболістів розроблена у</w:t>
      </w:r>
      <w:r>
        <w:rPr>
          <w:rFonts w:ascii="Times New Roman" w:cs="Times New Roman" w:eastAsia="Times New Roman" w:hAnsi="Times New Roman"/>
          <w:sz w:val="26"/>
          <w:szCs w:val="26"/>
          <w:b w:val="1"/>
          <w:bCs w:val="1"/>
          <w:color w:val="auto"/>
        </w:rPr>
        <w:t xml:space="preserve"> Microsoft Excel</w:t>
      </w:r>
      <w:r>
        <w:rPr>
          <w:rFonts w:ascii="Times New Roman" w:cs="Times New Roman" w:eastAsia="Times New Roman" w:hAnsi="Times New Roman"/>
          <w:sz w:val="26"/>
          <w:szCs w:val="26"/>
          <w:b w:val="1"/>
          <w:bCs w:val="1"/>
          <w:color w:val="auto"/>
        </w:rPr>
        <w:t xml:space="preserve"> на основі сигмальних відхилень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233045</wp:posOffset>
            </wp:positionH>
            <wp:positionV relativeFrom="paragraph">
              <wp:posOffset>-17145</wp:posOffset>
            </wp:positionV>
            <wp:extent cx="5984875" cy="36652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extLst>
                    </a:blip>
                    <a:srcRect/>
                    <a:stretch>
                      <a:fillRect/>
                    </a:stretch>
                  </pic:blipFill>
                  <pic:spPr bwMode="auto">
                    <a:xfrm>
                      <a:off x="0" y="0"/>
                      <a:ext cx="5984875" cy="3665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Недоліком моделювання методом сигмальних відхилень є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величини показників оцінюються окремо без урахування їх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Наприклад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певній довжині тіла спортсмена має відповідати визначена величина маси тіла і окружності грудної клітки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тобто фізичний розвиток має буди гармонійним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недолік усувається при використанні методів моделювання за шкалами регресії</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3"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b w:val="1"/>
          <w:bCs w:val="1"/>
          <w:color w:val="auto"/>
        </w:rPr>
        <w:t>3.4.</w:t>
      </w:r>
      <w:r>
        <w:rPr>
          <w:rFonts w:ascii="Times New Roman" w:cs="Times New Roman" w:eastAsia="Times New Roman" w:hAnsi="Times New Roman"/>
          <w:sz w:val="28"/>
          <w:szCs w:val="28"/>
          <w:b w:val="1"/>
          <w:bCs w:val="1"/>
          <w:color w:val="auto"/>
        </w:rPr>
        <w:t xml:space="preserve"> Шкали регресії у моделюванні антропометричних показників футболістів</w:t>
      </w:r>
    </w:p>
    <w:p>
      <w:pPr>
        <w:spacing w:after="0" w:line="200" w:lineRule="exact"/>
        <w:rPr>
          <w:sz w:val="20"/>
          <w:szCs w:val="20"/>
          <w:color w:val="auto"/>
        </w:rPr>
      </w:pPr>
    </w:p>
    <w:p>
      <w:pPr>
        <w:spacing w:after="0" w:line="308"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Моделювання із використанням шкал регресії дає змогу подолати основний недолік методики сигмальних відхилень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відокремлений характер оцінювання кожної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Оціночні таблиці у цьому випадку</w:t>
      </w:r>
    </w:p>
    <w:p>
      <w:pPr>
        <w:sectPr>
          <w:pgSz w:w="11900" w:h="16838" w:orient="portrait"/>
          <w:cols w:equalWidth="0" w:num="1">
            <w:col w:w="9900"/>
          </w:cols>
          <w:pgMar w:left="1440" w:top="704" w:right="566" w:bottom="530" w:gutter="0" w:footer="0" w:header="0"/>
        </w:sectPr>
      </w:pPr>
    </w:p>
    <w:bookmarkStart w:id="115" w:name="page116"/>
    <w:bookmarkEnd w:id="115"/>
    <w:p>
      <w:pPr>
        <w:ind w:left="9600"/>
        <w:spacing w:after="0"/>
        <w:rPr>
          <w:sz w:val="20"/>
          <w:szCs w:val="20"/>
          <w:color w:val="auto"/>
        </w:rPr>
      </w:pPr>
      <w:r>
        <w:rPr>
          <w:rFonts w:ascii="Times New Roman" w:cs="Times New Roman" w:eastAsia="Times New Roman" w:hAnsi="Times New Roman"/>
          <w:sz w:val="20"/>
          <w:szCs w:val="20"/>
          <w:color w:val="auto"/>
        </w:rPr>
        <w:t>116</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враховують кореляційну залежність між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 більш ґрунтовно оцінюють розвиток показника за сукупністю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язаних ознак</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Не викликає сумніву доцільність розробки та впровадження в практику тренувального процесу футбольних команд модельних нормативів антропометричних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 сприяли процесам відбору та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Адже у процесі тренувальних занять існує реальна небезпека перетренованості для функціонально ослаблених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Слабкість функціональних систем спостерігається в дітей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акселератів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яких розвиток систем організму може не встигати за інтенсивними процесами становлення тотальних розмірів тіла</w:t>
      </w:r>
      <w:r>
        <w:rPr>
          <w:rFonts w:ascii="Times New Roman" w:cs="Times New Roman" w:eastAsia="Times New Roman" w:hAnsi="Times New Roman"/>
          <w:sz w:val="28"/>
          <w:szCs w:val="28"/>
          <w:color w:val="auto"/>
        </w:rPr>
        <w:t xml:space="preserve"> [31; 41; 32; 64; 96].</w:t>
      </w:r>
    </w:p>
    <w:p>
      <w:pPr>
        <w:spacing w:after="0" w:line="22" w:lineRule="exact"/>
        <w:rPr>
          <w:sz w:val="20"/>
          <w:szCs w:val="20"/>
          <w:color w:val="auto"/>
        </w:rPr>
      </w:pPr>
    </w:p>
    <w:p>
      <w:pPr>
        <w:jc w:val="both"/>
        <w:ind w:left="260" w:firstLine="710"/>
        <w:spacing w:after="0" w:line="354" w:lineRule="auto"/>
        <w:tabs>
          <w:tab w:leader="none" w:pos="1304" w:val="left"/>
        </w:tabs>
        <w:numPr>
          <w:ilvl w:val="0"/>
          <w:numId w:val="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результаті створюється протиріччя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однієї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акселерованим дітям вкрай необхідні фізичні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якими їх можуть забезпечити заняття футболом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другої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існує небезпека перетренування</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язана з високим навантаженням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протиріччя можна вирішити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нашу думку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втілення в практику футболу ефективних і доступних методів контролю фізичного розвитку</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Для цього нами розроблені графіки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моделі розрахунку довжини та маси тіла для юнаків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футболом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3.5).</w:t>
      </w:r>
      <w:r>
        <w:rPr>
          <w:rFonts w:ascii="Times New Roman" w:cs="Times New Roman" w:eastAsia="Times New Roman" w:hAnsi="Times New Roman"/>
          <w:sz w:val="28"/>
          <w:szCs w:val="28"/>
          <w:color w:val="auto"/>
        </w:rPr>
        <w:t xml:space="preserve"> Розробка графіка має математичне підґрунтя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Багатьма дослідженнями встановлений тісний кореляційний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довжиною та масою тіла</w:t>
      </w:r>
      <w:r>
        <w:rPr>
          <w:rFonts w:ascii="Times New Roman" w:cs="Times New Roman" w:eastAsia="Times New Roman" w:hAnsi="Times New Roman"/>
          <w:sz w:val="28"/>
          <w:szCs w:val="28"/>
          <w:color w:val="auto"/>
        </w:rPr>
        <w:t xml:space="preserve"> [57; 59; 89; 90; 121].</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Ми також виявили тісний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довжиною та масою тіла осіб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футболом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Коефіцієнт кореляції був від</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28"/>
          <w:szCs w:val="28"/>
          <w:color w:val="auto"/>
        </w:rPr>
        <w:t>=0,930</w:t>
      </w:r>
      <w:r>
        <w:rPr>
          <w:rFonts w:ascii="Times New Roman" w:cs="Times New Roman" w:eastAsia="Times New Roman" w:hAnsi="Times New Roman"/>
          <w:sz w:val="28"/>
          <w:szCs w:val="28"/>
          <w:color w:val="auto"/>
        </w:rPr>
        <w:t xml:space="preserve"> і 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Керуючись цим на графік прямої взаємозв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маси та довжини тіла нанесли числові значення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отримані нами шляхом математичних розрахунків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наслідок маємо просту і доступну для використання на практиці модель визначення оптимального співвідношення маси та довжини тіла хлопців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футболом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достатньо знати один показник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масу або довжину тіла</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Розглянемо практичний приклад розрахунку оптимальної маси та довжини тіла за графіком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Один із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брав участь в наших</w:t>
      </w:r>
    </w:p>
    <w:p>
      <w:pPr>
        <w:sectPr>
          <w:pgSz w:w="11900" w:h="16838" w:orient="portrait"/>
          <w:cols w:equalWidth="0" w:num="1">
            <w:col w:w="9900"/>
          </w:cols>
          <w:pgMar w:left="1440" w:top="704" w:right="566" w:bottom="672" w:gutter="0" w:footer="0" w:header="0"/>
        </w:sectPr>
      </w:pPr>
    </w:p>
    <w:bookmarkStart w:id="116" w:name="page117"/>
    <w:bookmarkEnd w:id="116"/>
    <w:p>
      <w:pPr>
        <w:ind w:left="9600"/>
        <w:spacing w:after="0"/>
        <w:rPr>
          <w:sz w:val="20"/>
          <w:szCs w:val="20"/>
          <w:color w:val="auto"/>
        </w:rPr>
      </w:pPr>
      <w:r>
        <w:rPr>
          <w:rFonts w:ascii="Times New Roman" w:cs="Times New Roman" w:eastAsia="Times New Roman" w:hAnsi="Times New Roman"/>
          <w:sz w:val="20"/>
          <w:szCs w:val="20"/>
          <w:color w:val="auto"/>
        </w:rPr>
        <w:t>117</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 xml:space="preserve">дослідженнях </w:t>
      </w:r>
      <w:r>
        <w:rPr>
          <w:rFonts w:ascii="Times New Roman" w:cs="Times New Roman" w:eastAsia="Times New Roman" w:hAnsi="Times New Roman"/>
          <w:sz w:val="28"/>
          <w:szCs w:val="28"/>
          <w:i w:val="1"/>
          <w:iCs w:val="1"/>
          <w:color w:val="auto"/>
        </w:rPr>
        <w:t>Богдан Ц</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має довжину тіла</w:t>
      </w:r>
      <w:r>
        <w:rPr>
          <w:rFonts w:ascii="Times New Roman" w:cs="Times New Roman" w:eastAsia="Times New Roman" w:hAnsi="Times New Roman"/>
          <w:sz w:val="28"/>
          <w:szCs w:val="28"/>
          <w:color w:val="auto"/>
        </w:rPr>
        <w:t xml:space="preserve"> 178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графіку бачимо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ця величина пересікається з масою тіла в точці</w:t>
      </w:r>
      <w:r>
        <w:rPr>
          <w:rFonts w:ascii="Times New Roman" w:cs="Times New Roman" w:eastAsia="Times New Roman" w:hAnsi="Times New Roman"/>
          <w:sz w:val="28"/>
          <w:szCs w:val="28"/>
          <w:color w:val="auto"/>
        </w:rPr>
        <w:t xml:space="preserve"> 66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це і є рекомендована маса тіла для даного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Насправді його маса становила на момент обстеження</w:t>
      </w:r>
      <w:r>
        <w:rPr>
          <w:rFonts w:ascii="Times New Roman" w:cs="Times New Roman" w:eastAsia="Times New Roman" w:hAnsi="Times New Roman"/>
          <w:sz w:val="28"/>
          <w:szCs w:val="28"/>
          <w:color w:val="auto"/>
        </w:rPr>
        <w:t xml:space="preserve"> 64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засвідчує її незначну недостатність</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Водночас вік футболіста був</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графіку рис</w:t>
      </w:r>
      <w:r>
        <w:rPr>
          <w:rFonts w:ascii="Times New Roman" w:cs="Times New Roman" w:eastAsia="Times New Roman" w:hAnsi="Times New Roman"/>
          <w:sz w:val="28"/>
          <w:szCs w:val="28"/>
          <w:color w:val="auto"/>
        </w:rPr>
        <w:t>. 4.5</w:t>
      </w:r>
      <w:r>
        <w:rPr>
          <w:rFonts w:ascii="Times New Roman" w:cs="Times New Roman" w:eastAsia="Times New Roman" w:hAnsi="Times New Roman"/>
          <w:sz w:val="28"/>
          <w:szCs w:val="28"/>
          <w:color w:val="auto"/>
        </w:rPr>
        <w:t xml:space="preserve"> маркерами позначені середні вікові значення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Зважаючи на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зробити висновки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довжина і маса тіла обстеженого перевищували вікові стандарти і відповідали значенням</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чинник потрібно враховувати тренерам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можна припустити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обстеженого характерний пубертатний стрибок і антропометричні показники випереджають розвиток функціональних систем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Не адекватний підбір фізичних навантажень під час тренувань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може спричинити негативні наслідки</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250190</wp:posOffset>
            </wp:positionH>
            <wp:positionV relativeFrom="paragraph">
              <wp:posOffset>8255</wp:posOffset>
            </wp:positionV>
            <wp:extent cx="5952490" cy="3721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extLst>
                    </a:blip>
                    <a:srcRect/>
                    <a:stretch>
                      <a:fillRect/>
                    </a:stretch>
                  </pic:blipFill>
                  <pic:spPr bwMode="auto">
                    <a:xfrm>
                      <a:off x="0" y="0"/>
                      <a:ext cx="5952490" cy="3721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Графік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модель розрахунку довжини і маси тіла юних футболістів на основі використання шкал регресії в</w:t>
      </w:r>
      <w:r>
        <w:rPr>
          <w:rFonts w:ascii="Times New Roman" w:cs="Times New Roman" w:eastAsia="Times New Roman" w:hAnsi="Times New Roman"/>
          <w:sz w:val="28"/>
          <w:szCs w:val="28"/>
          <w:i w:val="1"/>
          <w:iCs w:val="1"/>
          <w:color w:val="auto"/>
        </w:rPr>
        <w:t xml:space="preserve"> Microsoft Excel</w:t>
      </w:r>
    </w:p>
    <w:p>
      <w:pPr>
        <w:spacing w:after="0" w:line="200" w:lineRule="exact"/>
        <w:rPr>
          <w:sz w:val="20"/>
          <w:szCs w:val="20"/>
          <w:color w:val="auto"/>
        </w:rPr>
      </w:pPr>
    </w:p>
    <w:p>
      <w:pPr>
        <w:spacing w:after="0" w:line="314"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 xml:space="preserve">Ще в одного досліджуваного цього ж віку </w:t>
      </w:r>
      <w:r>
        <w:rPr>
          <w:rFonts w:ascii="Times New Roman" w:cs="Times New Roman" w:eastAsia="Times New Roman" w:hAnsi="Times New Roman"/>
          <w:sz w:val="28"/>
          <w:szCs w:val="28"/>
          <w:i w:val="1"/>
          <w:iCs w:val="1"/>
          <w:color w:val="auto"/>
        </w:rPr>
        <w:t>Вадима М</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довжина тіла становила</w:t>
      </w:r>
      <w:r>
        <w:rPr>
          <w:rFonts w:ascii="Times New Roman" w:cs="Times New Roman" w:eastAsia="Times New Roman" w:hAnsi="Times New Roman"/>
          <w:sz w:val="28"/>
          <w:szCs w:val="28"/>
          <w:color w:val="auto"/>
        </w:rPr>
        <w:t xml:space="preserve"> 164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маса</w:t>
      </w:r>
      <w:r>
        <w:rPr>
          <w:rFonts w:ascii="Times New Roman" w:cs="Times New Roman" w:eastAsia="Times New Roman" w:hAnsi="Times New Roman"/>
          <w:sz w:val="28"/>
          <w:szCs w:val="28"/>
          <w:color w:val="auto"/>
        </w:rPr>
        <w:t xml:space="preserve"> – 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 графіка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моделі бачимо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маса тіла нижча від норми і повинна відповідати</w:t>
      </w:r>
      <w:r>
        <w:rPr>
          <w:rFonts w:ascii="Times New Roman" w:cs="Times New Roman" w:eastAsia="Times New Roman" w:hAnsi="Times New Roman"/>
          <w:sz w:val="28"/>
          <w:szCs w:val="28"/>
          <w:color w:val="auto"/>
        </w:rPr>
        <w:t xml:space="preserve"> 53,5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Загалом реальні показники</w:t>
      </w:r>
    </w:p>
    <w:p>
      <w:pPr>
        <w:sectPr>
          <w:pgSz w:w="11900" w:h="16838" w:orient="portrait"/>
          <w:cols w:equalWidth="0" w:num="1">
            <w:col w:w="9900"/>
          </w:cols>
          <w:pgMar w:left="1440" w:top="704" w:right="566" w:bottom="441" w:gutter="0" w:footer="0" w:header="0"/>
        </w:sectPr>
      </w:pPr>
    </w:p>
    <w:bookmarkStart w:id="117" w:name="page118"/>
    <w:bookmarkEnd w:id="117"/>
    <w:p>
      <w:pPr>
        <w:ind w:left="9600"/>
        <w:spacing w:after="0"/>
        <w:rPr>
          <w:sz w:val="20"/>
          <w:szCs w:val="20"/>
          <w:color w:val="auto"/>
        </w:rPr>
      </w:pPr>
      <w:r>
        <w:rPr>
          <w:rFonts w:ascii="Times New Roman" w:cs="Times New Roman" w:eastAsia="Times New Roman" w:hAnsi="Times New Roman"/>
          <w:sz w:val="20"/>
          <w:szCs w:val="20"/>
          <w:color w:val="auto"/>
        </w:rPr>
        <w:t>118</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обстеженого дещо нижчі від модельних для</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річного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в свою чергу також має слугувати сигналом для тренерів</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Якщо юний футболістів генетично схильний до більш високих антропометричних даних то відставання від модельних норм може вказувати на надмірну перенавантаженість тренувального процесу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Внаслідок чого ресурси організму переключаються з ростових процесів на енергетичні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10"/>
        <w:spacing w:after="0" w:line="356" w:lineRule="auto"/>
        <w:tabs>
          <w:tab w:leader="none" w:pos="1306"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такому випадку доцільно зменшити рівень фізичних навантажень і більш ретельно слідкувати за режимом харчування та відпочинку юного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ж юний футболіст генетично має схильність до невисокого зросту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відставання від модельних норм не повинне викликати занепокоєння</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Однак потребує систематичного контролю та уваги маса тіла</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3.5.</w:t>
      </w:r>
      <w:r>
        <w:rPr>
          <w:rFonts w:ascii="Times New Roman" w:cs="Times New Roman" w:eastAsia="Times New Roman" w:hAnsi="Times New Roman"/>
          <w:sz w:val="28"/>
          <w:szCs w:val="28"/>
          <w:b w:val="1"/>
          <w:bCs w:val="1"/>
          <w:color w:val="auto"/>
        </w:rPr>
        <w:t xml:space="preserve"> Комплексний метод у моделюванні підготовленості футболістів</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Управління процесом спортивного тренування передбачає переведення футболіста як складної динамічної системи з одного рівня майстерності і підготовленості на інший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якісно новий рівень у відповідності до поставленої мети і завдань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успішно управляти тренувальним процесом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тренер має отримувати інформацію про стан підготовленості юного гравця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сильні і слабкі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ознайомитись з модельними характеристиками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забезпечують досягнення поставленої мети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Одержання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єктивної інформації і розробка модельних норм можливі тільки на основі комплексного вивчення різних сторін підготовленості футболістів</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Для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єктивного оцінювання підготовленості футболістів розроблено і рекомендується втілення в практику тренувального процесу комплексну методику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передбачає певні нормативні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котрі повинні бути досягнуті юними спортсменами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порівняння цих показників з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відбулося на справді і прийняття відповідних корегуючих дій</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Використання математичного апарату дало змогу розробити комплексні моделі підготовленості юних футболістів</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оцінювання</w:t>
      </w:r>
    </w:p>
    <w:p>
      <w:pPr>
        <w:sectPr>
          <w:pgSz w:w="11900" w:h="16838" w:orient="portrait"/>
          <w:cols w:equalWidth="0" w:num="1">
            <w:col w:w="9900"/>
          </w:cols>
          <w:pgMar w:left="1440" w:top="704" w:right="566" w:bottom="672" w:gutter="0" w:footer="0" w:header="0"/>
        </w:sectPr>
      </w:pPr>
    </w:p>
    <w:bookmarkStart w:id="118" w:name="page119"/>
    <w:bookmarkEnd w:id="118"/>
    <w:p>
      <w:pPr>
        <w:ind w:left="9600"/>
        <w:spacing w:after="0"/>
        <w:rPr>
          <w:sz w:val="20"/>
          <w:szCs w:val="20"/>
          <w:color w:val="auto"/>
        </w:rPr>
      </w:pPr>
      <w:r>
        <w:rPr>
          <w:rFonts w:ascii="Times New Roman" w:cs="Times New Roman" w:eastAsia="Times New Roman" w:hAnsi="Times New Roman"/>
          <w:sz w:val="20"/>
          <w:szCs w:val="20"/>
          <w:color w:val="auto"/>
        </w:rPr>
        <w:t>119</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включає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сумі комплексно характеризують підготовленість окремого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розвитку кожної ознаки визначається за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ятибальною системою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3.3):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нижче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вище середнього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 розвитку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Оцінки всіх показників в балах сумуються</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 основі загальної суми балів футболісти отримують комплексну оцінку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Збільшення кількості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зміна складу показників і перерахунок суми балів для оціночних шкал може здійснюватися індивідуально тренерами та педагогами в залежності від конкретних можливостей та умов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7"/>
          <w:szCs w:val="27"/>
          <w:i w:val="1"/>
          <w:iCs w:val="1"/>
          <w:color w:val="auto"/>
        </w:rPr>
        <w:t>Таблиця</w:t>
      </w:r>
      <w:r>
        <w:rPr>
          <w:rFonts w:ascii="Times New Roman" w:cs="Times New Roman" w:eastAsia="Times New Roman" w:hAnsi="Times New Roman"/>
          <w:sz w:val="27"/>
          <w:szCs w:val="27"/>
          <w:i w:val="1"/>
          <w:iCs w:val="1"/>
          <w:color w:val="auto"/>
        </w:rPr>
        <w:t xml:space="preserve"> 3.3</w:t>
      </w:r>
    </w:p>
    <w:p>
      <w:pPr>
        <w:spacing w:after="0" w:line="165" w:lineRule="exact"/>
        <w:rPr>
          <w:sz w:val="20"/>
          <w:szCs w:val="20"/>
          <w:color w:val="auto"/>
        </w:rPr>
      </w:pPr>
    </w:p>
    <w:p>
      <w:pPr>
        <w:ind w:left="1080"/>
        <w:spacing w:after="0"/>
        <w:rPr>
          <w:sz w:val="20"/>
          <w:szCs w:val="20"/>
          <w:color w:val="auto"/>
        </w:rPr>
      </w:pPr>
      <w:r>
        <w:rPr>
          <w:rFonts w:ascii="Times New Roman" w:cs="Times New Roman" w:eastAsia="Times New Roman" w:hAnsi="Times New Roman"/>
          <w:sz w:val="28"/>
          <w:szCs w:val="28"/>
          <w:b w:val="1"/>
          <w:bCs w:val="1"/>
          <w:color w:val="auto"/>
        </w:rPr>
        <w:t>Протокол комплексної моделі підготовленості</w:t>
      </w:r>
      <w:r>
        <w:rPr>
          <w:rFonts w:ascii="Times New Roman" w:cs="Times New Roman" w:eastAsia="Times New Roman" w:hAnsi="Times New Roman"/>
          <w:sz w:val="28"/>
          <w:szCs w:val="28"/>
          <w:b w:val="1"/>
          <w:bCs w:val="1"/>
          <w:color w:val="auto"/>
        </w:rPr>
        <w:t xml:space="preserve"> 11-</w:t>
      </w:r>
      <w:r>
        <w:rPr>
          <w:rFonts w:ascii="Times New Roman" w:cs="Times New Roman" w:eastAsia="Times New Roman" w:hAnsi="Times New Roman"/>
          <w:sz w:val="28"/>
          <w:szCs w:val="28"/>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260985</wp:posOffset>
            </wp:positionH>
            <wp:positionV relativeFrom="paragraph">
              <wp:posOffset>102235</wp:posOffset>
            </wp:positionV>
            <wp:extent cx="5931535" cy="32385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extLst>
                    </a:blip>
                    <a:srcRect/>
                    <a:stretch>
                      <a:fillRect/>
                    </a:stretch>
                  </pic:blipFill>
                  <pic:spPr bwMode="auto">
                    <a:xfrm>
                      <a:off x="0" y="0"/>
                      <a:ext cx="5931535" cy="3238500"/>
                    </a:xfrm>
                    <a:prstGeom prst="rect">
                      <a:avLst/>
                    </a:prstGeom>
                    <a:noFill/>
                  </pic:spPr>
                </pic:pic>
              </a:graphicData>
            </a:graphic>
          </wp:anchor>
        </w:drawing>
      </w:r>
    </w:p>
    <w:p>
      <w:pPr>
        <w:sectPr>
          <w:pgSz w:w="11900" w:h="16838" w:orient="portrait"/>
          <w:cols w:equalWidth="0" w:num="1">
            <w:col w:w="9900"/>
          </w:cols>
          <w:pgMar w:left="1440" w:top="704" w:right="566" w:bottom="716" w:gutter="0" w:footer="0" w:header="0"/>
        </w:sectPr>
      </w:pPr>
    </w:p>
    <w:p>
      <w:pPr>
        <w:spacing w:after="0" w:line="197" w:lineRule="exact"/>
        <w:rPr>
          <w:sz w:val="20"/>
          <w:szCs w:val="20"/>
          <w:color w:val="auto"/>
        </w:rPr>
      </w:pPr>
    </w:p>
    <w:p>
      <w:pPr>
        <w:ind w:left="2360"/>
        <w:spacing w:after="0"/>
        <w:rPr>
          <w:sz w:val="20"/>
          <w:szCs w:val="20"/>
          <w:color w:val="auto"/>
        </w:rPr>
      </w:pPr>
      <w:r>
        <w:rPr>
          <w:rFonts w:ascii="Times New Roman" w:cs="Times New Roman" w:eastAsia="Times New Roman" w:hAnsi="Times New Roman"/>
          <w:sz w:val="20"/>
          <w:szCs w:val="20"/>
          <w:b w:val="1"/>
          <w:bCs w:val="1"/>
          <w:color w:val="auto"/>
        </w:rPr>
        <w:t>Комплексна модель підготовленості</w:t>
      </w:r>
      <w:r>
        <w:rPr>
          <w:rFonts w:ascii="Times New Roman" w:cs="Times New Roman" w:eastAsia="Times New Roman" w:hAnsi="Times New Roman"/>
          <w:sz w:val="20"/>
          <w:szCs w:val="20"/>
          <w:b w:val="1"/>
          <w:bCs w:val="1"/>
          <w:color w:val="auto"/>
        </w:rPr>
        <w:t xml:space="preserve"> 11-</w:t>
      </w:r>
      <w:r>
        <w:rPr>
          <w:rFonts w:ascii="Times New Roman" w:cs="Times New Roman" w:eastAsia="Times New Roman" w:hAnsi="Times New Roman"/>
          <w:sz w:val="20"/>
          <w:szCs w:val="20"/>
          <w:b w:val="1"/>
          <w:bCs w:val="1"/>
          <w:color w:val="auto"/>
        </w:rPr>
        <w:t>річних футболістів</w:t>
      </w:r>
    </w:p>
    <w:p>
      <w:pPr>
        <w:spacing w:after="0" w:line="55"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3"/>
          <w:szCs w:val="23"/>
          <w:color w:val="auto"/>
        </w:rPr>
        <w:t>П</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І</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П</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досліджуваного</w:t>
      </w:r>
      <w:r>
        <w:rPr>
          <w:rFonts w:ascii="Times New Roman" w:cs="Times New Roman" w:eastAsia="Times New Roman" w:hAnsi="Times New Roman"/>
          <w:sz w:val="23"/>
          <w:szCs w:val="23"/>
          <w:color w:val="auto"/>
        </w:rPr>
        <w:t xml:space="preserve"> _________________________________________</w:t>
      </w:r>
    </w:p>
    <w:p>
      <w:pPr>
        <w:spacing w:after="0" w:line="20" w:lineRule="exact"/>
        <w:rPr>
          <w:sz w:val="20"/>
          <w:szCs w:val="20"/>
          <w:color w:val="auto"/>
        </w:rPr>
      </w:pPr>
    </w:p>
    <w:tbl>
      <w:tblPr>
        <w:tblLayout w:type="fixed"/>
        <w:tblInd w:w="420" w:type="dxa"/>
        <w:tblCellMar>
          <w:top w:w="0" w:type="dxa"/>
          <w:left w:w="0" w:type="dxa"/>
          <w:bottom w:w="0" w:type="dxa"/>
          <w:right w:w="0" w:type="dxa"/>
        </w:tblCellMar>
      </w:tblPr>
      <w:tr>
        <w:trPr>
          <w:trHeight w:val="270"/>
        </w:trPr>
        <w:tc>
          <w:tcPr>
            <w:tcW w:w="3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400" w:type="dxa"/>
            <w:vAlign w:val="bottom"/>
            <w:tcBorders>
              <w:right w:val="single" w:sz="8" w:color="auto"/>
            </w:tcBorders>
          </w:tcPr>
          <w:p>
            <w:pPr>
              <w:spacing w:after="0"/>
              <w:rPr>
                <w:sz w:val="23"/>
                <w:szCs w:val="23"/>
                <w:color w:val="auto"/>
              </w:rPr>
            </w:pPr>
          </w:p>
        </w:tc>
        <w:tc>
          <w:tcPr>
            <w:tcW w:w="580" w:type="dxa"/>
            <w:vAlign w:val="bottom"/>
            <w:tcBorders>
              <w:bottom w:val="single" w:sz="8" w:color="auto"/>
            </w:tcBorders>
          </w:tcPr>
          <w:p>
            <w:pPr>
              <w:spacing w:after="0"/>
              <w:rPr>
                <w:sz w:val="23"/>
                <w:szCs w:val="23"/>
                <w:color w:val="auto"/>
              </w:rPr>
            </w:pPr>
          </w:p>
        </w:tc>
        <w:tc>
          <w:tcPr>
            <w:tcW w:w="580" w:type="dxa"/>
            <w:vAlign w:val="bottom"/>
            <w:tcBorders>
              <w:bottom w:val="single" w:sz="8" w:color="auto"/>
            </w:tcBorders>
          </w:tcPr>
          <w:p>
            <w:pPr>
              <w:spacing w:after="0"/>
              <w:rPr>
                <w:sz w:val="23"/>
                <w:szCs w:val="23"/>
                <w:color w:val="auto"/>
              </w:rPr>
            </w:pPr>
          </w:p>
        </w:tc>
        <w:tc>
          <w:tcPr>
            <w:tcW w:w="620" w:type="dxa"/>
            <w:vAlign w:val="bottom"/>
            <w:tcBorders>
              <w:bottom w:val="single" w:sz="8" w:color="auto"/>
            </w:tcBorders>
          </w:tcPr>
          <w:p>
            <w:pPr>
              <w:ind w:left="60"/>
              <w:spacing w:after="0"/>
              <w:rPr>
                <w:sz w:val="20"/>
                <w:szCs w:val="20"/>
                <w:color w:val="auto"/>
              </w:rPr>
            </w:pPr>
            <w:r>
              <w:rPr>
                <w:rFonts w:ascii="Times New Roman" w:cs="Times New Roman" w:eastAsia="Times New Roman" w:hAnsi="Times New Roman"/>
                <w:sz w:val="23"/>
                <w:szCs w:val="23"/>
                <w:b w:val="1"/>
                <w:bCs w:val="1"/>
                <w:color w:val="auto"/>
                <w:w w:val="98"/>
              </w:rPr>
              <w:t>Бали</w:t>
            </w:r>
          </w:p>
        </w:tc>
        <w:tc>
          <w:tcPr>
            <w:tcW w:w="580" w:type="dxa"/>
            <w:vAlign w:val="bottom"/>
            <w:tcBorders>
              <w:bottom w:val="single" w:sz="8" w:color="auto"/>
            </w:tcBorders>
          </w:tcPr>
          <w:p>
            <w:pPr>
              <w:spacing w:after="0"/>
              <w:rPr>
                <w:sz w:val="23"/>
                <w:szCs w:val="23"/>
                <w:color w:val="auto"/>
              </w:rPr>
            </w:pPr>
          </w:p>
        </w:tc>
        <w:tc>
          <w:tcPr>
            <w:tcW w:w="600" w:type="dxa"/>
            <w:vAlign w:val="bottom"/>
            <w:tcBorders>
              <w:bottom w:val="single" w:sz="8" w:color="auto"/>
              <w:right w:val="single" w:sz="8" w:color="auto"/>
            </w:tcBorders>
          </w:tcPr>
          <w:p>
            <w:pPr>
              <w:spacing w:after="0"/>
              <w:rPr>
                <w:sz w:val="23"/>
                <w:szCs w:val="23"/>
                <w:color w:val="auto"/>
              </w:rPr>
            </w:pPr>
          </w:p>
        </w:tc>
        <w:tc>
          <w:tcPr>
            <w:tcW w:w="460" w:type="dxa"/>
            <w:vAlign w:val="bottom"/>
            <w:tcBorders>
              <w:right w:val="single" w:sz="8" w:color="auto"/>
            </w:tcBorders>
            <w:vMerge w:val="restart"/>
            <w:textDirection w:val="btLr"/>
          </w:tcPr>
          <w:p>
            <w:pPr>
              <w:ind w:left="184"/>
              <w:spacing w:after="0"/>
              <w:rPr>
                <w:sz w:val="20"/>
                <w:szCs w:val="20"/>
                <w:color w:val="auto"/>
              </w:rPr>
            </w:pPr>
            <w:r>
              <w:rPr>
                <w:rFonts w:ascii="Times New Roman" w:cs="Times New Roman" w:eastAsia="Times New Roman" w:hAnsi="Times New Roman"/>
                <w:sz w:val="11"/>
                <w:szCs w:val="11"/>
                <w:b w:val="1"/>
                <w:bCs w:val="1"/>
                <w:color w:val="auto"/>
                <w:w w:val="74"/>
              </w:rPr>
              <w:t>Оцінка</w:t>
            </w:r>
            <w:r>
              <w:rPr>
                <w:rFonts w:ascii="Times New Roman" w:cs="Times New Roman" w:eastAsia="Times New Roman" w:hAnsi="Times New Roman"/>
                <w:sz w:val="11"/>
                <w:szCs w:val="11"/>
                <w:b w:val="1"/>
                <w:bCs w:val="1"/>
                <w:color w:val="auto"/>
                <w:w w:val="74"/>
              </w:rPr>
              <w:t>,</w:t>
            </w:r>
            <w:r>
              <w:rPr>
                <w:rFonts w:ascii="Times New Roman" w:cs="Times New Roman" w:eastAsia="Times New Roman" w:hAnsi="Times New Roman"/>
                <w:sz w:val="11"/>
                <w:szCs w:val="11"/>
                <w:b w:val="1"/>
                <w:bCs w:val="1"/>
                <w:color w:val="auto"/>
                <w:w w:val="74"/>
              </w:rPr>
              <w:t>показник</w:t>
            </w:r>
          </w:p>
        </w:tc>
        <w:tc>
          <w:tcPr>
            <w:tcW w:w="480" w:type="dxa"/>
            <w:vAlign w:val="bottom"/>
            <w:tcBorders>
              <w:right w:val="single" w:sz="8" w:color="auto"/>
            </w:tcBorders>
          </w:tcPr>
          <w:p>
            <w:pPr>
              <w:spacing w:after="0"/>
              <w:rPr>
                <w:sz w:val="23"/>
                <w:szCs w:val="23"/>
                <w:color w:val="auto"/>
              </w:rPr>
            </w:pPr>
          </w:p>
        </w:tc>
        <w:tc>
          <w:tcPr>
            <w:tcW w:w="700" w:type="dxa"/>
            <w:vAlign w:val="bottom"/>
            <w:vMerge w:val="restart"/>
            <w:textDirection w:val="btLr"/>
          </w:tcPr>
          <w:p>
            <w:pPr>
              <w:ind w:left="305"/>
              <w:spacing w:after="0"/>
              <w:rPr>
                <w:sz w:val="20"/>
                <w:szCs w:val="20"/>
                <w:color w:val="auto"/>
              </w:rPr>
            </w:pPr>
            <w:r>
              <w:rPr>
                <w:rFonts w:ascii="Times New Roman" w:cs="Times New Roman" w:eastAsia="Times New Roman" w:hAnsi="Times New Roman"/>
                <w:sz w:val="12"/>
                <w:szCs w:val="12"/>
                <w:b w:val="1"/>
                <w:bCs w:val="1"/>
                <w:color w:val="auto"/>
                <w:w w:val="74"/>
              </w:rPr>
              <w:t>Загальнаоцінка</w:t>
            </w:r>
          </w:p>
        </w:tc>
        <w:tc>
          <w:tcPr>
            <w:tcW w:w="0" w:type="dxa"/>
            <w:vAlign w:val="bottom"/>
          </w:tcPr>
          <w:p>
            <w:pPr>
              <w:spacing w:after="0"/>
              <w:rPr>
                <w:sz w:val="1"/>
                <w:szCs w:val="1"/>
                <w:color w:val="auto"/>
              </w:rPr>
            </w:pPr>
          </w:p>
        </w:tc>
      </w:tr>
      <w:tr>
        <w:trPr>
          <w:trHeight w:val="359"/>
        </w:trPr>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0" w:type="dxa"/>
            <w:vAlign w:val="bottom"/>
            <w:tcBorders>
              <w:right w:val="single" w:sz="8" w:color="auto"/>
            </w:tcBorders>
            <w:vMerge w:val="restart"/>
          </w:tcPr>
          <w:p>
            <w:pPr>
              <w:ind w:left="560"/>
              <w:spacing w:after="0"/>
              <w:rPr>
                <w:sz w:val="20"/>
                <w:szCs w:val="20"/>
                <w:color w:val="auto"/>
              </w:rPr>
            </w:pPr>
            <w:r>
              <w:rPr>
                <w:rFonts w:ascii="Times New Roman" w:cs="Times New Roman" w:eastAsia="Times New Roman" w:hAnsi="Times New Roman"/>
                <w:sz w:val="23"/>
                <w:szCs w:val="23"/>
                <w:b w:val="1"/>
                <w:bCs w:val="1"/>
                <w:color w:val="auto"/>
              </w:rPr>
              <w:t>Показник</w:t>
            </w:r>
          </w:p>
        </w:tc>
        <w:tc>
          <w:tcPr>
            <w:tcW w:w="580" w:type="dxa"/>
            <w:vAlign w:val="bottom"/>
            <w:tcBorders>
              <w:right w:val="single" w:sz="8" w:color="auto"/>
            </w:tcBorders>
            <w:vMerge w:val="restart"/>
          </w:tcPr>
          <w:p>
            <w:pPr>
              <w:jc w:val="right"/>
              <w:ind w:right="145"/>
              <w:spacing w:after="0"/>
              <w:rPr>
                <w:sz w:val="20"/>
                <w:szCs w:val="20"/>
                <w:color w:val="auto"/>
              </w:rPr>
            </w:pPr>
            <w:r>
              <w:rPr>
                <w:rFonts w:ascii="Times New Roman" w:cs="Times New Roman" w:eastAsia="Times New Roman" w:hAnsi="Times New Roman"/>
                <w:sz w:val="23"/>
                <w:szCs w:val="23"/>
                <w:b w:val="1"/>
                <w:bCs w:val="1"/>
                <w:color w:val="auto"/>
              </w:rPr>
              <w:t>1</w:t>
            </w:r>
          </w:p>
        </w:tc>
        <w:tc>
          <w:tcPr>
            <w:tcW w:w="580" w:type="dxa"/>
            <w:vAlign w:val="bottom"/>
            <w:tcBorders>
              <w:right w:val="single" w:sz="8" w:color="auto"/>
            </w:tcBorders>
            <w:vMerge w:val="restart"/>
          </w:tcPr>
          <w:p>
            <w:pPr>
              <w:jc w:val="right"/>
              <w:ind w:right="145"/>
              <w:spacing w:after="0"/>
              <w:rPr>
                <w:sz w:val="20"/>
                <w:szCs w:val="20"/>
                <w:color w:val="auto"/>
              </w:rPr>
            </w:pPr>
            <w:r>
              <w:rPr>
                <w:rFonts w:ascii="Times New Roman" w:cs="Times New Roman" w:eastAsia="Times New Roman" w:hAnsi="Times New Roman"/>
                <w:sz w:val="23"/>
                <w:szCs w:val="23"/>
                <w:b w:val="1"/>
                <w:bCs w:val="1"/>
                <w:color w:val="auto"/>
              </w:rPr>
              <w:t>2</w:t>
            </w:r>
          </w:p>
        </w:tc>
        <w:tc>
          <w:tcPr>
            <w:tcW w:w="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b w:val="1"/>
                <w:bCs w:val="1"/>
                <w:color w:val="auto"/>
                <w:w w:val="86"/>
              </w:rPr>
              <w:t>3</w:t>
            </w:r>
          </w:p>
        </w:tc>
        <w:tc>
          <w:tcPr>
            <w:tcW w:w="580" w:type="dxa"/>
            <w:vAlign w:val="bottom"/>
            <w:tcBorders>
              <w:right w:val="single" w:sz="8" w:color="auto"/>
            </w:tcBorders>
            <w:vMerge w:val="restart"/>
          </w:tcPr>
          <w:p>
            <w:pPr>
              <w:jc w:val="right"/>
              <w:ind w:right="145"/>
              <w:spacing w:after="0"/>
              <w:rPr>
                <w:sz w:val="20"/>
                <w:szCs w:val="20"/>
                <w:color w:val="auto"/>
              </w:rPr>
            </w:pPr>
            <w:r>
              <w:rPr>
                <w:rFonts w:ascii="Times New Roman" w:cs="Times New Roman" w:eastAsia="Times New Roman" w:hAnsi="Times New Roman"/>
                <w:sz w:val="23"/>
                <w:szCs w:val="23"/>
                <w:b w:val="1"/>
                <w:bCs w:val="1"/>
                <w:color w:val="auto"/>
              </w:rPr>
              <w:t>4</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b w:val="1"/>
                <w:bCs w:val="1"/>
                <w:color w:val="auto"/>
              </w:rPr>
              <w:t>5</w:t>
            </w:r>
          </w:p>
        </w:tc>
        <w:tc>
          <w:tcPr>
            <w:tcW w:w="460" w:type="dxa"/>
            <w:vAlign w:val="bottom"/>
            <w:tcBorders>
              <w:right w:val="single" w:sz="8" w:color="auto"/>
            </w:tcBorders>
            <w:vMerge w:val="continue"/>
          </w:tcPr>
          <w:p>
            <w:pPr>
              <w:spacing w:after="0"/>
              <w:rPr>
                <w:sz w:val="24"/>
                <w:szCs w:val="24"/>
                <w:color w:val="auto"/>
              </w:rPr>
            </w:pPr>
          </w:p>
        </w:tc>
        <w:tc>
          <w:tcPr>
            <w:tcW w:w="480" w:type="dxa"/>
            <w:vAlign w:val="bottom"/>
            <w:tcBorders>
              <w:right w:val="single" w:sz="8" w:color="auto"/>
            </w:tcBorders>
            <w:textDirection w:val="btLr"/>
          </w:tcPr>
          <w:p>
            <w:pPr>
              <w:ind w:left="231"/>
              <w:spacing w:after="0"/>
              <w:rPr>
                <w:sz w:val="20"/>
                <w:szCs w:val="20"/>
                <w:color w:val="auto"/>
              </w:rPr>
            </w:pPr>
            <w:r>
              <w:rPr>
                <w:rFonts w:ascii="Times New Roman" w:cs="Times New Roman" w:eastAsia="Times New Roman" w:hAnsi="Times New Roman"/>
                <w:sz w:val="10"/>
                <w:szCs w:val="10"/>
                <w:b w:val="1"/>
                <w:bCs w:val="1"/>
                <w:color w:val="auto"/>
                <w:w w:val="75"/>
              </w:rPr>
              <w:t>Сумабалів</w:t>
            </w:r>
          </w:p>
        </w:tc>
        <w:tc>
          <w:tcPr>
            <w:tcW w:w="7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8"/>
        </w:trPr>
        <w:tc>
          <w:tcPr>
            <w:tcW w:w="320" w:type="dxa"/>
            <w:vAlign w:val="bottom"/>
          </w:tcPr>
          <w:p>
            <w:pPr>
              <w:spacing w:after="0"/>
              <w:rPr>
                <w:sz w:val="4"/>
                <w:szCs w:val="4"/>
                <w:color w:val="auto"/>
              </w:rPr>
            </w:pPr>
          </w:p>
        </w:tc>
        <w:tc>
          <w:tcPr>
            <w:tcW w:w="20" w:type="dxa"/>
            <w:vAlign w:val="bottom"/>
          </w:tcPr>
          <w:p>
            <w:pPr>
              <w:spacing w:after="0"/>
              <w:rPr>
                <w:sz w:val="4"/>
                <w:szCs w:val="4"/>
                <w:color w:val="auto"/>
              </w:rPr>
            </w:pPr>
          </w:p>
        </w:tc>
        <w:tc>
          <w:tcPr>
            <w:tcW w:w="2400" w:type="dxa"/>
            <w:vAlign w:val="bottom"/>
            <w:tcBorders>
              <w:right w:val="single" w:sz="8" w:color="auto"/>
            </w:tcBorders>
            <w:vMerge w:val="continue"/>
          </w:tcPr>
          <w:p>
            <w:pPr>
              <w:spacing w:after="0"/>
              <w:rPr>
                <w:sz w:val="4"/>
                <w:szCs w:val="4"/>
                <w:color w:val="auto"/>
              </w:rPr>
            </w:pPr>
          </w:p>
        </w:tc>
        <w:tc>
          <w:tcPr>
            <w:tcW w:w="580" w:type="dxa"/>
            <w:vAlign w:val="bottom"/>
            <w:tcBorders>
              <w:right w:val="single" w:sz="8" w:color="auto"/>
            </w:tcBorders>
            <w:vMerge w:val="continue"/>
          </w:tcPr>
          <w:p>
            <w:pPr>
              <w:spacing w:after="0"/>
              <w:rPr>
                <w:sz w:val="4"/>
                <w:szCs w:val="4"/>
                <w:color w:val="auto"/>
              </w:rPr>
            </w:pPr>
          </w:p>
        </w:tc>
        <w:tc>
          <w:tcPr>
            <w:tcW w:w="580" w:type="dxa"/>
            <w:vAlign w:val="bottom"/>
            <w:tcBorders>
              <w:right w:val="single" w:sz="8" w:color="auto"/>
            </w:tcBorders>
            <w:vMerge w:val="continue"/>
          </w:tcPr>
          <w:p>
            <w:pPr>
              <w:spacing w:after="0"/>
              <w:rPr>
                <w:sz w:val="4"/>
                <w:szCs w:val="4"/>
                <w:color w:val="auto"/>
              </w:rPr>
            </w:pPr>
          </w:p>
        </w:tc>
        <w:tc>
          <w:tcPr>
            <w:tcW w:w="620" w:type="dxa"/>
            <w:vAlign w:val="bottom"/>
            <w:tcBorders>
              <w:right w:val="single" w:sz="8" w:color="auto"/>
            </w:tcBorders>
            <w:vMerge w:val="continue"/>
          </w:tcPr>
          <w:p>
            <w:pPr>
              <w:spacing w:after="0"/>
              <w:rPr>
                <w:sz w:val="4"/>
                <w:szCs w:val="4"/>
                <w:color w:val="auto"/>
              </w:rPr>
            </w:pPr>
          </w:p>
        </w:tc>
        <w:tc>
          <w:tcPr>
            <w:tcW w:w="580" w:type="dxa"/>
            <w:vAlign w:val="bottom"/>
            <w:tcBorders>
              <w:right w:val="single" w:sz="8" w:color="auto"/>
            </w:tcBorders>
            <w:vMerge w:val="continue"/>
          </w:tcPr>
          <w:p>
            <w:pPr>
              <w:spacing w:after="0"/>
              <w:rPr>
                <w:sz w:val="4"/>
                <w:szCs w:val="4"/>
                <w:color w:val="auto"/>
              </w:rPr>
            </w:pPr>
          </w:p>
        </w:tc>
        <w:tc>
          <w:tcPr>
            <w:tcW w:w="600" w:type="dxa"/>
            <w:vAlign w:val="bottom"/>
            <w:tcBorders>
              <w:right w:val="single" w:sz="8" w:color="auto"/>
            </w:tcBorders>
            <w:vMerge w:val="continue"/>
          </w:tcPr>
          <w:p>
            <w:pPr>
              <w:spacing w:after="0"/>
              <w:rPr>
                <w:sz w:val="4"/>
                <w:szCs w:val="4"/>
                <w:color w:val="auto"/>
              </w:rPr>
            </w:pPr>
          </w:p>
        </w:tc>
        <w:tc>
          <w:tcPr>
            <w:tcW w:w="460" w:type="dxa"/>
            <w:vAlign w:val="bottom"/>
            <w:tcBorders>
              <w:right w:val="single" w:sz="8" w:color="auto"/>
            </w:tcBorders>
          </w:tcPr>
          <w:p>
            <w:pPr>
              <w:spacing w:after="0"/>
              <w:rPr>
                <w:sz w:val="4"/>
                <w:szCs w:val="4"/>
                <w:color w:val="auto"/>
              </w:rPr>
            </w:pPr>
          </w:p>
        </w:tc>
        <w:tc>
          <w:tcPr>
            <w:tcW w:w="480" w:type="dxa"/>
            <w:vAlign w:val="bottom"/>
            <w:tcBorders>
              <w:right w:val="single" w:sz="8" w:color="auto"/>
            </w:tcBorders>
          </w:tcPr>
          <w:p>
            <w:pPr>
              <w:spacing w:after="0"/>
              <w:rPr>
                <w:sz w:val="4"/>
                <w:szCs w:val="4"/>
                <w:color w:val="auto"/>
              </w:rPr>
            </w:pPr>
          </w:p>
        </w:tc>
        <w:tc>
          <w:tcPr>
            <w:tcW w:w="7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0"/>
        </w:trPr>
        <w:tc>
          <w:tcPr>
            <w:tcW w:w="3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0" w:type="dxa"/>
            <w:vAlign w:val="bottom"/>
            <w:tcBorders>
              <w:right w:val="single" w:sz="8" w:color="auto"/>
            </w:tcBorders>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620" w:type="dxa"/>
            <w:vAlign w:val="bottom"/>
            <w:tcBorders>
              <w:right w:val="single" w:sz="8" w:color="auto"/>
            </w:tcBorders>
            <w:vMerge w:val="continue"/>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600" w:type="dxa"/>
            <w:vAlign w:val="bottom"/>
            <w:tcBorders>
              <w:right w:val="single" w:sz="8" w:color="auto"/>
            </w:tcBorders>
            <w:vMerge w:val="continue"/>
          </w:tcPr>
          <w:p>
            <w:pPr>
              <w:spacing w:after="0"/>
              <w:rPr>
                <w:sz w:val="12"/>
                <w:szCs w:val="12"/>
                <w:color w:val="auto"/>
              </w:rPr>
            </w:pPr>
          </w:p>
        </w:tc>
        <w:tc>
          <w:tcPr>
            <w:tcW w:w="460" w:type="dxa"/>
            <w:vAlign w:val="bottom"/>
            <w:tcBorders>
              <w:right w:val="single" w:sz="8" w:color="auto"/>
            </w:tcBorders>
          </w:tcPr>
          <w:p>
            <w:pPr>
              <w:spacing w:after="0"/>
              <w:rPr>
                <w:sz w:val="12"/>
                <w:szCs w:val="12"/>
                <w:color w:val="auto"/>
              </w:rPr>
            </w:pPr>
          </w:p>
        </w:tc>
        <w:tc>
          <w:tcPr>
            <w:tcW w:w="480" w:type="dxa"/>
            <w:vAlign w:val="bottom"/>
            <w:tcBorders>
              <w:right w:val="single" w:sz="8" w:color="auto"/>
            </w:tcBorders>
          </w:tcPr>
          <w:p>
            <w:pPr>
              <w:spacing w:after="0"/>
              <w:rPr>
                <w:sz w:val="12"/>
                <w:szCs w:val="12"/>
                <w:color w:val="auto"/>
              </w:rPr>
            </w:pPr>
          </w:p>
        </w:tc>
        <w:tc>
          <w:tcPr>
            <w:tcW w:w="7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90"/>
        </w:trPr>
        <w:tc>
          <w:tcPr>
            <w:tcW w:w="320" w:type="dxa"/>
            <w:vAlign w:val="bottom"/>
            <w:vMerge w:val="restart"/>
          </w:tcPr>
          <w:p>
            <w:pPr>
              <w:jc w:val="center"/>
              <w:spacing w:after="0"/>
              <w:rPr>
                <w:sz w:val="20"/>
                <w:szCs w:val="20"/>
                <w:color w:val="auto"/>
              </w:rPr>
            </w:pPr>
            <w:r>
              <w:rPr>
                <w:rFonts w:ascii="Times New Roman" w:cs="Times New Roman" w:eastAsia="Times New Roman" w:hAnsi="Times New Roman"/>
                <w:sz w:val="23"/>
                <w:szCs w:val="23"/>
                <w:color w:val="auto"/>
                <w:w w:val="92"/>
              </w:rPr>
              <w:t>1.</w:t>
            </w:r>
          </w:p>
        </w:tc>
        <w:tc>
          <w:tcPr>
            <w:tcW w:w="20" w:type="dxa"/>
            <w:vAlign w:val="bottom"/>
          </w:tcPr>
          <w:p>
            <w:pPr>
              <w:spacing w:after="0"/>
              <w:rPr>
                <w:sz w:val="24"/>
                <w:szCs w:val="24"/>
                <w:color w:val="auto"/>
              </w:rPr>
            </w:pPr>
          </w:p>
        </w:tc>
        <w:tc>
          <w:tcPr>
            <w:tcW w:w="2400" w:type="dxa"/>
            <w:vAlign w:val="bottom"/>
            <w:tcBorders>
              <w:right w:val="single" w:sz="8" w:color="auto"/>
            </w:tcBorders>
            <w:vMerge w:val="restart"/>
          </w:tcPr>
          <w:p>
            <w:pPr>
              <w:ind w:left="20"/>
              <w:spacing w:after="0"/>
              <w:rPr>
                <w:sz w:val="20"/>
                <w:szCs w:val="20"/>
                <w:color w:val="auto"/>
              </w:rPr>
            </w:pPr>
            <w:r>
              <w:rPr>
                <w:rFonts w:ascii="Times New Roman" w:cs="Times New Roman" w:eastAsia="Times New Roman" w:hAnsi="Times New Roman"/>
                <w:sz w:val="23"/>
                <w:szCs w:val="23"/>
                <w:color w:val="auto"/>
              </w:rPr>
              <w:t>Довжина тіла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color w:val="auto"/>
                <w:w w:val="88"/>
              </w:rPr>
              <w:t>131,0</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color w:val="auto"/>
                <w:w w:val="88"/>
              </w:rPr>
              <w:t>135,5</w:t>
            </w:r>
          </w:p>
        </w:tc>
        <w:tc>
          <w:tcPr>
            <w:tcW w:w="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color w:val="auto"/>
                <w:w w:val="88"/>
              </w:rPr>
              <w:t>139,5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color w:val="auto"/>
                <w:w w:val="88"/>
              </w:rPr>
              <w:t>142,5</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color w:val="auto"/>
                <w:w w:val="84"/>
              </w:rPr>
              <w:t>147,0</w:t>
            </w:r>
          </w:p>
        </w:tc>
        <w:tc>
          <w:tcPr>
            <w:tcW w:w="4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2</w:t>
            </w: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3"/>
        </w:trPr>
        <w:tc>
          <w:tcPr>
            <w:tcW w:w="320" w:type="dxa"/>
            <w:vAlign w:val="bottom"/>
            <w:tcBorders>
              <w:bottom w:val="single" w:sz="8" w:color="auto"/>
            </w:tcBorders>
            <w:vMerge w:val="continue"/>
          </w:tcPr>
          <w:p>
            <w:pPr>
              <w:spacing w:after="0"/>
              <w:rPr>
                <w:sz w:val="24"/>
                <w:szCs w:val="24"/>
                <w:color w:val="auto"/>
              </w:rPr>
            </w:pP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vMerge w:val="continue"/>
          </w:tcPr>
          <w:p>
            <w:pPr>
              <w:spacing w:after="0"/>
              <w:rPr>
                <w:sz w:val="24"/>
                <w:szCs w:val="24"/>
                <w:color w:val="auto"/>
              </w:rPr>
            </w:pPr>
          </w:p>
        </w:tc>
        <w:tc>
          <w:tcPr>
            <w:tcW w:w="580" w:type="dxa"/>
            <w:vAlign w:val="bottom"/>
            <w:tcBorders>
              <w:bottom w:val="single" w:sz="8" w:color="auto"/>
              <w:right w:val="single" w:sz="8" w:color="auto"/>
            </w:tcBorders>
            <w:vMerge w:val="continue"/>
          </w:tcPr>
          <w:p>
            <w:pPr>
              <w:spacing w:after="0"/>
              <w:rPr>
                <w:sz w:val="24"/>
                <w:szCs w:val="24"/>
                <w:color w:val="auto"/>
              </w:rPr>
            </w:pPr>
          </w:p>
        </w:tc>
        <w:tc>
          <w:tcPr>
            <w:tcW w:w="580" w:type="dxa"/>
            <w:vAlign w:val="bottom"/>
            <w:tcBorders>
              <w:bottom w:val="single" w:sz="8" w:color="auto"/>
              <w:right w:val="single" w:sz="8" w:color="auto"/>
            </w:tcBorders>
            <w:vMerge w:val="continue"/>
          </w:tcPr>
          <w:p>
            <w:pPr>
              <w:spacing w:after="0"/>
              <w:rPr>
                <w:sz w:val="24"/>
                <w:szCs w:val="24"/>
                <w:color w:val="auto"/>
              </w:rPr>
            </w:pPr>
          </w:p>
        </w:tc>
        <w:tc>
          <w:tcPr>
            <w:tcW w:w="620" w:type="dxa"/>
            <w:vAlign w:val="bottom"/>
            <w:tcBorders>
              <w:bottom w:val="single" w:sz="8" w:color="auto"/>
              <w:right w:val="single" w:sz="8" w:color="auto"/>
            </w:tcBorders>
            <w:vMerge w:val="continue"/>
          </w:tcPr>
          <w:p>
            <w:pPr>
              <w:spacing w:after="0"/>
              <w:rPr>
                <w:sz w:val="24"/>
                <w:szCs w:val="24"/>
                <w:color w:val="auto"/>
              </w:rPr>
            </w:pPr>
          </w:p>
        </w:tc>
        <w:tc>
          <w:tcPr>
            <w:tcW w:w="580" w:type="dxa"/>
            <w:vAlign w:val="bottom"/>
            <w:tcBorders>
              <w:bottom w:val="single" w:sz="8" w:color="auto"/>
              <w:right w:val="single" w:sz="8" w:color="auto"/>
            </w:tcBorders>
            <w:vMerge w:val="continue"/>
          </w:tcPr>
          <w:p>
            <w:pPr>
              <w:spacing w:after="0"/>
              <w:rPr>
                <w:sz w:val="24"/>
                <w:szCs w:val="24"/>
                <w:color w:val="auto"/>
              </w:rPr>
            </w:pPr>
          </w:p>
        </w:tc>
        <w:tc>
          <w:tcPr>
            <w:tcW w:w="600" w:type="dxa"/>
            <w:vAlign w:val="bottom"/>
            <w:tcBorders>
              <w:bottom w:val="single" w:sz="8" w:color="auto"/>
              <w:right w:val="single" w:sz="8" w:color="auto"/>
            </w:tcBorders>
            <w:vMerge w:val="continue"/>
          </w:tcPr>
          <w:p>
            <w:pPr>
              <w:spacing w:after="0"/>
              <w:rPr>
                <w:sz w:val="24"/>
                <w:szCs w:val="24"/>
                <w:color w:val="auto"/>
              </w:rPr>
            </w:pPr>
          </w:p>
        </w:tc>
        <w:tc>
          <w:tcPr>
            <w:tcW w:w="460" w:type="dxa"/>
            <w:vAlign w:val="bottom"/>
            <w:tcBorders>
              <w:bottom w:val="single" w:sz="8" w:color="auto"/>
              <w:right w:val="single" w:sz="8" w:color="auto"/>
            </w:tcBorders>
            <w:vMerge w:val="continue"/>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9"/>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2.</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Маса тіла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23,0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27,0</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31,0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33,5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37,5</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1</w:t>
            </w: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9"/>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3.</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Передача м</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яча</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2</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rPr>
              <w:t>5</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4</w:t>
            </w: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5"/>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4.</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Удари точність</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3</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4–5</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5</w:t>
            </w:r>
          </w:p>
        </w:tc>
        <w:tc>
          <w:tcPr>
            <w:tcW w:w="480" w:type="dxa"/>
            <w:vAlign w:val="bottom"/>
            <w:tcBorders>
              <w:right w:val="single" w:sz="8" w:color="auto"/>
            </w:tcBorders>
          </w:tcPr>
          <w:p>
            <w:pPr>
              <w:spacing w:after="0"/>
              <w:rPr>
                <w:sz w:val="24"/>
                <w:szCs w:val="24"/>
                <w:color w:val="auto"/>
              </w:rPr>
            </w:pPr>
          </w:p>
        </w:tc>
        <w:tc>
          <w:tcPr>
            <w:tcW w:w="700" w:type="dxa"/>
            <w:vAlign w:val="bottom"/>
          </w:tcPr>
          <w:p>
            <w:pPr>
              <w:jc w:val="center"/>
              <w:spacing w:after="0"/>
              <w:rPr>
                <w:sz w:val="20"/>
                <w:szCs w:val="20"/>
                <w:color w:val="auto"/>
              </w:rPr>
            </w:pPr>
            <w:r>
              <w:rPr>
                <w:rFonts w:ascii="Times New Roman" w:cs="Times New Roman" w:eastAsia="Times New Roman" w:hAnsi="Times New Roman"/>
                <w:sz w:val="23"/>
                <w:szCs w:val="23"/>
                <w:color w:val="auto"/>
                <w:w w:val="91"/>
              </w:rPr>
              <w:t>≤ 11</w:t>
            </w:r>
          </w:p>
        </w:tc>
        <w:tc>
          <w:tcPr>
            <w:tcW w:w="0" w:type="dxa"/>
            <w:vAlign w:val="bottom"/>
          </w:tcPr>
          <w:p>
            <w:pPr>
              <w:spacing w:after="0"/>
              <w:rPr>
                <w:sz w:val="1"/>
                <w:szCs w:val="1"/>
                <w:color w:val="auto"/>
              </w:rPr>
            </w:pPr>
          </w:p>
        </w:tc>
      </w:tr>
      <w:tr>
        <w:trPr>
          <w:trHeight w:val="279"/>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5.</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Жонглювання</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&lt;5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8</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&gt;8</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5</w:t>
            </w:r>
          </w:p>
        </w:tc>
        <w:tc>
          <w:tcPr>
            <w:tcW w:w="480" w:type="dxa"/>
            <w:vAlign w:val="bottom"/>
            <w:tcBorders>
              <w:right w:val="single" w:sz="8" w:color="auto"/>
            </w:tcBorders>
          </w:tcPr>
          <w:p>
            <w:pPr>
              <w:spacing w:after="0"/>
              <w:rPr>
                <w:sz w:val="24"/>
                <w:szCs w:val="24"/>
                <w:color w:val="auto"/>
              </w:rPr>
            </w:pPr>
          </w:p>
        </w:tc>
        <w:tc>
          <w:tcPr>
            <w:tcW w:w="700" w:type="dxa"/>
            <w:vAlign w:val="bottom"/>
          </w:tcPr>
          <w:p>
            <w:pPr>
              <w:jc w:val="center"/>
              <w:spacing w:after="0"/>
              <w:rPr>
                <w:sz w:val="20"/>
                <w:szCs w:val="20"/>
                <w:color w:val="auto"/>
              </w:rPr>
            </w:pPr>
            <w:r>
              <w:rPr>
                <w:rFonts w:ascii="Times New Roman" w:cs="Times New Roman" w:eastAsia="Times New Roman" w:hAnsi="Times New Roman"/>
                <w:sz w:val="23"/>
                <w:szCs w:val="23"/>
                <w:color w:val="auto"/>
              </w:rPr>
              <w:t>12-22</w:t>
            </w:r>
          </w:p>
        </w:tc>
        <w:tc>
          <w:tcPr>
            <w:tcW w:w="0" w:type="dxa"/>
            <w:vAlign w:val="bottom"/>
          </w:tcPr>
          <w:p>
            <w:pPr>
              <w:spacing w:after="0"/>
              <w:rPr>
                <w:sz w:val="1"/>
                <w:szCs w:val="1"/>
                <w:color w:val="auto"/>
              </w:rPr>
            </w:pPr>
          </w:p>
        </w:tc>
      </w:tr>
      <w:tr>
        <w:trPr>
          <w:trHeight w:val="279"/>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6.</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Сід в шпагат</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36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31</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26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20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14</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1</w:t>
            </w:r>
          </w:p>
        </w:tc>
        <w:tc>
          <w:tcPr>
            <w:tcW w:w="480" w:type="dxa"/>
            <w:vAlign w:val="bottom"/>
            <w:tcBorders>
              <w:right w:val="single" w:sz="8" w:color="auto"/>
            </w:tcBorders>
          </w:tcPr>
          <w:p>
            <w:pPr>
              <w:jc w:val="right"/>
              <w:ind w:right="97"/>
              <w:spacing w:after="0"/>
              <w:rPr>
                <w:sz w:val="20"/>
                <w:szCs w:val="20"/>
                <w:color w:val="auto"/>
              </w:rPr>
            </w:pPr>
            <w:r>
              <w:rPr>
                <w:rFonts w:ascii="Times New Roman" w:cs="Times New Roman" w:eastAsia="Times New Roman" w:hAnsi="Times New Roman"/>
                <w:sz w:val="23"/>
                <w:szCs w:val="23"/>
                <w:i w:val="1"/>
                <w:iCs w:val="1"/>
                <w:color w:val="auto"/>
              </w:rPr>
              <w:t>30</w:t>
            </w:r>
          </w:p>
        </w:tc>
        <w:tc>
          <w:tcPr>
            <w:tcW w:w="700" w:type="dxa"/>
            <w:vAlign w:val="bottom"/>
          </w:tcPr>
          <w:p>
            <w:pPr>
              <w:jc w:val="center"/>
              <w:spacing w:after="0"/>
              <w:rPr>
                <w:sz w:val="20"/>
                <w:szCs w:val="20"/>
                <w:color w:val="auto"/>
              </w:rPr>
            </w:pPr>
            <w:r>
              <w:rPr>
                <w:rFonts w:ascii="Times New Roman" w:cs="Times New Roman" w:eastAsia="Times New Roman" w:hAnsi="Times New Roman"/>
                <w:sz w:val="23"/>
                <w:szCs w:val="23"/>
                <w:color w:val="auto"/>
              </w:rPr>
              <w:t>23-33</w:t>
            </w:r>
          </w:p>
        </w:tc>
        <w:tc>
          <w:tcPr>
            <w:tcW w:w="0" w:type="dxa"/>
            <w:vAlign w:val="bottom"/>
          </w:tcPr>
          <w:p>
            <w:pPr>
              <w:spacing w:after="0"/>
              <w:rPr>
                <w:sz w:val="1"/>
                <w:szCs w:val="1"/>
                <w:color w:val="auto"/>
              </w:rPr>
            </w:pPr>
          </w:p>
        </w:tc>
      </w:tr>
      <w:tr>
        <w:trPr>
          <w:trHeight w:val="279"/>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7.</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Стрибок у довжину</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155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165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174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183</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1"/>
              </w:rPr>
              <w:t>192</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2</w:t>
            </w:r>
          </w:p>
        </w:tc>
        <w:tc>
          <w:tcPr>
            <w:tcW w:w="480" w:type="dxa"/>
            <w:vAlign w:val="bottom"/>
            <w:tcBorders>
              <w:right w:val="single" w:sz="8" w:color="auto"/>
            </w:tcBorders>
          </w:tcPr>
          <w:p>
            <w:pPr>
              <w:spacing w:after="0"/>
              <w:rPr>
                <w:sz w:val="24"/>
                <w:szCs w:val="24"/>
                <w:color w:val="auto"/>
              </w:rPr>
            </w:pPr>
          </w:p>
        </w:tc>
        <w:tc>
          <w:tcPr>
            <w:tcW w:w="700" w:type="dxa"/>
            <w:vAlign w:val="bottom"/>
          </w:tcPr>
          <w:p>
            <w:pPr>
              <w:jc w:val="center"/>
              <w:spacing w:after="0"/>
              <w:rPr>
                <w:sz w:val="20"/>
                <w:szCs w:val="20"/>
                <w:color w:val="auto"/>
              </w:rPr>
            </w:pPr>
            <w:r>
              <w:rPr>
                <w:rFonts w:ascii="Times New Roman" w:cs="Times New Roman" w:eastAsia="Times New Roman" w:hAnsi="Times New Roman"/>
                <w:sz w:val="23"/>
                <w:szCs w:val="23"/>
                <w:color w:val="auto"/>
              </w:rPr>
              <w:t>34-44</w:t>
            </w:r>
          </w:p>
        </w:tc>
        <w:tc>
          <w:tcPr>
            <w:tcW w:w="0" w:type="dxa"/>
            <w:vAlign w:val="bottom"/>
          </w:tcPr>
          <w:p>
            <w:pPr>
              <w:spacing w:after="0"/>
              <w:rPr>
                <w:sz w:val="1"/>
                <w:szCs w:val="1"/>
                <w:color w:val="auto"/>
              </w:rPr>
            </w:pPr>
          </w:p>
        </w:tc>
      </w:tr>
      <w:tr>
        <w:trPr>
          <w:trHeight w:val="279"/>
        </w:trPr>
        <w:tc>
          <w:tcPr>
            <w:tcW w:w="3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92"/>
              </w:rPr>
              <w:t>8.</w:t>
            </w:r>
          </w:p>
        </w:tc>
        <w:tc>
          <w:tcPr>
            <w:tcW w:w="20" w:type="dxa"/>
            <w:vAlign w:val="bottom"/>
            <w:tcBorders>
              <w:bottom w:val="single" w:sz="8" w:color="auto"/>
            </w:tcBorders>
            <w:shd w:val="clear" w:color="auto" w:fill="000000"/>
          </w:tcPr>
          <w:p>
            <w:pPr>
              <w:spacing w:after="0"/>
              <w:rPr>
                <w:sz w:val="24"/>
                <w:szCs w:val="24"/>
                <w:color w:val="auto"/>
              </w:rPr>
            </w:pPr>
          </w:p>
        </w:tc>
        <w:tc>
          <w:tcPr>
            <w:tcW w:w="240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Біг</w:t>
            </w:r>
            <w:r>
              <w:rPr>
                <w:rFonts w:ascii="Times New Roman" w:cs="Times New Roman" w:eastAsia="Times New Roman" w:hAnsi="Times New Roman"/>
                <w:sz w:val="23"/>
                <w:szCs w:val="23"/>
                <w:color w:val="auto"/>
              </w:rPr>
              <w:t xml:space="preserve"> 30</w:t>
            </w:r>
            <w:r>
              <w:rPr>
                <w:rFonts w:ascii="Times New Roman" w:cs="Times New Roman" w:eastAsia="Times New Roman" w:hAnsi="Times New Roman"/>
                <w:sz w:val="23"/>
                <w:szCs w:val="23"/>
                <w:color w:val="auto"/>
              </w:rPr>
              <w:t xml:space="preserve"> м</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5,56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5,39</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5,19</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5,02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4,84</w:t>
            </w:r>
          </w:p>
        </w:tc>
        <w:tc>
          <w:tcPr>
            <w:tcW w:w="4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4</w:t>
            </w:r>
          </w:p>
        </w:tc>
        <w:tc>
          <w:tcPr>
            <w:tcW w:w="480" w:type="dxa"/>
            <w:vAlign w:val="bottom"/>
            <w:tcBorders>
              <w:right w:val="single" w:sz="8" w:color="auto"/>
            </w:tcBorders>
          </w:tcPr>
          <w:p>
            <w:pPr>
              <w:spacing w:after="0"/>
              <w:rPr>
                <w:sz w:val="24"/>
                <w:szCs w:val="24"/>
                <w:color w:val="auto"/>
              </w:rPr>
            </w:pPr>
          </w:p>
        </w:tc>
        <w:tc>
          <w:tcPr>
            <w:tcW w:w="700" w:type="dxa"/>
            <w:vAlign w:val="bottom"/>
          </w:tcPr>
          <w:p>
            <w:pPr>
              <w:jc w:val="center"/>
              <w:spacing w:after="0"/>
              <w:rPr>
                <w:sz w:val="20"/>
                <w:szCs w:val="20"/>
                <w:color w:val="auto"/>
              </w:rPr>
            </w:pPr>
            <w:r>
              <w:rPr>
                <w:rFonts w:ascii="Times New Roman" w:cs="Times New Roman" w:eastAsia="Times New Roman" w:hAnsi="Times New Roman"/>
                <w:sz w:val="23"/>
                <w:szCs w:val="23"/>
                <w:color w:val="auto"/>
              </w:rPr>
              <w:t>45-55</w:t>
            </w:r>
          </w:p>
        </w:tc>
        <w:tc>
          <w:tcPr>
            <w:tcW w:w="0" w:type="dxa"/>
            <w:vAlign w:val="bottom"/>
          </w:tcPr>
          <w:p>
            <w:pPr>
              <w:spacing w:after="0"/>
              <w:rPr>
                <w:sz w:val="1"/>
                <w:szCs w:val="1"/>
                <w:color w:val="auto"/>
              </w:rPr>
            </w:pPr>
          </w:p>
        </w:tc>
      </w:tr>
      <w:tr>
        <w:trPr>
          <w:trHeight w:val="267"/>
        </w:trPr>
        <w:tc>
          <w:tcPr>
            <w:tcW w:w="320" w:type="dxa"/>
            <w:vAlign w:val="bottom"/>
          </w:tcPr>
          <w:p>
            <w:pPr>
              <w:jc w:val="center"/>
              <w:spacing w:after="0"/>
              <w:rPr>
                <w:sz w:val="20"/>
                <w:szCs w:val="20"/>
                <w:color w:val="auto"/>
              </w:rPr>
            </w:pPr>
            <w:r>
              <w:rPr>
                <w:rFonts w:ascii="Times New Roman" w:cs="Times New Roman" w:eastAsia="Times New Roman" w:hAnsi="Times New Roman"/>
                <w:sz w:val="23"/>
                <w:szCs w:val="23"/>
                <w:color w:val="auto"/>
                <w:w w:val="92"/>
              </w:rPr>
              <w:t>9.</w:t>
            </w:r>
          </w:p>
        </w:tc>
        <w:tc>
          <w:tcPr>
            <w:tcW w:w="20" w:type="dxa"/>
            <w:vAlign w:val="bottom"/>
            <w:shd w:val="clear" w:color="auto" w:fill="000000"/>
          </w:tcPr>
          <w:p>
            <w:pPr>
              <w:spacing w:after="0"/>
              <w:rPr>
                <w:sz w:val="23"/>
                <w:szCs w:val="23"/>
                <w:color w:val="auto"/>
              </w:rPr>
            </w:pPr>
          </w:p>
        </w:tc>
        <w:tc>
          <w:tcPr>
            <w:tcW w:w="240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Біг</w:t>
            </w:r>
            <w:r>
              <w:rPr>
                <w:rFonts w:ascii="Times New Roman" w:cs="Times New Roman" w:eastAsia="Times New Roman" w:hAnsi="Times New Roman"/>
                <w:sz w:val="23"/>
                <w:szCs w:val="23"/>
                <w:color w:val="auto"/>
              </w:rPr>
              <w:t xml:space="preserve"> 50</w:t>
            </w:r>
            <w:r>
              <w:rPr>
                <w:rFonts w:ascii="Times New Roman" w:cs="Times New Roman" w:eastAsia="Times New Roman" w:hAnsi="Times New Roman"/>
                <w:sz w:val="23"/>
                <w:szCs w:val="23"/>
                <w:color w:val="auto"/>
              </w:rPr>
              <w:t xml:space="preserve"> м</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с</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8,98</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8,68</w:t>
            </w:r>
          </w:p>
        </w:tc>
        <w:tc>
          <w:tcPr>
            <w:tcW w:w="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8,36</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8,06</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7,76</w:t>
            </w:r>
          </w:p>
        </w:tc>
        <w:tc>
          <w:tcPr>
            <w:tcW w:w="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1</w:t>
            </w: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2"/>
        </w:trPr>
        <w:tc>
          <w:tcPr>
            <w:tcW w:w="3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240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62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600" w:type="dxa"/>
            <w:vAlign w:val="bottom"/>
            <w:tcBorders>
              <w:bottom w:val="single" w:sz="8" w:color="auto"/>
              <w:right w:val="single" w:sz="8" w:color="auto"/>
            </w:tcBorders>
          </w:tcPr>
          <w:p>
            <w:pPr>
              <w:spacing w:after="0" w:line="20" w:lineRule="exact"/>
              <w:rPr>
                <w:sz w:val="1"/>
                <w:szCs w:val="1"/>
                <w:color w:val="auto"/>
              </w:rPr>
            </w:pPr>
          </w:p>
        </w:tc>
        <w:tc>
          <w:tcPr>
            <w:tcW w:w="460" w:type="dxa"/>
            <w:vAlign w:val="bottom"/>
            <w:tcBorders>
              <w:bottom w:val="single" w:sz="8" w:color="auto"/>
              <w:right w:val="single" w:sz="8" w:color="auto"/>
            </w:tcBorders>
          </w:tcPr>
          <w:p>
            <w:pPr>
              <w:spacing w:after="0" w:line="20" w:lineRule="exact"/>
              <w:rPr>
                <w:sz w:val="1"/>
                <w:szCs w:val="1"/>
                <w:color w:val="auto"/>
              </w:rPr>
            </w:pPr>
          </w:p>
        </w:tc>
        <w:tc>
          <w:tcPr>
            <w:tcW w:w="480" w:type="dxa"/>
            <w:vAlign w:val="bottom"/>
            <w:tcBorders>
              <w:right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77"/>
        </w:trPr>
        <w:tc>
          <w:tcPr>
            <w:tcW w:w="320" w:type="dxa"/>
            <w:vAlign w:val="bottom"/>
          </w:tcPr>
          <w:p>
            <w:pPr>
              <w:jc w:val="center"/>
              <w:spacing w:after="0"/>
              <w:rPr>
                <w:sz w:val="20"/>
                <w:szCs w:val="20"/>
                <w:color w:val="auto"/>
              </w:rPr>
            </w:pPr>
            <w:r>
              <w:rPr>
                <w:rFonts w:ascii="Times New Roman" w:cs="Times New Roman" w:eastAsia="Times New Roman" w:hAnsi="Times New Roman"/>
                <w:sz w:val="23"/>
                <w:szCs w:val="23"/>
                <w:color w:val="auto"/>
                <w:w w:val="83"/>
              </w:rPr>
              <w:t>10.</w:t>
            </w:r>
          </w:p>
        </w:tc>
        <w:tc>
          <w:tcPr>
            <w:tcW w:w="20" w:type="dxa"/>
            <w:vAlign w:val="bottom"/>
            <w:shd w:val="clear" w:color="auto" w:fill="000000"/>
          </w:tcPr>
          <w:p>
            <w:pPr>
              <w:spacing w:after="0"/>
              <w:rPr>
                <w:sz w:val="24"/>
                <w:szCs w:val="24"/>
                <w:color w:val="auto"/>
              </w:rPr>
            </w:pPr>
          </w:p>
        </w:tc>
        <w:tc>
          <w:tcPr>
            <w:tcW w:w="240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w w:val="94"/>
              </w:rPr>
              <w:t>Човниковий біг</w:t>
            </w:r>
            <w:r>
              <w:rPr>
                <w:rFonts w:ascii="Times New Roman" w:cs="Times New Roman" w:eastAsia="Times New Roman" w:hAnsi="Times New Roman"/>
                <w:sz w:val="23"/>
                <w:szCs w:val="23"/>
                <w:color w:val="auto"/>
                <w:w w:val="94"/>
              </w:rPr>
              <w:t xml:space="preserve"> 3×10</w:t>
            </w:r>
            <w:r>
              <w:rPr>
                <w:rFonts w:ascii="Times New Roman" w:cs="Times New Roman" w:eastAsia="Times New Roman" w:hAnsi="Times New Roman"/>
                <w:sz w:val="23"/>
                <w:szCs w:val="23"/>
                <w:color w:val="auto"/>
                <w:w w:val="94"/>
              </w:rPr>
              <w:t xml:space="preserve"> м</w:t>
            </w:r>
            <w:r>
              <w:rPr>
                <w:rFonts w:ascii="Times New Roman" w:cs="Times New Roman" w:eastAsia="Times New Roman" w:hAnsi="Times New Roman"/>
                <w:sz w:val="23"/>
                <w:szCs w:val="23"/>
                <w:color w:val="auto"/>
                <w:w w:val="94"/>
              </w:rPr>
              <w:t>,</w:t>
            </w:r>
            <w:r>
              <w:rPr>
                <w:rFonts w:ascii="Times New Roman" w:cs="Times New Roman" w:eastAsia="Times New Roman" w:hAnsi="Times New Roman"/>
                <w:sz w:val="23"/>
                <w:szCs w:val="23"/>
                <w:color w:val="auto"/>
                <w:w w:val="94"/>
              </w:rPr>
              <w:t xml:space="preserve"> </w:t>
            </w:r>
            <w:r>
              <w:rPr>
                <w:rFonts w:ascii="Times New Roman" w:cs="Times New Roman" w:eastAsia="Times New Roman" w:hAnsi="Times New Roman"/>
                <w:sz w:val="23"/>
                <w:szCs w:val="23"/>
                <w:i w:val="1"/>
                <w:iCs w:val="1"/>
                <w:color w:val="auto"/>
                <w:w w:val="94"/>
              </w:rPr>
              <w:t>с</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8,84</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8,60</w:t>
            </w:r>
          </w:p>
        </w:tc>
        <w:tc>
          <w:tcPr>
            <w:tcW w:w="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8,34</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4"/>
              </w:rPr>
              <w:t>8,04</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9"/>
              </w:rPr>
              <w:t>7,82</w:t>
            </w:r>
          </w:p>
        </w:tc>
        <w:tc>
          <w:tcPr>
            <w:tcW w:w="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2</w:t>
            </w: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3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240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620" w:type="dxa"/>
            <w:vAlign w:val="bottom"/>
            <w:tcBorders>
              <w:bottom w:val="single" w:sz="8" w:color="auto"/>
              <w:right w:val="single" w:sz="8" w:color="auto"/>
            </w:tcBorders>
          </w:tcPr>
          <w:p>
            <w:pPr>
              <w:spacing w:after="0" w:line="20" w:lineRule="exact"/>
              <w:rPr>
                <w:sz w:val="1"/>
                <w:szCs w:val="1"/>
                <w:color w:val="auto"/>
              </w:rPr>
            </w:pPr>
          </w:p>
        </w:tc>
        <w:tc>
          <w:tcPr>
            <w:tcW w:w="580" w:type="dxa"/>
            <w:vAlign w:val="bottom"/>
            <w:tcBorders>
              <w:bottom w:val="single" w:sz="8" w:color="auto"/>
              <w:right w:val="single" w:sz="8" w:color="auto"/>
            </w:tcBorders>
          </w:tcPr>
          <w:p>
            <w:pPr>
              <w:spacing w:after="0" w:line="20" w:lineRule="exact"/>
              <w:rPr>
                <w:sz w:val="1"/>
                <w:szCs w:val="1"/>
                <w:color w:val="auto"/>
              </w:rPr>
            </w:pPr>
          </w:p>
        </w:tc>
        <w:tc>
          <w:tcPr>
            <w:tcW w:w="600" w:type="dxa"/>
            <w:vAlign w:val="bottom"/>
            <w:tcBorders>
              <w:bottom w:val="single" w:sz="8" w:color="auto"/>
              <w:right w:val="single" w:sz="8" w:color="auto"/>
            </w:tcBorders>
          </w:tcPr>
          <w:p>
            <w:pPr>
              <w:spacing w:after="0" w:line="20" w:lineRule="exact"/>
              <w:rPr>
                <w:sz w:val="1"/>
                <w:szCs w:val="1"/>
                <w:color w:val="auto"/>
              </w:rPr>
            </w:pPr>
          </w:p>
        </w:tc>
        <w:tc>
          <w:tcPr>
            <w:tcW w:w="460" w:type="dxa"/>
            <w:vAlign w:val="bottom"/>
            <w:tcBorders>
              <w:bottom w:val="single" w:sz="8" w:color="auto"/>
              <w:right w:val="single" w:sz="8" w:color="auto"/>
            </w:tcBorders>
          </w:tcPr>
          <w:p>
            <w:pPr>
              <w:spacing w:after="0" w:line="20" w:lineRule="exact"/>
              <w:rPr>
                <w:sz w:val="1"/>
                <w:szCs w:val="1"/>
                <w:color w:val="auto"/>
              </w:rPr>
            </w:pPr>
          </w:p>
        </w:tc>
        <w:tc>
          <w:tcPr>
            <w:tcW w:w="480" w:type="dxa"/>
            <w:vAlign w:val="bottom"/>
            <w:tcBorders>
              <w:right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07"/>
        </w:trPr>
        <w:tc>
          <w:tcPr>
            <w:tcW w:w="320" w:type="dxa"/>
            <w:vAlign w:val="bottom"/>
          </w:tcPr>
          <w:p>
            <w:pPr>
              <w:jc w:val="center"/>
              <w:spacing w:after="0"/>
              <w:rPr>
                <w:sz w:val="20"/>
                <w:szCs w:val="20"/>
                <w:color w:val="auto"/>
              </w:rPr>
            </w:pPr>
            <w:r>
              <w:rPr>
                <w:rFonts w:ascii="Times New Roman" w:cs="Times New Roman" w:eastAsia="Times New Roman" w:hAnsi="Times New Roman"/>
                <w:sz w:val="23"/>
                <w:szCs w:val="23"/>
                <w:color w:val="auto"/>
                <w:w w:val="83"/>
              </w:rPr>
              <w:t>11.</w:t>
            </w:r>
          </w:p>
        </w:tc>
        <w:tc>
          <w:tcPr>
            <w:tcW w:w="20" w:type="dxa"/>
            <w:vAlign w:val="bottom"/>
            <w:shd w:val="clear" w:color="auto" w:fill="000000"/>
          </w:tcPr>
          <w:p>
            <w:pPr>
              <w:spacing w:after="0"/>
              <w:rPr>
                <w:sz w:val="24"/>
                <w:szCs w:val="24"/>
                <w:color w:val="auto"/>
              </w:rPr>
            </w:pPr>
          </w:p>
        </w:tc>
        <w:tc>
          <w:tcPr>
            <w:tcW w:w="240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3"/>
                <w:szCs w:val="23"/>
                <w:color w:val="auto"/>
              </w:rPr>
              <w:t>МСК</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i w:val="1"/>
                <w:iCs w:val="1"/>
                <w:color w:val="auto"/>
              </w:rPr>
              <w:t>мл</w:t>
            </w:r>
            <w:r>
              <w:rPr>
                <w:rFonts w:ascii="Times New Roman" w:cs="Times New Roman" w:eastAsia="Times New Roman" w:hAnsi="Times New Roman"/>
                <w:sz w:val="23"/>
                <w:szCs w:val="23"/>
                <w:i w:val="1"/>
                <w:iCs w:val="1"/>
                <w:color w:val="auto"/>
              </w:rPr>
              <w:t>/</w:t>
            </w:r>
            <w:r>
              <w:rPr>
                <w:rFonts w:ascii="Times New Roman" w:cs="Times New Roman" w:eastAsia="Times New Roman" w:hAnsi="Times New Roman"/>
                <w:sz w:val="23"/>
                <w:szCs w:val="23"/>
                <w:i w:val="1"/>
                <w:iCs w:val="1"/>
                <w:color w:val="auto"/>
              </w:rPr>
              <w:t>хв</w:t>
            </w:r>
            <w:r>
              <w:rPr>
                <w:rFonts w:ascii="Times New Roman" w:cs="Times New Roman" w:eastAsia="Times New Roman" w:hAnsi="Times New Roman"/>
                <w:sz w:val="23"/>
                <w:szCs w:val="23"/>
                <w:i w:val="1"/>
                <w:iCs w:val="1"/>
                <w:color w:val="auto"/>
              </w:rPr>
              <w:t>/</w:t>
            </w:r>
            <w:r>
              <w:rPr>
                <w:rFonts w:ascii="Times New Roman" w:cs="Times New Roman" w:eastAsia="Times New Roman" w:hAnsi="Times New Roman"/>
                <w:sz w:val="23"/>
                <w:szCs w:val="23"/>
                <w:i w:val="1"/>
                <w:iCs w:val="1"/>
                <w:color w:val="auto"/>
              </w:rPr>
              <w:t>кг</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49</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56</w:t>
            </w:r>
          </w:p>
        </w:tc>
        <w:tc>
          <w:tcPr>
            <w:tcW w:w="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63</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68</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color w:val="auto"/>
                <w:w w:val="86"/>
              </w:rPr>
              <w:t>77</w:t>
            </w:r>
          </w:p>
        </w:tc>
        <w:tc>
          <w:tcPr>
            <w:tcW w:w="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3"/>
                <w:szCs w:val="23"/>
                <w:i w:val="1"/>
                <w:iCs w:val="1"/>
                <w:color w:val="auto"/>
                <w:w w:val="86"/>
              </w:rPr>
              <w:t>3</w:t>
            </w: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320" w:type="dxa"/>
            <w:vAlign w:val="bottom"/>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400" w:type="dxa"/>
            <w:vAlign w:val="bottom"/>
            <w:tcBorders>
              <w:right w:val="single" w:sz="8" w:color="auto"/>
            </w:tcBorders>
          </w:tcPr>
          <w:p>
            <w:pPr>
              <w:spacing w:after="0" w:line="20" w:lineRule="exact"/>
              <w:rPr>
                <w:sz w:val="1"/>
                <w:szCs w:val="1"/>
                <w:color w:val="auto"/>
              </w:rPr>
            </w:pPr>
          </w:p>
        </w:tc>
        <w:tc>
          <w:tcPr>
            <w:tcW w:w="580" w:type="dxa"/>
            <w:vAlign w:val="bottom"/>
            <w:tcBorders>
              <w:right w:val="single" w:sz="8" w:color="auto"/>
            </w:tcBorders>
          </w:tcPr>
          <w:p>
            <w:pPr>
              <w:spacing w:after="0" w:line="20" w:lineRule="exact"/>
              <w:rPr>
                <w:sz w:val="1"/>
                <w:szCs w:val="1"/>
                <w:color w:val="auto"/>
              </w:rPr>
            </w:pPr>
          </w:p>
        </w:tc>
        <w:tc>
          <w:tcPr>
            <w:tcW w:w="580" w:type="dxa"/>
            <w:vAlign w:val="bottom"/>
            <w:tcBorders>
              <w:right w:val="single" w:sz="8" w:color="auto"/>
            </w:tcBorders>
          </w:tcPr>
          <w:p>
            <w:pPr>
              <w:spacing w:after="0" w:line="20" w:lineRule="exact"/>
              <w:rPr>
                <w:sz w:val="1"/>
                <w:szCs w:val="1"/>
                <w:color w:val="auto"/>
              </w:rPr>
            </w:pPr>
          </w:p>
        </w:tc>
        <w:tc>
          <w:tcPr>
            <w:tcW w:w="620" w:type="dxa"/>
            <w:vAlign w:val="bottom"/>
            <w:tcBorders>
              <w:right w:val="single" w:sz="8" w:color="auto"/>
            </w:tcBorders>
          </w:tcPr>
          <w:p>
            <w:pPr>
              <w:spacing w:after="0" w:line="20" w:lineRule="exact"/>
              <w:rPr>
                <w:sz w:val="1"/>
                <w:szCs w:val="1"/>
                <w:color w:val="auto"/>
              </w:rPr>
            </w:pPr>
          </w:p>
        </w:tc>
        <w:tc>
          <w:tcPr>
            <w:tcW w:w="580" w:type="dxa"/>
            <w:vAlign w:val="bottom"/>
            <w:tcBorders>
              <w:right w:val="single" w:sz="8" w:color="auto"/>
            </w:tcBorders>
          </w:tcPr>
          <w:p>
            <w:pPr>
              <w:spacing w:after="0" w:line="20" w:lineRule="exact"/>
              <w:rPr>
                <w:sz w:val="1"/>
                <w:szCs w:val="1"/>
                <w:color w:val="auto"/>
              </w:rPr>
            </w:pPr>
          </w:p>
        </w:tc>
        <w:tc>
          <w:tcPr>
            <w:tcW w:w="600" w:type="dxa"/>
            <w:vAlign w:val="bottom"/>
            <w:tcBorders>
              <w:right w:val="single" w:sz="8" w:color="auto"/>
            </w:tcBorders>
          </w:tcPr>
          <w:p>
            <w:pPr>
              <w:spacing w:after="0" w:line="20" w:lineRule="exact"/>
              <w:rPr>
                <w:sz w:val="1"/>
                <w:szCs w:val="1"/>
                <w:color w:val="auto"/>
              </w:rPr>
            </w:pPr>
          </w:p>
        </w:tc>
        <w:tc>
          <w:tcPr>
            <w:tcW w:w="460" w:type="dxa"/>
            <w:vAlign w:val="bottom"/>
            <w:tcBorders>
              <w:right w:val="single" w:sz="8" w:color="auto"/>
            </w:tcBorders>
          </w:tcPr>
          <w:p>
            <w:pPr>
              <w:spacing w:after="0" w:line="20" w:lineRule="exact"/>
              <w:rPr>
                <w:sz w:val="1"/>
                <w:szCs w:val="1"/>
                <w:color w:val="auto"/>
              </w:rPr>
            </w:pPr>
          </w:p>
        </w:tc>
        <w:tc>
          <w:tcPr>
            <w:tcW w:w="480" w:type="dxa"/>
            <w:vAlign w:val="bottom"/>
            <w:tcBorders>
              <w:right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3"/>
          <w:szCs w:val="23"/>
          <w:b w:val="1"/>
          <w:bCs w:val="1"/>
          <w:color w:val="auto"/>
        </w:rPr>
        <w:t>Рівень</w:t>
      </w:r>
    </w:p>
    <w:p>
      <w:pPr>
        <w:spacing w:after="0" w:line="39"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0"/>
          <w:szCs w:val="20"/>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низький</w:t>
      </w:r>
    </w:p>
    <w:p>
      <w:pPr>
        <w:spacing w:after="0" w:line="4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43"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середній</w:t>
      </w:r>
    </w:p>
    <w:p>
      <w:pPr>
        <w:spacing w:after="0" w:line="35"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вище середнього</w:t>
      </w:r>
    </w:p>
    <w:p>
      <w:pPr>
        <w:spacing w:after="0" w:line="34"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високий</w:t>
      </w:r>
    </w:p>
    <w:p>
      <w:pPr>
        <w:spacing w:after="0" w:line="1187" w:lineRule="exact"/>
        <w:rPr>
          <w:sz w:val="20"/>
          <w:szCs w:val="20"/>
          <w:color w:val="auto"/>
        </w:rPr>
      </w:pPr>
    </w:p>
    <w:p>
      <w:pPr>
        <w:sectPr>
          <w:pgSz w:w="11900" w:h="16838" w:orient="portrait"/>
          <w:cols w:equalWidth="0" w:num="2">
            <w:col w:w="7800" w:space="80"/>
            <w:col w:w="2020"/>
          </w:cols>
          <w:pgMar w:left="1440" w:top="704" w:right="566" w:bottom="716" w:gutter="0" w:footer="0" w:header="0"/>
          <w:type w:val="continuous"/>
        </w:sectPr>
      </w:pPr>
    </w:p>
    <w:p>
      <w:pPr>
        <w:spacing w:after="0" w:line="200" w:lineRule="exact"/>
        <w:rPr>
          <w:sz w:val="20"/>
          <w:szCs w:val="20"/>
          <w:color w:val="auto"/>
        </w:rPr>
      </w:pPr>
    </w:p>
    <w:p>
      <w:pPr>
        <w:spacing w:after="0" w:line="253"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Зазначимо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чим більшу кількість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всесторонньо характеризують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включатиме система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тим більше якісної інформації вона даватиме про юного спортсмена</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Критерії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увійшли до комплексної моделі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поділяються на такі групи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антропометрія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технічна та фізична підготовленість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Модельні показники антропометрії та фізичної підготовленості були розроблені за</w:t>
      </w:r>
    </w:p>
    <w:p>
      <w:pPr>
        <w:sectPr>
          <w:pgSz w:w="11900" w:h="16838" w:orient="portrait"/>
          <w:cols w:equalWidth="0" w:num="1">
            <w:col w:w="9900"/>
          </w:cols>
          <w:pgMar w:left="1440" w:top="704" w:right="566" w:bottom="716" w:gutter="0" w:footer="0" w:header="0"/>
          <w:type w:val="continuous"/>
        </w:sectPr>
      </w:pPr>
    </w:p>
    <w:bookmarkStart w:id="119" w:name="page120"/>
    <w:bookmarkEnd w:id="119"/>
    <w:p>
      <w:pPr>
        <w:ind w:left="9600"/>
        <w:spacing w:after="0"/>
        <w:rPr>
          <w:sz w:val="20"/>
          <w:szCs w:val="20"/>
          <w:color w:val="auto"/>
        </w:rPr>
      </w:pPr>
      <w:r>
        <w:rPr>
          <w:rFonts w:ascii="Times New Roman" w:cs="Times New Roman" w:eastAsia="Times New Roman" w:hAnsi="Times New Roman"/>
          <w:sz w:val="20"/>
          <w:szCs w:val="20"/>
          <w:color w:val="auto"/>
        </w:rPr>
        <w:t>120</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допомогою методів описаних вище на основі експериментального матеріалу накопиченого внаслідок багаторічної праці авторів</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За основу модельних показників технічної підготовленості футболістів взято контрольні нормативи з програми для загальноосвітніх закладів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Основи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і 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Моделі комплексної підготовленості для футболістів віком</w:t>
      </w:r>
      <w:r>
        <w:rPr>
          <w:rFonts w:ascii="Times New Roman" w:cs="Times New Roman" w:eastAsia="Times New Roman" w:hAnsi="Times New Roman"/>
          <w:sz w:val="28"/>
          <w:szCs w:val="28"/>
          <w:color w:val="auto"/>
        </w:rPr>
        <w:t xml:space="preserve"> 12–17</w:t>
      </w:r>
      <w:r>
        <w:rPr>
          <w:rFonts w:ascii="Times New Roman" w:cs="Times New Roman" w:eastAsia="Times New Roman" w:hAnsi="Times New Roman"/>
          <w:sz w:val="28"/>
          <w:szCs w:val="28"/>
          <w:color w:val="auto"/>
        </w:rPr>
        <w:t xml:space="preserve"> років наведені в додатках</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Модельні значення довжини тіла розроблені за допомогою лінійної апроксимації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Маючи довжину тіла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графіка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визначали належну масу тіла юного футболіста</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60" w:firstLine="710"/>
        <w:spacing w:after="0" w:line="349" w:lineRule="auto"/>
        <w:tabs>
          <w:tab w:leader="none" w:pos="1328"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прикладах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3.6, 3.7)</w:t>
      </w:r>
      <w:r>
        <w:rPr>
          <w:rFonts w:ascii="Times New Roman" w:cs="Times New Roman" w:eastAsia="Times New Roman" w:hAnsi="Times New Roman"/>
          <w:sz w:val="28"/>
          <w:szCs w:val="28"/>
          <w:color w:val="auto"/>
        </w:rPr>
        <w:t xml:space="preserve"> прямі лінії описують стабільне зростання довжини та маси тіла у юних футболістів</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313690</wp:posOffset>
            </wp:positionH>
            <wp:positionV relativeFrom="paragraph">
              <wp:posOffset>13335</wp:posOffset>
            </wp:positionV>
            <wp:extent cx="5823585" cy="3688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extLst>
                    </a:blip>
                    <a:srcRect/>
                    <a:stretch>
                      <a:fillRect/>
                    </a:stretch>
                  </pic:blipFill>
                  <pic:spPr bwMode="auto">
                    <a:xfrm>
                      <a:off x="0" y="0"/>
                      <a:ext cx="5823585" cy="3688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Моделювання розвитку довжини тіла в юних футболістів</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За основу фактичних значень взяті дані обстеження футболістів</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 групові показники на графіках зображені маркерами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Пряма лінія тренду це прогноз зроблений за допомогою</w:t>
      </w:r>
      <w:r>
        <w:rPr>
          <w:rFonts w:ascii="Times New Roman" w:cs="Times New Roman" w:eastAsia="Times New Roman" w:hAnsi="Times New Roman"/>
          <w:sz w:val="28"/>
          <w:szCs w:val="28"/>
          <w:color w:val="auto"/>
        </w:rPr>
        <w:t xml:space="preserve"> Microsoft Excel.</w:t>
      </w:r>
      <w:r>
        <w:rPr>
          <w:rFonts w:ascii="Times New Roman" w:cs="Times New Roman" w:eastAsia="Times New Roman" w:hAnsi="Times New Roman"/>
          <w:sz w:val="28"/>
          <w:szCs w:val="28"/>
          <w:color w:val="auto"/>
        </w:rPr>
        <w:t xml:space="preserve"> На основі фактичних антропометричних даних спрогнозовано вікову динаміку та величини довжини та маси тіла для</w:t>
      </w:r>
      <w:r>
        <w:rPr>
          <w:rFonts w:ascii="Times New Roman" w:cs="Times New Roman" w:eastAsia="Times New Roman" w:hAnsi="Times New Roman"/>
          <w:sz w:val="28"/>
          <w:szCs w:val="28"/>
          <w:color w:val="auto"/>
        </w:rPr>
        <w:t xml:space="preserve"> 10–18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50" w:gutter="0" w:footer="0" w:header="0"/>
        </w:sectPr>
      </w:pPr>
    </w:p>
    <w:bookmarkStart w:id="120" w:name="page121"/>
    <w:bookmarkEnd w:id="120"/>
    <w:p>
      <w:pPr>
        <w:ind w:left="9600"/>
        <w:spacing w:after="0"/>
        <w:rPr>
          <w:sz w:val="20"/>
          <w:szCs w:val="20"/>
          <w:color w:val="auto"/>
        </w:rPr>
      </w:pPr>
      <w:r>
        <w:rPr>
          <w:rFonts w:ascii="Times New Roman" w:cs="Times New Roman" w:eastAsia="Times New Roman" w:hAnsi="Times New Roman"/>
          <w:sz w:val="20"/>
          <w:szCs w:val="20"/>
          <w:color w:val="auto"/>
        </w:rPr>
        <w:t>121</w:t>
      </w:r>
    </w:p>
    <w:p>
      <w:pPr>
        <w:spacing w:after="0" w:line="20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Варто зазначити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значення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квадрат становлять від</w:t>
      </w:r>
      <w:r>
        <w:rPr>
          <w:rFonts w:ascii="Times New Roman" w:cs="Times New Roman" w:eastAsia="Times New Roman" w:hAnsi="Times New Roman"/>
          <w:sz w:val="28"/>
          <w:szCs w:val="28"/>
          <w:color w:val="auto"/>
        </w:rPr>
        <w:t xml:space="preserve"> 0,952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0,979,</w:t>
      </w:r>
      <w:r>
        <w:rPr>
          <w:rFonts w:ascii="Times New Roman" w:cs="Times New Roman" w:eastAsia="Times New Roman" w:hAnsi="Times New Roman"/>
          <w:sz w:val="28"/>
          <w:szCs w:val="28"/>
          <w:color w:val="auto"/>
        </w:rPr>
        <w:t xml:space="preserve"> тобто близькі до одиниці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засвідчує хороший збіг розрахункової лінії з даними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представлені на графіку описуються за допомогою лінійної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для прямої три бали має такий вигляд</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8"/>
          <w:szCs w:val="28"/>
          <w:i w:val="1"/>
          <w:iCs w:val="1"/>
          <w:color w:val="auto"/>
        </w:rPr>
        <w:t>y = 7,1065x + 61,182.</w:t>
      </w:r>
    </w:p>
    <w:p>
      <w:pPr>
        <w:spacing w:after="0" w:line="17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Для наочності спрогнозуємо довжину тіла для футболіста віком</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цією метою підставимо в рівняння значення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становить</w:t>
      </w:r>
      <w:r>
        <w:rPr>
          <w:rFonts w:ascii="Times New Roman" w:cs="Times New Roman" w:eastAsia="Times New Roman" w:hAnsi="Times New Roman"/>
          <w:sz w:val="28"/>
          <w:szCs w:val="28"/>
          <w:color w:val="auto"/>
        </w:rPr>
        <w:t xml:space="preserve"> 15: </w:t>
      </w:r>
      <w:r>
        <w:rPr>
          <w:rFonts w:ascii="Times New Roman" w:cs="Times New Roman" w:eastAsia="Times New Roman" w:hAnsi="Times New Roman"/>
          <w:sz w:val="28"/>
          <w:szCs w:val="28"/>
          <w:i w:val="1"/>
          <w:iCs w:val="1"/>
          <w:color w:val="auto"/>
        </w:rPr>
        <w:t>y = 7,1065×15 + 61,182= 167,7795.</w:t>
      </w:r>
      <w:r>
        <w:rPr>
          <w:rFonts w:ascii="Times New Roman" w:cs="Times New Roman" w:eastAsia="Times New Roman" w:hAnsi="Times New Roman"/>
          <w:sz w:val="28"/>
          <w:szCs w:val="28"/>
          <w:color w:val="auto"/>
        </w:rPr>
        <w:t xml:space="preserve"> 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передбачувана довжина тіла для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футболіста віком</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років буде</w:t>
      </w:r>
      <w:r>
        <w:rPr>
          <w:rFonts w:ascii="Times New Roman" w:cs="Times New Roman" w:eastAsia="Times New Roman" w:hAnsi="Times New Roman"/>
          <w:sz w:val="28"/>
          <w:szCs w:val="28"/>
          <w:color w:val="auto"/>
        </w:rPr>
        <w:t xml:space="preserve"> 167,8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Аналогічним чином можемо прогнозувати довжину тіла для футболіста будь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якого віку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3.4).</w:t>
      </w:r>
    </w:p>
    <w:p>
      <w:pPr>
        <w:spacing w:after="0" w:line="18"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7"/>
          <w:szCs w:val="27"/>
          <w:i w:val="1"/>
          <w:iCs w:val="1"/>
          <w:color w:val="auto"/>
        </w:rPr>
        <w:t>Таблиця</w:t>
      </w:r>
      <w:r>
        <w:rPr>
          <w:rFonts w:ascii="Times New Roman" w:cs="Times New Roman" w:eastAsia="Times New Roman" w:hAnsi="Times New Roman"/>
          <w:sz w:val="27"/>
          <w:szCs w:val="27"/>
          <w:i w:val="1"/>
          <w:iCs w:val="1"/>
          <w:color w:val="auto"/>
        </w:rPr>
        <w:t xml:space="preserve"> 3.4</w:t>
      </w:r>
    </w:p>
    <w:p>
      <w:pPr>
        <w:spacing w:after="0" w:line="165" w:lineRule="exact"/>
        <w:rPr>
          <w:sz w:val="20"/>
          <w:szCs w:val="20"/>
          <w:color w:val="auto"/>
        </w:rPr>
      </w:pPr>
    </w:p>
    <w:p>
      <w:pPr>
        <w:ind w:left="2280"/>
        <w:spacing w:after="0"/>
        <w:rPr>
          <w:sz w:val="20"/>
          <w:szCs w:val="20"/>
          <w:color w:val="auto"/>
        </w:rPr>
      </w:pPr>
      <w:r>
        <w:rPr>
          <w:rFonts w:ascii="Times New Roman" w:cs="Times New Roman" w:eastAsia="Times New Roman" w:hAnsi="Times New Roman"/>
          <w:sz w:val="28"/>
          <w:szCs w:val="28"/>
          <w:b w:val="1"/>
          <w:bCs w:val="1"/>
          <w:color w:val="auto"/>
        </w:rPr>
        <w:t>Передбачувані показники розвитку довжини тіла</w:t>
      </w:r>
    </w:p>
    <w:p>
      <w:pPr>
        <w:spacing w:after="0" w:line="160" w:lineRule="exact"/>
        <w:rPr>
          <w:sz w:val="20"/>
          <w:szCs w:val="20"/>
          <w:color w:val="auto"/>
        </w:rPr>
      </w:pPr>
    </w:p>
    <w:p>
      <w:pPr>
        <w:ind w:left="3940"/>
        <w:spacing w:after="0"/>
        <w:rPr>
          <w:sz w:val="20"/>
          <w:szCs w:val="20"/>
          <w:color w:val="auto"/>
        </w:rPr>
      </w:pPr>
      <w:r>
        <w:rPr>
          <w:rFonts w:ascii="Times New Roman" w:cs="Times New Roman" w:eastAsia="Times New Roman" w:hAnsi="Times New Roman"/>
          <w:sz w:val="28"/>
          <w:szCs w:val="28"/>
          <w:b w:val="1"/>
          <w:bCs w:val="1"/>
          <w:color w:val="auto"/>
        </w:rPr>
        <w:t>в юних футболістів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см</w:t>
      </w:r>
      <w:r>
        <w:rPr>
          <w:rFonts w:ascii="Times New Roman" w:cs="Times New Roman" w:eastAsia="Times New Roman" w:hAnsi="Times New Roman"/>
          <w:sz w:val="28"/>
          <w:szCs w:val="2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213360</wp:posOffset>
            </wp:positionH>
            <wp:positionV relativeFrom="paragraph">
              <wp:posOffset>179070</wp:posOffset>
            </wp:positionV>
            <wp:extent cx="6024245" cy="191706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extLst>
                    </a:blip>
                    <a:srcRect/>
                    <a:stretch>
                      <a:fillRect/>
                    </a:stretch>
                  </pic:blipFill>
                  <pic:spPr bwMode="auto">
                    <a:xfrm>
                      <a:off x="0" y="0"/>
                      <a:ext cx="6024245" cy="1917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Розроблені графіки прогнозів довжини та маси тіла можуть слугувати орієнтиром тренерам для контролю цих показників під час тренувального процесу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прикладів їх розробки фахівці самостійно можуть прогнозувати антропометричні величини у своїх підопічних</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440" w:gutter="0" w:footer="0" w:header="0"/>
        </w:sectPr>
      </w:pPr>
    </w:p>
    <w:bookmarkStart w:id="121" w:name="page122"/>
    <w:bookmarkEnd w:id="121"/>
    <w:p>
      <w:pPr>
        <w:ind w:left="9600"/>
        <w:spacing w:after="0"/>
        <w:rPr>
          <w:sz w:val="20"/>
          <w:szCs w:val="20"/>
          <w:color w:val="auto"/>
        </w:rPr>
      </w:pPr>
      <w:r>
        <w:rPr>
          <w:rFonts w:ascii="Times New Roman" w:cs="Times New Roman" w:eastAsia="Times New Roman" w:hAnsi="Times New Roman"/>
          <w:sz w:val="20"/>
          <w:szCs w:val="20"/>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285115</wp:posOffset>
            </wp:positionH>
            <wp:positionV relativeFrom="paragraph">
              <wp:posOffset>125730</wp:posOffset>
            </wp:positionV>
            <wp:extent cx="5882640" cy="37109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extLst>
                    </a:blip>
                    <a:srcRect/>
                    <a:stretch>
                      <a:fillRect/>
                    </a:stretch>
                  </pic:blipFill>
                  <pic:spPr bwMode="auto">
                    <a:xfrm>
                      <a:off x="0" y="0"/>
                      <a:ext cx="5882640" cy="37109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Моделювання розвитку маси тіла в юних футболістів</w:t>
      </w:r>
    </w:p>
    <w:p>
      <w:pPr>
        <w:spacing w:after="0" w:line="25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Оперуючи даними лікарського контролю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тренер може прогнозувати розвиток показників довжини та маси тіла у своїй віковій групі на основі вже існуючих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Враховувати таким чином вікові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вносити корективи в тренувальний процес</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Фізичну підготовленість оцінюють за допомогою рухових тестів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 показниками човникового бігу</w:t>
      </w:r>
      <w:r>
        <w:rPr>
          <w:rFonts w:ascii="Times New Roman" w:cs="Times New Roman" w:eastAsia="Times New Roman" w:hAnsi="Times New Roman"/>
          <w:sz w:val="28"/>
          <w:szCs w:val="28"/>
          <w:color w:val="auto"/>
        </w:rPr>
        <w:t xml:space="preserve"> 3×10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w:t>
      </w:r>
    </w:p>
    <w:p>
      <w:pPr>
        <w:spacing w:after="0" w:line="28"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результатами стрибка у довжину з місця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стартову швидкість за часом бігу на дистанцію</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гнучкість вивчали за показниками сіду в шпагат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вивчення дистанційної швидкості застосували біг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Спеціальну витривалість вивчали за допомогою бігу</w:t>
      </w:r>
      <w:r>
        <w:rPr>
          <w:rFonts w:ascii="Times New Roman" w:cs="Times New Roman" w:eastAsia="Times New Roman" w:hAnsi="Times New Roman"/>
          <w:sz w:val="28"/>
          <w:szCs w:val="28"/>
          <w:color w:val="auto"/>
        </w:rPr>
        <w:t xml:space="preserve"> 7×50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обчислення </w:t>
      </w:r>
      <w:r>
        <w:rPr>
          <w:rFonts w:ascii="Times New Roman" w:cs="Times New Roman" w:eastAsia="Times New Roman" w:hAnsi="Times New Roman"/>
          <w:sz w:val="28"/>
          <w:szCs w:val="28"/>
          <w:i w:val="1"/>
          <w:iCs w:val="1"/>
          <w:color w:val="auto"/>
        </w:rPr>
        <w:t>МСК</w:t>
      </w:r>
    </w:p>
    <w:p>
      <w:pPr>
        <w:spacing w:after="0" w:line="22" w:lineRule="exact"/>
        <w:rPr>
          <w:sz w:val="20"/>
          <w:szCs w:val="20"/>
          <w:color w:val="auto"/>
        </w:rPr>
      </w:pPr>
    </w:p>
    <w:p>
      <w:pPr>
        <w:jc w:val="both"/>
        <w:ind w:left="260"/>
        <w:spacing w:after="0" w:line="277" w:lineRule="auto"/>
        <w:rPr>
          <w:sz w:val="20"/>
          <w:szCs w:val="20"/>
          <w:color w:val="auto"/>
        </w:rPr>
      </w:pPr>
      <w:r>
        <w:rPr>
          <w:rFonts w:ascii="Times New Roman" w:cs="Times New Roman" w:eastAsia="Times New Roman" w:hAnsi="Times New Roman"/>
          <w:sz w:val="28"/>
          <w:szCs w:val="28"/>
          <w:color w:val="auto"/>
        </w:rPr>
        <w:t xml:space="preserve">використовували розрахунковий метод на основі велоергометричного тесту </w:t>
      </w:r>
      <w:r>
        <w:rPr>
          <w:rFonts w:ascii="Times New Roman" w:cs="Times New Roman" w:eastAsia="Times New Roman" w:hAnsi="Times New Roman"/>
          <w:sz w:val="28"/>
          <w:szCs w:val="28"/>
          <w:i w:val="1"/>
          <w:iCs w:val="1"/>
          <w:color w:val="auto"/>
        </w:rPr>
        <w:t>PWC</w:t>
      </w:r>
      <w:r>
        <w:rPr>
          <w:rFonts w:ascii="Times New Roman" w:cs="Times New Roman" w:eastAsia="Times New Roman" w:hAnsi="Times New Roman"/>
          <w:sz w:val="36"/>
          <w:szCs w:val="36"/>
          <w:i w:val="1"/>
          <w:iCs w:val="1"/>
          <w:color w:val="auto"/>
          <w:vertAlign w:val="subscript"/>
        </w:rPr>
        <w:t>170</w:t>
      </w:r>
      <w:r>
        <w:rPr>
          <w:rFonts w:ascii="Times New Roman" w:cs="Times New Roman" w:eastAsia="Times New Roman" w:hAnsi="Times New Roman"/>
          <w:sz w:val="28"/>
          <w:szCs w:val="28"/>
          <w:i w:val="1"/>
          <w:iCs w:val="1"/>
          <w:color w:val="auto"/>
        </w:rPr>
        <w:t>.</w:t>
      </w:r>
    </w:p>
    <w:p>
      <w:pPr>
        <w:spacing w:after="0" w:line="118"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Розглянемо приклад застосування запропонованої комплексної моделі на практиці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 антропометричного блоку засвідчив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футболіст </w:t>
      </w:r>
      <w:r>
        <w:rPr>
          <w:rFonts w:ascii="Times New Roman" w:cs="Times New Roman" w:eastAsia="Times New Roman" w:hAnsi="Times New Roman"/>
          <w:sz w:val="28"/>
          <w:szCs w:val="28"/>
          <w:i w:val="1"/>
          <w:iCs w:val="1"/>
          <w:color w:val="auto"/>
        </w:rPr>
        <w:t>А</w:t>
      </w:r>
      <w:r>
        <w:rPr>
          <w:rFonts w:ascii="Times New Roman" w:cs="Times New Roman" w:eastAsia="Times New Roman" w:hAnsi="Times New Roman"/>
          <w:sz w:val="28"/>
          <w:szCs w:val="28"/>
          <w:color w:val="auto"/>
        </w:rPr>
        <w:t xml:space="preserve"> ростом </w:t>
      </w:r>
      <w:r>
        <w:rPr>
          <w:rFonts w:ascii="Times New Roman" w:cs="Times New Roman" w:eastAsia="Times New Roman" w:hAnsi="Times New Roman"/>
          <w:sz w:val="28"/>
          <w:szCs w:val="28"/>
          <w:color w:val="auto"/>
        </w:rPr>
        <w:t>137,8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 xml:space="preserve"> має масу тіла</w:t>
      </w:r>
      <w:r>
        <w:rPr>
          <w:rFonts w:ascii="Times New Roman" w:cs="Times New Roman" w:eastAsia="Times New Roman" w:hAnsi="Times New Roman"/>
          <w:sz w:val="28"/>
          <w:szCs w:val="28"/>
          <w:color w:val="auto"/>
        </w:rPr>
        <w:t xml:space="preserve"> 26,3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згідно з нормативами становить</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Оцінювання технічної підготовленості виявило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футболіст виконав</w:t>
      </w:r>
      <w:r>
        <w:rPr>
          <w:rFonts w:ascii="Times New Roman" w:cs="Times New Roman" w:eastAsia="Times New Roman" w:hAnsi="Times New Roman"/>
          <w:sz w:val="28"/>
          <w:szCs w:val="28"/>
          <w:color w:val="auto"/>
        </w:rPr>
        <w:t xml:space="preserve"> 4</w:t>
      </w:r>
    </w:p>
    <w:p>
      <w:pPr>
        <w:sectPr>
          <w:pgSz w:w="11900" w:h="16838" w:orient="portrait"/>
          <w:cols w:equalWidth="0" w:num="1">
            <w:col w:w="9900"/>
          </w:cols>
          <w:pgMar w:left="1440" w:top="704" w:right="566" w:bottom="1036" w:gutter="0" w:footer="0" w:header="0"/>
        </w:sectPr>
      </w:pPr>
    </w:p>
    <w:bookmarkStart w:id="122" w:name="page123"/>
    <w:bookmarkEnd w:id="122"/>
    <w:p>
      <w:pPr>
        <w:ind w:left="9600"/>
        <w:spacing w:after="0"/>
        <w:rPr>
          <w:sz w:val="20"/>
          <w:szCs w:val="20"/>
          <w:color w:val="auto"/>
        </w:rPr>
      </w:pPr>
      <w:r>
        <w:rPr>
          <w:rFonts w:ascii="Times New Roman" w:cs="Times New Roman" w:eastAsia="Times New Roman" w:hAnsi="Times New Roman"/>
          <w:sz w:val="20"/>
          <w:szCs w:val="20"/>
          <w:color w:val="auto"/>
        </w:rPr>
        <w:t>123</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передачі і отримав за це</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цьому він виконав</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точних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Кількість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становила</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також відповідає</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балам</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Тестування спеціальної фізичної підготовленості футболіста показало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він згідно сіду в шпагат має рухливість кульшових суглобів на оцінку</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силові якості цього футболіста відповідають</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він стрибнув у довжину з місця на</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Стартова швидкість у футболіста </w:t>
      </w:r>
      <w:r>
        <w:rPr>
          <w:rFonts w:ascii="Times New Roman" w:cs="Times New Roman" w:eastAsia="Times New Roman" w:hAnsi="Times New Roman"/>
          <w:sz w:val="28"/>
          <w:szCs w:val="28"/>
          <w:i w:val="1"/>
          <w:iCs w:val="1"/>
          <w:color w:val="auto"/>
        </w:rPr>
        <w:t>А</w:t>
      </w:r>
      <w:r>
        <w:rPr>
          <w:rFonts w:ascii="Times New Roman" w:cs="Times New Roman" w:eastAsia="Times New Roman" w:hAnsi="Times New Roman"/>
          <w:sz w:val="28"/>
          <w:szCs w:val="28"/>
          <w:color w:val="auto"/>
        </w:rPr>
        <w:t xml:space="preserve"> розвинута на</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як він пробіг</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5,02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Дещо гіршими є показники дистанційної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становлять</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часом долання</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дистанції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дорівнює</w:t>
      </w:r>
      <w:r>
        <w:rPr>
          <w:rFonts w:ascii="Times New Roman" w:cs="Times New Roman" w:eastAsia="Times New Roman" w:hAnsi="Times New Roman"/>
          <w:sz w:val="28"/>
          <w:szCs w:val="28"/>
          <w:color w:val="auto"/>
        </w:rPr>
        <w:t xml:space="preserve"> 8,98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Спритність також має не високий рівень розвитку</w:t>
      </w:r>
      <w:r>
        <w:rPr>
          <w:rFonts w:ascii="Times New Roman" w:cs="Times New Roman" w:eastAsia="Times New Roman" w:hAnsi="Times New Roman"/>
          <w:sz w:val="28"/>
          <w:szCs w:val="28"/>
          <w:color w:val="auto"/>
        </w:rPr>
        <w:t>, 3×10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11-</w:t>
      </w:r>
      <w:r>
        <w:rPr>
          <w:rFonts w:ascii="Times New Roman" w:cs="Times New Roman" w:eastAsia="Times New Roman" w:hAnsi="Times New Roman"/>
          <w:sz w:val="28"/>
          <w:szCs w:val="28"/>
          <w:color w:val="auto"/>
        </w:rPr>
        <w:t>річний футболіст долав за</w:t>
      </w:r>
      <w:r>
        <w:rPr>
          <w:rFonts w:ascii="Times New Roman" w:cs="Times New Roman" w:eastAsia="Times New Roman" w:hAnsi="Times New Roman"/>
          <w:sz w:val="28"/>
          <w:szCs w:val="28"/>
          <w:color w:val="auto"/>
        </w:rPr>
        <w:t xml:space="preserve"> 8,60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м </w:t>
      </w:r>
      <w:r>
        <w:rPr>
          <w:rFonts w:ascii="Times New Roman" w:cs="Times New Roman" w:eastAsia="Times New Roman" w:hAnsi="Times New Roman"/>
          <w:sz w:val="28"/>
          <w:szCs w:val="28"/>
          <w:i w:val="1"/>
          <w:iCs w:val="1"/>
          <w:color w:val="auto"/>
        </w:rPr>
        <w:t>балам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Оцінювання аеробних можливостей за показниками </w:t>
      </w:r>
      <w:r>
        <w:rPr>
          <w:rFonts w:ascii="Times New Roman" w:cs="Times New Roman" w:eastAsia="Times New Roman" w:hAnsi="Times New Roman"/>
          <w:sz w:val="28"/>
          <w:szCs w:val="28"/>
          <w:i w:val="1"/>
          <w:iCs w:val="1"/>
          <w:color w:val="auto"/>
        </w:rPr>
        <w:t>МСК</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дає змогу виявити середній рівень розвитку</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показник був на рівні</w:t>
      </w:r>
    </w:p>
    <w:p>
      <w:pPr>
        <w:spacing w:after="0" w:line="9" w:lineRule="exact"/>
        <w:rPr>
          <w:sz w:val="20"/>
          <w:szCs w:val="20"/>
          <w:color w:val="auto"/>
        </w:rPr>
      </w:pPr>
    </w:p>
    <w:p>
      <w:pPr>
        <w:ind w:left="620" w:hanging="358"/>
        <w:spacing w:after="0"/>
        <w:tabs>
          <w:tab w:leader="none" w:pos="620"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Загальна сума балів становить</w:t>
      </w:r>
      <w:r>
        <w:rPr>
          <w:rFonts w:ascii="Times New Roman" w:cs="Times New Roman" w:eastAsia="Times New Roman" w:hAnsi="Times New Roman"/>
          <w:sz w:val="28"/>
          <w:szCs w:val="28"/>
          <w:color w:val="auto"/>
        </w:rPr>
        <w:t>: 2+1+4+5+5+1+2+4+1+2+3=30,</w:t>
      </w:r>
      <w:r>
        <w:rPr>
          <w:rFonts w:ascii="Times New Roman" w:cs="Times New Roman" w:eastAsia="Times New Roman" w:hAnsi="Times New Roman"/>
          <w:sz w:val="28"/>
          <w:szCs w:val="28"/>
          <w:color w:val="auto"/>
        </w:rPr>
        <w:t xml:space="preserve"> що згідно з протоколом комплексної моделі підготовленості відповідає середньому рівню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цього можна зробити висновок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футболіст </w:t>
      </w:r>
      <w:r>
        <w:rPr>
          <w:rFonts w:ascii="Times New Roman" w:cs="Times New Roman" w:eastAsia="Times New Roman" w:hAnsi="Times New Roman"/>
          <w:sz w:val="28"/>
          <w:szCs w:val="28"/>
          <w:i w:val="1"/>
          <w:iCs w:val="1"/>
          <w:color w:val="auto"/>
        </w:rPr>
        <w:t>А</w:t>
      </w:r>
      <w:r>
        <w:rPr>
          <w:rFonts w:ascii="Times New Roman" w:cs="Times New Roman" w:eastAsia="Times New Roman" w:hAnsi="Times New Roman"/>
          <w:sz w:val="28"/>
          <w:szCs w:val="28"/>
          <w:color w:val="auto"/>
        </w:rPr>
        <w:t xml:space="preserve"> має середній рівень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Окрім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протокол дає можливість на основі детального аналізу виявити сильні та слабкі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внести корективи в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тренувальний процес</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Вважаємо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застосування запропонованого комплексного підходу моделювання підготовленості сприятиме оптимізації тренувального процесу юних футболістів</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9"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b w:val="1"/>
          <w:bCs w:val="1"/>
          <w:color w:val="auto"/>
        </w:rPr>
        <w:t>3.6.</w:t>
      </w:r>
      <w:r>
        <w:rPr>
          <w:rFonts w:ascii="Times New Roman" w:cs="Times New Roman" w:eastAsia="Times New Roman" w:hAnsi="Times New Roman"/>
          <w:sz w:val="28"/>
          <w:szCs w:val="28"/>
          <w:b w:val="1"/>
          <w:bCs w:val="1"/>
          <w:color w:val="auto"/>
        </w:rPr>
        <w:t xml:space="preserve"> Моделювання стандартних вправ у навчально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тренувальному процесі футболістів</w:t>
      </w:r>
    </w:p>
    <w:p>
      <w:pPr>
        <w:spacing w:after="0" w:line="200" w:lineRule="exact"/>
        <w:rPr>
          <w:sz w:val="20"/>
          <w:szCs w:val="20"/>
          <w:color w:val="auto"/>
        </w:rPr>
      </w:pPr>
    </w:p>
    <w:p>
      <w:pPr>
        <w:spacing w:after="0" w:line="29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Унаслідок досліджень проведених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Никитиным и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Дегтяренко</w:t>
      </w:r>
    </w:p>
    <w:p>
      <w:pPr>
        <w:spacing w:after="0" w:line="161" w:lineRule="exact"/>
        <w:rPr>
          <w:sz w:val="20"/>
          <w:szCs w:val="20"/>
          <w:color w:val="auto"/>
        </w:rPr>
      </w:pPr>
    </w:p>
    <w:p>
      <w:pPr>
        <w:ind w:left="860" w:hanging="598"/>
        <w:spacing w:after="0"/>
        <w:tabs>
          <w:tab w:leader="none" w:pos="860"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були експериментально розроблені і узгоджені з наявними теоретично</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tabs>
          <w:tab w:leader="none" w:pos="2040" w:val="left"/>
          <w:tab w:leader="none" w:pos="3860" w:val="left"/>
          <w:tab w:leader="none" w:pos="4840" w:val="left"/>
          <w:tab w:leader="none" w:pos="6940" w:val="left"/>
          <w:tab w:leader="none" w:pos="8600" w:val="left"/>
          <w:tab w:leader="none" w:pos="9520" w:val="left"/>
        </w:tabs>
        <w:rPr>
          <w:sz w:val="20"/>
          <w:szCs w:val="20"/>
          <w:color w:val="auto"/>
        </w:rPr>
      </w:pPr>
      <w:r>
        <w:rPr>
          <w:rFonts w:ascii="Times New Roman" w:cs="Times New Roman" w:eastAsia="Times New Roman" w:hAnsi="Times New Roman"/>
          <w:sz w:val="28"/>
          <w:szCs w:val="28"/>
          <w:color w:val="auto"/>
        </w:rPr>
        <w:t>методичними</w:t>
        <w:tab/>
        <w:t>положеннями</w:t>
        <w:tab/>
        <w:t>моделі</w:t>
        <w:tab/>
        <w:t>спеціалізованих</w:t>
        <w:tab/>
        <w:t>стандартних</w:t>
        <w:tab/>
        <w:t>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що</w:t>
      </w:r>
    </w:p>
    <w:p>
      <w:pPr>
        <w:sectPr>
          <w:pgSz w:w="11900" w:h="16838" w:orient="portrait"/>
          <w:cols w:equalWidth="0" w:num="1">
            <w:col w:w="9900"/>
          </w:cols>
          <w:pgMar w:left="1440" w:top="704" w:right="566" w:bottom="818" w:gutter="0" w:footer="0" w:header="0"/>
        </w:sectPr>
      </w:pPr>
    </w:p>
    <w:bookmarkStart w:id="123" w:name="page124"/>
    <w:bookmarkEnd w:id="123"/>
    <w:p>
      <w:pPr>
        <w:ind w:left="9600"/>
        <w:spacing w:after="0"/>
        <w:rPr>
          <w:sz w:val="20"/>
          <w:szCs w:val="20"/>
          <w:color w:val="auto"/>
        </w:rPr>
      </w:pPr>
      <w:r>
        <w:rPr>
          <w:rFonts w:ascii="Times New Roman" w:cs="Times New Roman" w:eastAsia="Times New Roman" w:hAnsi="Times New Roman"/>
          <w:sz w:val="20"/>
          <w:szCs w:val="20"/>
          <w:color w:val="auto"/>
        </w:rPr>
        <w:t>124</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дають змогу співвідносити величину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вибіркову спрямованість з процесом удосконалення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Загалом розроблено три 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оптимізувати тренувальний процес юних футболістів</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Для оцінювання величини і спрямованості навантаження реєструвалася частота серцевих скорочень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допомогою командної системи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The Polar Team System 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після чого за допомогою програмного забезпечення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Polar Precision Performance SW4</w:t>
      </w:r>
      <w:r>
        <w:rPr>
          <w:rFonts w:ascii="Times New Roman" w:cs="Times New Roman" w:eastAsia="Times New Roman" w:hAnsi="Times New Roman"/>
          <w:sz w:val="28"/>
          <w:szCs w:val="28"/>
          <w:color w:val="auto"/>
        </w:rPr>
        <w:t xml:space="preserve"> визначали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суму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максимальну і середню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суму енерговитрат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 виконання вправ в цільових пульсових зонах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контролю процесу вдосконалення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 визначали обсяг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ТТД</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Загальна витривалість з одночасним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в простих умовах</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Ігрові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Основою вправи є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різними способами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вправи за методом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Коуэрвера</w:t>
      </w:r>
      <w:r>
        <w:rPr>
          <w:rFonts w:ascii="Times New Roman" w:cs="Times New Roman" w:eastAsia="Times New Roman" w:hAnsi="Times New Roman"/>
          <w:sz w:val="28"/>
          <w:szCs w:val="28"/>
          <w:color w:val="auto"/>
        </w:rPr>
        <w:t>, 1996)</w:t>
      </w:r>
      <w:r>
        <w:rPr>
          <w:rFonts w:ascii="Times New Roman" w:cs="Times New Roman" w:eastAsia="Times New Roman" w:hAnsi="Times New Roman"/>
          <w:sz w:val="28"/>
          <w:szCs w:val="28"/>
          <w:color w:val="auto"/>
        </w:rPr>
        <w:t xml:space="preserve"> на відстань</w:t>
      </w:r>
      <w:r>
        <w:rPr>
          <w:rFonts w:ascii="Times New Roman" w:cs="Times New Roman" w:eastAsia="Times New Roman" w:hAnsi="Times New Roman"/>
          <w:sz w:val="28"/>
          <w:szCs w:val="28"/>
          <w:color w:val="auto"/>
        </w:rPr>
        <w:t xml:space="preserve"> 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 передачами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зупинками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 50–70 %.</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За одну серію кожен футболіст виконує</w:t>
      </w:r>
      <w:r>
        <w:rPr>
          <w:rFonts w:ascii="Times New Roman" w:cs="Times New Roman" w:eastAsia="Times New Roman" w:hAnsi="Times New Roman"/>
          <w:sz w:val="28"/>
          <w:szCs w:val="28"/>
          <w:color w:val="auto"/>
        </w:rPr>
        <w:t xml:space="preserve"> 9–14</w:t>
      </w:r>
      <w:r>
        <w:rPr>
          <w:rFonts w:ascii="Times New Roman" w:cs="Times New Roman" w:eastAsia="Times New Roman" w:hAnsi="Times New Roman"/>
          <w:sz w:val="28"/>
          <w:szCs w:val="28"/>
          <w:color w:val="auto"/>
        </w:rPr>
        <w:t xml:space="preserve"> повторень вправи</w:t>
      </w:r>
      <w:r>
        <w:rPr>
          <w:rFonts w:ascii="Times New Roman" w:cs="Times New Roman" w:eastAsia="Times New Roman" w:hAnsi="Times New Roman"/>
          <w:sz w:val="28"/>
          <w:szCs w:val="28"/>
          <w:color w:val="auto"/>
        </w:rPr>
        <w:t>; 45–84</w:t>
      </w:r>
      <w:r>
        <w:rPr>
          <w:rFonts w:ascii="Times New Roman" w:cs="Times New Roman" w:eastAsia="Times New Roman" w:hAnsi="Times New Roman"/>
          <w:sz w:val="28"/>
          <w:szCs w:val="28"/>
          <w:i w:val="1"/>
          <w:iCs w:val="1"/>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150–200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Тривалість змодельованих тренувальних сеансів становить</w:t>
      </w:r>
      <w:r>
        <w:rPr>
          <w:rFonts w:ascii="Times New Roman" w:cs="Times New Roman" w:eastAsia="Times New Roman" w:hAnsi="Times New Roman"/>
          <w:sz w:val="28"/>
          <w:szCs w:val="28"/>
          <w:color w:val="auto"/>
        </w:rPr>
        <w:t xml:space="preserve"> 44–52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по </w:t>
      </w:r>
      <w:r>
        <w:rPr>
          <w:rFonts w:ascii="Times New Roman" w:cs="Times New Roman" w:eastAsia="Times New Roman" w:hAnsi="Times New Roman"/>
          <w:sz w:val="28"/>
          <w:szCs w:val="28"/>
          <w:color w:val="auto"/>
        </w:rPr>
        <w:t>7–9</w:t>
      </w:r>
      <w:r>
        <w:rPr>
          <w:rFonts w:ascii="Times New Roman" w:cs="Times New Roman" w:eastAsia="Times New Roman" w:hAnsi="Times New Roman"/>
          <w:sz w:val="28"/>
          <w:szCs w:val="28"/>
          <w:color w:val="auto"/>
        </w:rPr>
        <w:t xml:space="preserve"> таких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375–588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прискореному темпі</w:t>
      </w:r>
      <w:r>
        <w:rPr>
          <w:rFonts w:ascii="Times New Roman" w:cs="Times New Roman" w:eastAsia="Times New Roman" w:hAnsi="Times New Roman"/>
          <w:sz w:val="28"/>
          <w:szCs w:val="28"/>
          <w:color w:val="auto"/>
        </w:rPr>
        <w:t xml:space="preserve"> 1125–1470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Сумарна витрата енергії коливався від</w:t>
      </w:r>
      <w:r>
        <w:rPr>
          <w:rFonts w:ascii="Times New Roman" w:cs="Times New Roman" w:eastAsia="Times New Roman" w:hAnsi="Times New Roman"/>
          <w:sz w:val="28"/>
          <w:szCs w:val="28"/>
          <w:color w:val="auto"/>
        </w:rPr>
        <w:t xml:space="preserve"> 391±55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416±32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w:t>
      </w:r>
    </w:p>
    <w:p>
      <w:pPr>
        <w:spacing w:after="0" w:line="17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6971±568</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7760±326</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182±12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150±6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 цій моделі була</w:t>
      </w:r>
      <w:r>
        <w:rPr>
          <w:rFonts w:ascii="Times New Roman" w:cs="Times New Roman" w:eastAsia="Times New Roman" w:hAnsi="Times New Roman"/>
          <w:sz w:val="28"/>
          <w:szCs w:val="28"/>
          <w:color w:val="auto"/>
        </w:rPr>
        <w:t xml:space="preserve"> 37±17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3.8).</w:t>
      </w:r>
      <w:r>
        <w:rPr>
          <w:rFonts w:ascii="Times New Roman" w:cs="Times New Roman" w:eastAsia="Times New Roman" w:hAnsi="Times New Roman"/>
          <w:sz w:val="28"/>
          <w:szCs w:val="28"/>
          <w:color w:val="auto"/>
        </w:rPr>
        <w:t xml:space="preserve"> Частка виконання вправи в зоні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20– 31 %;</w:t>
      </w:r>
      <w:r>
        <w:rPr>
          <w:rFonts w:ascii="Times New Roman" w:cs="Times New Roman" w:eastAsia="Times New Roman" w:hAnsi="Times New Roman"/>
          <w:sz w:val="28"/>
          <w:szCs w:val="28"/>
          <w:color w:val="auto"/>
        </w:rPr>
        <w:t xml:space="preserve"> в зоні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26–31 %;</w:t>
      </w:r>
      <w:r>
        <w:rPr>
          <w:rFonts w:ascii="Times New Roman" w:cs="Times New Roman" w:eastAsia="Times New Roman" w:hAnsi="Times New Roman"/>
          <w:sz w:val="28"/>
          <w:szCs w:val="28"/>
          <w:color w:val="auto"/>
        </w:rPr>
        <w:t xml:space="preserve"> в зоні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26–32 %;</w:t>
      </w:r>
      <w:r>
        <w:rPr>
          <w:rFonts w:ascii="Times New Roman" w:cs="Times New Roman" w:eastAsia="Times New Roman" w:hAnsi="Times New Roman"/>
          <w:sz w:val="28"/>
          <w:szCs w:val="28"/>
          <w:color w:val="auto"/>
        </w:rPr>
        <w:t xml:space="preserve">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4 %.</w:t>
      </w:r>
    </w:p>
    <w:p>
      <w:pPr>
        <w:sectPr>
          <w:pgSz w:w="11900" w:h="16838" w:orient="portrait"/>
          <w:cols w:equalWidth="0" w:num="1">
            <w:col w:w="9900"/>
          </w:cols>
          <w:pgMar w:left="1440" w:top="704" w:right="566" w:bottom="1146" w:gutter="0" w:footer="0" w:header="0"/>
        </w:sectPr>
      </w:pPr>
    </w:p>
    <w:bookmarkStart w:id="124" w:name="page125"/>
    <w:bookmarkEnd w:id="124"/>
    <w:p>
      <w:pPr>
        <w:ind w:left="9600"/>
        <w:spacing w:after="0"/>
        <w:rPr>
          <w:sz w:val="20"/>
          <w:szCs w:val="20"/>
          <w:color w:val="auto"/>
        </w:rPr>
      </w:pPr>
      <w:r>
        <w:rPr>
          <w:rFonts w:ascii="Times New Roman" w:cs="Times New Roman" w:eastAsia="Times New Roman" w:hAnsi="Times New Roman"/>
          <w:sz w:val="20"/>
          <w:szCs w:val="20"/>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285115</wp:posOffset>
            </wp:positionH>
            <wp:positionV relativeFrom="paragraph">
              <wp:posOffset>123825</wp:posOffset>
            </wp:positionV>
            <wp:extent cx="5880735" cy="35267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extLst>
                    </a:blip>
                    <a:srcRect/>
                    <a:stretch>
                      <a:fillRect/>
                    </a:stretch>
                  </pic:blipFill>
                  <pic:spPr bwMode="auto">
                    <a:xfrm>
                      <a:off x="0" y="0"/>
                      <a:ext cx="5880735" cy="3526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 у вправі спрямованій на розвиток загальної витривалості</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Швидкісна витривалість з вдосконаленням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на підвищеній швидкості</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Індивідуальні дії і групові 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 і з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виконуються інтервально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серійним методом на відстань</w:t>
      </w:r>
      <w:r>
        <w:rPr>
          <w:rFonts w:ascii="Times New Roman" w:cs="Times New Roman" w:eastAsia="Times New Roman" w:hAnsi="Times New Roman"/>
          <w:sz w:val="28"/>
          <w:szCs w:val="28"/>
          <w:color w:val="auto"/>
        </w:rPr>
        <w:t xml:space="preserve"> 15–30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1,5–2,15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–1,5–3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серії</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повторення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бере участь</w:t>
      </w:r>
      <w:r>
        <w:rPr>
          <w:rFonts w:ascii="Times New Roman" w:cs="Times New Roman" w:eastAsia="Times New Roman" w:hAnsi="Times New Roman"/>
          <w:sz w:val="28"/>
          <w:szCs w:val="28"/>
          <w:color w:val="auto"/>
        </w:rPr>
        <w:t xml:space="preserve"> 8–12</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За одну серію кожен футболіст виконує</w:t>
      </w:r>
      <w:r>
        <w:rPr>
          <w:rFonts w:ascii="Times New Roman" w:cs="Times New Roman" w:eastAsia="Times New Roman" w:hAnsi="Times New Roman"/>
          <w:sz w:val="28"/>
          <w:szCs w:val="28"/>
          <w:color w:val="auto"/>
        </w:rPr>
        <w:t xml:space="preserve"> 5–8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50–120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тренувальних сеансів становить</w:t>
      </w:r>
      <w:r>
        <w:rPr>
          <w:rFonts w:ascii="Times New Roman" w:cs="Times New Roman" w:eastAsia="Times New Roman" w:hAnsi="Times New Roman"/>
          <w:sz w:val="28"/>
          <w:szCs w:val="28"/>
          <w:color w:val="auto"/>
        </w:rPr>
        <w:t xml:space="preserve"> 16– 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(6–8</w:t>
      </w:r>
      <w:r>
        <w:rPr>
          <w:rFonts w:ascii="Times New Roman" w:cs="Times New Roman" w:eastAsia="Times New Roman" w:hAnsi="Times New Roman"/>
          <w:sz w:val="28"/>
          <w:szCs w:val="28"/>
          <w:color w:val="auto"/>
        </w:rPr>
        <w:t xml:space="preserve">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42–72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темпі</w:t>
      </w:r>
      <w:r>
        <w:rPr>
          <w:rFonts w:ascii="Times New Roman" w:cs="Times New Roman" w:eastAsia="Times New Roman" w:hAnsi="Times New Roman"/>
          <w:sz w:val="28"/>
          <w:szCs w:val="28"/>
          <w:color w:val="auto"/>
        </w:rPr>
        <w:t xml:space="preserve"> 70– 90 %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480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Витрачається енергії від</w:t>
      </w:r>
      <w:r>
        <w:rPr>
          <w:rFonts w:ascii="Times New Roman" w:cs="Times New Roman" w:eastAsia="Times New Roman" w:hAnsi="Times New Roman"/>
          <w:sz w:val="28"/>
          <w:szCs w:val="28"/>
          <w:color w:val="auto"/>
        </w:rPr>
        <w:t xml:space="preserve"> 130±17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215±35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2278±179</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4165±363</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 xml:space="preserve">Максимальна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194±10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коливалася від</w:t>
      </w:r>
      <w:r>
        <w:rPr>
          <w:rFonts w:ascii="Times New Roman" w:cs="Times New Roman" w:eastAsia="Times New Roman" w:hAnsi="Times New Roman"/>
          <w:sz w:val="28"/>
          <w:szCs w:val="28"/>
          <w:color w:val="auto"/>
        </w:rPr>
        <w:t xml:space="preserve"> 143 ± 12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162±13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динаміки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58±14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73±18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3.9).</w:t>
      </w:r>
      <w:r>
        <w:rPr>
          <w:rFonts w:ascii="Times New Roman" w:cs="Times New Roman" w:eastAsia="Times New Roman" w:hAnsi="Times New Roman"/>
          <w:sz w:val="28"/>
          <w:szCs w:val="28"/>
          <w:color w:val="auto"/>
        </w:rPr>
        <w:t xml:space="preserve"> У зоні 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виконували вправу до</w:t>
      </w:r>
      <w:r>
        <w:rPr>
          <w:rFonts w:ascii="Times New Roman" w:cs="Times New Roman" w:eastAsia="Times New Roman" w:hAnsi="Times New Roman"/>
          <w:sz w:val="28"/>
          <w:szCs w:val="28"/>
          <w:color w:val="auto"/>
        </w:rPr>
        <w:t xml:space="preserve"> 20 %;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9–13 %;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26–28 %;</w:t>
      </w:r>
      <w:r>
        <w:rPr>
          <w:rFonts w:ascii="Times New Roman" w:cs="Times New Roman" w:eastAsia="Times New Roman" w:hAnsi="Times New Roman"/>
          <w:sz w:val="28"/>
          <w:szCs w:val="28"/>
          <w:color w:val="auto"/>
        </w:rPr>
        <w:t xml:space="preserve">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20–32 %.</w:t>
      </w:r>
    </w:p>
    <w:p>
      <w:pPr>
        <w:sectPr>
          <w:pgSz w:w="11900" w:h="16838" w:orient="portrait"/>
          <w:cols w:equalWidth="0" w:num="1">
            <w:col w:w="9900"/>
          </w:cols>
          <w:pgMar w:left="1440" w:top="704" w:right="566" w:bottom="1440" w:gutter="0" w:footer="0" w:header="0"/>
        </w:sectPr>
      </w:pPr>
    </w:p>
    <w:bookmarkStart w:id="125" w:name="page126"/>
    <w:bookmarkEnd w:id="125"/>
    <w:p>
      <w:pPr>
        <w:ind w:left="9600"/>
        <w:spacing w:after="0"/>
        <w:rPr>
          <w:sz w:val="20"/>
          <w:szCs w:val="20"/>
          <w:color w:val="auto"/>
        </w:rPr>
      </w:pPr>
      <w:r>
        <w:rPr>
          <w:rFonts w:ascii="Times New Roman" w:cs="Times New Roman" w:eastAsia="Times New Roman" w:hAnsi="Times New Roman"/>
          <w:sz w:val="20"/>
          <w:szCs w:val="20"/>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220980</wp:posOffset>
            </wp:positionH>
            <wp:positionV relativeFrom="paragraph">
              <wp:posOffset>123825</wp:posOffset>
            </wp:positionV>
            <wp:extent cx="6010910" cy="345376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extLst>
                    </a:blip>
                    <a:srcRect/>
                    <a:stretch>
                      <a:fillRect/>
                    </a:stretch>
                  </pic:blipFill>
                  <pic:spPr bwMode="auto">
                    <a:xfrm>
                      <a:off x="0" y="0"/>
                      <a:ext cx="6010910" cy="3453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 у вправі спрямованій на розвиток швидкісної витривалості</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3.</w:t>
      </w:r>
      <w:r>
        <w:rPr>
          <w:rFonts w:ascii="Times New Roman" w:cs="Times New Roman" w:eastAsia="Times New Roman" w:hAnsi="Times New Roman"/>
          <w:sz w:val="28"/>
          <w:szCs w:val="28"/>
          <w:color w:val="auto"/>
        </w:rPr>
        <w:t xml:space="preserve"> Швидкість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виконанням технічних прийомів з максимальною швидкістю</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Індивідуальні дії 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закінчуються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вправ лежать швидкісні переміщення і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w:t>
      </w:r>
      <w:r>
        <w:rPr>
          <w:rFonts w:ascii="Times New Roman" w:cs="Times New Roman" w:eastAsia="Times New Roman" w:hAnsi="Times New Roman"/>
          <w:sz w:val="28"/>
          <w:szCs w:val="28"/>
          <w:color w:val="auto"/>
        </w:rPr>
        <w:t xml:space="preserve"> 15– 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 xml:space="preserve"> і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виконуються повторним методом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максимальна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одного повторення</w:t>
      </w:r>
      <w:r>
        <w:rPr>
          <w:rFonts w:ascii="Times New Roman" w:cs="Times New Roman" w:eastAsia="Times New Roman" w:hAnsi="Times New Roman"/>
          <w:sz w:val="28"/>
          <w:szCs w:val="28"/>
          <w:color w:val="auto"/>
        </w:rPr>
        <w:t xml:space="preserve"> – 6–</w:t>
      </w:r>
    </w:p>
    <w:p>
      <w:pPr>
        <w:spacing w:after="0" w:line="8" w:lineRule="exact"/>
        <w:rPr>
          <w:sz w:val="20"/>
          <w:szCs w:val="20"/>
          <w:color w:val="auto"/>
        </w:rPr>
      </w:pPr>
    </w:p>
    <w:p>
      <w:pPr>
        <w:ind w:left="620" w:hanging="358"/>
        <w:spacing w:after="0"/>
        <w:tabs>
          <w:tab w:leader="none" w:pos="620" w:val="left"/>
        </w:tabs>
        <w:numPr>
          <w:ilvl w:val="0"/>
          <w:numId w:val="1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Одночасно у вправі повинні брати участь</w:t>
      </w:r>
      <w:r>
        <w:rPr>
          <w:rFonts w:ascii="Times New Roman" w:cs="Times New Roman" w:eastAsia="Times New Roman" w:hAnsi="Times New Roman"/>
          <w:sz w:val="28"/>
          <w:szCs w:val="28"/>
          <w:color w:val="auto"/>
        </w:rPr>
        <w:t xml:space="preserve"> 12–14</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тренувальних заняттях використовується по</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таких серії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кожній серії</w:t>
      </w:r>
      <w:r>
        <w:rPr>
          <w:rFonts w:ascii="Times New Roman" w:cs="Times New Roman" w:eastAsia="Times New Roman" w:hAnsi="Times New Roman"/>
          <w:sz w:val="28"/>
          <w:szCs w:val="28"/>
          <w:color w:val="auto"/>
        </w:rPr>
        <w:t xml:space="preserve"> – 10– 12</w:t>
      </w:r>
      <w:r>
        <w:rPr>
          <w:rFonts w:ascii="Times New Roman" w:cs="Times New Roman" w:eastAsia="Times New Roman" w:hAnsi="Times New Roman"/>
          <w:sz w:val="28"/>
          <w:szCs w:val="28"/>
          <w:color w:val="auto"/>
        </w:rPr>
        <w:t xml:space="preserve"> повторень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 між серіями</w:t>
      </w:r>
      <w:r>
        <w:rPr>
          <w:rFonts w:ascii="Times New Roman" w:cs="Times New Roman" w:eastAsia="Times New Roman" w:hAnsi="Times New Roman"/>
          <w:sz w:val="28"/>
          <w:szCs w:val="28"/>
          <w:color w:val="auto"/>
        </w:rPr>
        <w:t xml:space="preserve"> – 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тренувального сеансу при цьому складає</w:t>
      </w:r>
      <w:r>
        <w:rPr>
          <w:rFonts w:ascii="Times New Roman" w:cs="Times New Roman" w:eastAsia="Times New Roman" w:hAnsi="Times New Roman"/>
          <w:sz w:val="28"/>
          <w:szCs w:val="28"/>
          <w:color w:val="auto"/>
        </w:rPr>
        <w:t xml:space="preserve"> 42–51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 </w:t>
      </w:r>
      <w:r>
        <w:rPr>
          <w:rFonts w:ascii="Times New Roman" w:cs="Times New Roman" w:eastAsia="Times New Roman" w:hAnsi="Times New Roman"/>
          <w:sz w:val="28"/>
          <w:szCs w:val="28"/>
          <w:color w:val="auto"/>
        </w:rPr>
        <w:t>60–78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максимальному темпі</w:t>
      </w:r>
      <w:r>
        <w:rPr>
          <w:rFonts w:ascii="Times New Roman" w:cs="Times New Roman" w:eastAsia="Times New Roman" w:hAnsi="Times New Roman"/>
          <w:sz w:val="28"/>
          <w:szCs w:val="28"/>
          <w:color w:val="auto"/>
        </w:rPr>
        <w:t xml:space="preserve"> 500–800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Сумарна витрата енергії коливався від</w:t>
      </w:r>
      <w:r>
        <w:rPr>
          <w:rFonts w:ascii="Times New Roman" w:cs="Times New Roman" w:eastAsia="Times New Roman" w:hAnsi="Times New Roman"/>
          <w:sz w:val="28"/>
          <w:szCs w:val="28"/>
          <w:color w:val="auto"/>
        </w:rPr>
        <w:t xml:space="preserve"> 373±25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454±50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6300±172</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7986±255</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185±7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148±4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пульсу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47±11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62±17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3.10).</w:t>
      </w:r>
    </w:p>
    <w:p>
      <w:pPr>
        <w:sectPr>
          <w:pgSz w:w="11900" w:h="16838" w:orient="portrait"/>
          <w:cols w:equalWidth="0" w:num="1">
            <w:col w:w="9900"/>
          </w:cols>
          <w:pgMar w:left="1440" w:top="704" w:right="566" w:bottom="864" w:gutter="0" w:footer="0" w:header="0"/>
        </w:sectPr>
      </w:pPr>
    </w:p>
    <w:bookmarkStart w:id="126" w:name="page127"/>
    <w:bookmarkEnd w:id="126"/>
    <w:p>
      <w:pPr>
        <w:ind w:left="9600"/>
        <w:spacing w:after="0"/>
        <w:rPr>
          <w:sz w:val="20"/>
          <w:szCs w:val="20"/>
          <w:color w:val="auto"/>
        </w:rPr>
      </w:pPr>
      <w:r>
        <w:rPr>
          <w:rFonts w:ascii="Times New Roman" w:cs="Times New Roman" w:eastAsia="Times New Roman" w:hAnsi="Times New Roman"/>
          <w:sz w:val="20"/>
          <w:szCs w:val="20"/>
          <w:color w:val="auto"/>
        </w:rPr>
        <w:t>127</w:t>
      </w:r>
    </w:p>
    <w:p>
      <w:pPr>
        <w:spacing w:after="0" w:line="204"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Частка виконання вправи в зоні пульсу</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31 %;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150–60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30 %;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48 %;</w:t>
      </w:r>
      <w:r>
        <w:rPr>
          <w:rFonts w:ascii="Times New Roman" w:cs="Times New Roman" w:eastAsia="Times New Roman" w:hAnsi="Times New Roman"/>
          <w:sz w:val="28"/>
          <w:szCs w:val="28"/>
          <w:color w:val="auto"/>
        </w:rPr>
        <w:t xml:space="preserve"> в зоні пульсу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11 %.</w:t>
      </w:r>
    </w:p>
    <w:p>
      <w:pPr>
        <w:spacing w:after="0" w:line="2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проведені дослідження наголошують на необхідності розробки та обґрунтуванні конкретних моделей спеціалізованих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враховують поєднання компонентів навантаження для спрямованого розвитку рухових якостей і процесу вдосконалення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408305</wp:posOffset>
            </wp:positionH>
            <wp:positionV relativeFrom="paragraph">
              <wp:posOffset>314325</wp:posOffset>
            </wp:positionV>
            <wp:extent cx="5634355" cy="3307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extLst>
                    </a:blip>
                    <a:srcRect/>
                    <a:stretch>
                      <a:fillRect/>
                    </a:stretch>
                  </pic:blipFill>
                  <pic:spPr bwMode="auto">
                    <a:xfrm>
                      <a:off x="0" y="0"/>
                      <a:ext cx="5634355" cy="3307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 у вправі спрямованій на розвиток швидкості</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Нами вивчався вплив занять фітнесом на функціональні можливості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дослідженнях брала участь група із</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чоловік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вік обстежуваних становив</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довжина тіла</w:t>
      </w:r>
      <w:r>
        <w:rPr>
          <w:rFonts w:ascii="Times New Roman" w:cs="Times New Roman" w:eastAsia="Times New Roman" w:hAnsi="Times New Roman"/>
          <w:sz w:val="28"/>
          <w:szCs w:val="28"/>
          <w:color w:val="auto"/>
        </w:rPr>
        <w:t xml:space="preserve"> 180±5,97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маса тіла</w:t>
      </w:r>
      <w:r>
        <w:rPr>
          <w:rFonts w:ascii="Times New Roman" w:cs="Times New Roman" w:eastAsia="Times New Roman" w:hAnsi="Times New Roman"/>
          <w:sz w:val="28"/>
          <w:szCs w:val="28"/>
          <w:color w:val="auto"/>
        </w:rPr>
        <w:t xml:space="preserve"> 71,7±2,4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p>
    <w:p>
      <w:pPr>
        <w:spacing w:after="0" w:line="19"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Дослідження реакції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судної системи на тренувальне навантаження здійснювали за допомогою системи другого покоління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Polar Team 2 Pro</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Два рази на тиждень фітнес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інструктором із групою проводились</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заняття за розробленою програмою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тривали з</w:t>
      </w:r>
      <w:r>
        <w:rPr>
          <w:rFonts w:ascii="Times New Roman" w:cs="Times New Roman" w:eastAsia="Times New Roman" w:hAnsi="Times New Roman"/>
          <w:sz w:val="28"/>
          <w:szCs w:val="28"/>
          <w:color w:val="auto"/>
        </w:rPr>
        <w:t xml:space="preserve"> 19.01.2016</w:t>
      </w:r>
      <w:r>
        <w:rPr>
          <w:rFonts w:ascii="Times New Roman" w:cs="Times New Roman" w:eastAsia="Times New Roman" w:hAnsi="Times New Roman"/>
          <w:sz w:val="28"/>
          <w:szCs w:val="28"/>
          <w:color w:val="auto"/>
        </w:rPr>
        <w:t xml:space="preserve"> по </w:t>
      </w:r>
      <w:r>
        <w:rPr>
          <w:rFonts w:ascii="Times New Roman" w:cs="Times New Roman" w:eastAsia="Times New Roman" w:hAnsi="Times New Roman"/>
          <w:sz w:val="28"/>
          <w:szCs w:val="28"/>
          <w:color w:val="auto"/>
        </w:rPr>
        <w:t>12.02.2016</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було проведено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занять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Завданням дослідження було</w:t>
      </w:r>
    </w:p>
    <w:p>
      <w:pPr>
        <w:sectPr>
          <w:pgSz w:w="11900" w:h="16838" w:orient="portrait"/>
          <w:cols w:equalWidth="0" w:num="1">
            <w:col w:w="9900"/>
          </w:cols>
          <w:pgMar w:left="1440" w:top="704" w:right="566" w:bottom="609" w:gutter="0" w:footer="0" w:header="0"/>
        </w:sectPr>
      </w:pPr>
    </w:p>
    <w:bookmarkStart w:id="127" w:name="page128"/>
    <w:bookmarkEnd w:id="127"/>
    <w:p>
      <w:pPr>
        <w:ind w:left="9600"/>
        <w:spacing w:after="0"/>
        <w:rPr>
          <w:sz w:val="20"/>
          <w:szCs w:val="20"/>
          <w:color w:val="auto"/>
        </w:rPr>
      </w:pPr>
      <w:r>
        <w:rPr>
          <w:rFonts w:ascii="Times New Roman" w:cs="Times New Roman" w:eastAsia="Times New Roman" w:hAnsi="Times New Roman"/>
          <w:sz w:val="20"/>
          <w:szCs w:val="20"/>
          <w:color w:val="auto"/>
        </w:rPr>
        <w:t>128</w:t>
      </w:r>
    </w:p>
    <w:p>
      <w:pPr>
        <w:spacing w:after="0" w:line="204" w:lineRule="exact"/>
        <w:rPr>
          <w:sz w:val="20"/>
          <w:szCs w:val="20"/>
          <w:color w:val="auto"/>
        </w:rPr>
      </w:pPr>
    </w:p>
    <w:p>
      <w:pPr>
        <w:jc w:val="both"/>
        <w:ind w:left="260" w:right="20"/>
        <w:spacing w:after="0" w:line="351" w:lineRule="auto"/>
        <w:rPr>
          <w:sz w:val="20"/>
          <w:szCs w:val="20"/>
          <w:color w:val="auto"/>
        </w:rPr>
      </w:pPr>
      <w:r>
        <w:rPr>
          <w:rFonts w:ascii="Times New Roman" w:cs="Times New Roman" w:eastAsia="Times New Roman" w:hAnsi="Times New Roman"/>
          <w:sz w:val="28"/>
          <w:szCs w:val="28"/>
          <w:color w:val="auto"/>
        </w:rPr>
        <w:t>перевірити ефективність розробленої програми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впливу на функціональні можливості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судинної системи футболістів</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Тренування складалось із трьох частин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Підготовча частина включала вправи як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без 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були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інтенсивна ходьба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бесік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підйоми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бігові і стрибкові вправи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на розтягування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Основна частина мала характер силового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включала вправи на різні групи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 з акцентом на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язи ніг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підйоми ніг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віджимання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стрибкові вправи та кардіо навантаження</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Кожна вправа виконувалась окремо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завершувалась статичним утриманням на ті ж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мірі виконання вони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єднувались в один комплекс і повторювались</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Заключна частина тривала</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плавного переходу від активного руху до пасивного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виконували підйоми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приставні кроки вправо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ліво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статичні утримання у сідах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спокійне дихання в позі ембріона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розслаблення</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 рис</w:t>
      </w:r>
      <w:r>
        <w:rPr>
          <w:rFonts w:ascii="Times New Roman" w:cs="Times New Roman" w:eastAsia="Times New Roman" w:hAnsi="Times New Roman"/>
          <w:sz w:val="28"/>
          <w:szCs w:val="28"/>
          <w:color w:val="auto"/>
        </w:rPr>
        <w:t>. 3.11.</w:t>
      </w:r>
      <w:r>
        <w:rPr>
          <w:rFonts w:ascii="Times New Roman" w:cs="Times New Roman" w:eastAsia="Times New Roman" w:hAnsi="Times New Roman"/>
          <w:sz w:val="28"/>
          <w:szCs w:val="28"/>
          <w:color w:val="auto"/>
        </w:rPr>
        <w:t xml:space="preserve"> зображена пульсограма тренувального навантаження футболістів під час заняття фітнесом за розробленою програмою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Підготовча частина тривала</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розпочиналась із ходьби на місці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підйомів на степ і спусків із нього</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Після</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цих вправ пульс поступово збільшувався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ї 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виконували інтенсивну ходьбу на степі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всі вправи комплексу виходили одна з одної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бігові вправи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стрибкові вправи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Найактивнішу частину розминки складали блоки з</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інтенсивної ходьби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бігу і стрибків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виконувалось з переходом на степ і зі степу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Таких блоків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виконувались почергово один за одним було</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Під час цього на пульсограмі спостерігається підйом пульсу зі</w:t>
      </w:r>
      <w:r>
        <w:rPr>
          <w:rFonts w:ascii="Times New Roman" w:cs="Times New Roman" w:eastAsia="Times New Roman" w:hAnsi="Times New Roman"/>
          <w:sz w:val="28"/>
          <w:szCs w:val="28"/>
          <w:color w:val="auto"/>
        </w:rPr>
        <w:t xml:space="preserve"> 140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150–165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Із</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проводили активний стретчинг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почергові колові рухи зігнутими ногами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махи в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глибокі присіди на правій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лівій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ногах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знижується до</w:t>
      </w:r>
      <w:r>
        <w:rPr>
          <w:rFonts w:ascii="Times New Roman" w:cs="Times New Roman" w:eastAsia="Times New Roman" w:hAnsi="Times New Roman"/>
          <w:sz w:val="28"/>
          <w:szCs w:val="28"/>
          <w:color w:val="auto"/>
        </w:rPr>
        <w:t xml:space="preserve"> 120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Закінчували підготовчу частину глибокими випадами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нахилами з пружними рухами у всіх цих положеннях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утриманнями в найнижчих точках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Пульс до кінця</w:t>
      </w:r>
      <w:r>
        <w:rPr>
          <w:rFonts w:ascii="Times New Roman" w:cs="Times New Roman" w:eastAsia="Times New Roman" w:hAnsi="Times New Roman"/>
          <w:sz w:val="28"/>
          <w:szCs w:val="28"/>
          <w:color w:val="auto"/>
        </w:rPr>
        <w:t xml:space="preserve">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був у діапазоні</w:t>
      </w:r>
      <w:r>
        <w:rPr>
          <w:rFonts w:ascii="Times New Roman" w:cs="Times New Roman" w:eastAsia="Times New Roman" w:hAnsi="Times New Roman"/>
          <w:sz w:val="28"/>
          <w:szCs w:val="28"/>
          <w:color w:val="auto"/>
        </w:rPr>
        <w:t xml:space="preserve"> 120–150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p>
    <w:p>
      <w:pPr>
        <w:sectPr>
          <w:pgSz w:w="11900" w:h="16838" w:orient="portrait"/>
          <w:cols w:equalWidth="0" w:num="1">
            <w:col w:w="9900"/>
          </w:cols>
          <w:pgMar w:left="1440" w:top="704" w:right="566" w:bottom="664" w:gutter="0" w:footer="0" w:header="0"/>
        </w:sectPr>
      </w:pPr>
    </w:p>
    <w:bookmarkStart w:id="128" w:name="page129"/>
    <w:bookmarkEnd w:id="128"/>
    <w:p>
      <w:pPr>
        <w:ind w:left="9600"/>
        <w:spacing w:after="0"/>
        <w:rPr>
          <w:sz w:val="20"/>
          <w:szCs w:val="20"/>
          <w:color w:val="auto"/>
        </w:rPr>
      </w:pPr>
      <w:r>
        <w:rPr>
          <w:rFonts w:ascii="Times New Roman" w:cs="Times New Roman" w:eastAsia="Times New Roman" w:hAnsi="Times New Roman"/>
          <w:sz w:val="20"/>
          <w:szCs w:val="20"/>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125730</wp:posOffset>
            </wp:positionV>
            <wp:extent cx="6115685" cy="39503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extLst>
                    </a:blip>
                    <a:srcRect/>
                    <a:stretch>
                      <a:fillRect/>
                    </a:stretch>
                  </pic:blipFill>
                  <pic:spPr bwMode="auto">
                    <a:xfrm>
                      <a:off x="0" y="0"/>
                      <a:ext cx="6115685" cy="3950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4580" w:right="260" w:hanging="3350"/>
        <w:spacing w:after="0" w:line="349"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3.11.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Пульсограма футболістів під час тренувального заняття з фітнесу</w:t>
      </w:r>
    </w:p>
    <w:p>
      <w:pPr>
        <w:spacing w:after="0" w:line="29" w:lineRule="exact"/>
        <w:rPr>
          <w:sz w:val="20"/>
          <w:szCs w:val="20"/>
          <w:color w:val="auto"/>
        </w:rPr>
      </w:pPr>
    </w:p>
    <w:p>
      <w:pPr>
        <w:jc w:val="both"/>
        <w:ind w:left="260" w:firstLine="710"/>
        <w:spacing w:after="0" w:line="355" w:lineRule="auto"/>
        <w:tabs>
          <w:tab w:leader="none" w:pos="1265" w:val="left"/>
        </w:tabs>
        <w:numPr>
          <w:ilvl w:val="0"/>
          <w:numId w:val="1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7</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виконували вправи основної частини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Розпочинали її зі стрибків у широкий присід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одна нога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Спочатку вправу виконували вправо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ліва нога на степ</w:t>
      </w:r>
      <w:r>
        <w:rPr>
          <w:rFonts w:ascii="Times New Roman" w:cs="Times New Roman" w:eastAsia="Times New Roman" w:hAnsi="Times New Roman"/>
          <w:sz w:val="28"/>
          <w:szCs w:val="28"/>
          <w:color w:val="auto"/>
        </w:rPr>
        <w:t>) –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ий</w:t>
      </w:r>
      <w:r>
        <w:rPr>
          <w:rFonts w:ascii="Times New Roman" w:cs="Times New Roman" w:eastAsia="Times New Roman" w:hAnsi="Times New Roman"/>
          <w:sz w:val="28"/>
          <w:szCs w:val="28"/>
          <w:color w:val="auto"/>
        </w:rPr>
        <w:t xml:space="preserve"> утримання стійка і пружні рухи</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Потім теж саме вліво та почергово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був перший блок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збільшилась в середньому до</w:t>
      </w:r>
      <w:r>
        <w:rPr>
          <w:rFonts w:ascii="Times New Roman" w:cs="Times New Roman" w:eastAsia="Times New Roman" w:hAnsi="Times New Roman"/>
          <w:sz w:val="28"/>
          <w:szCs w:val="28"/>
          <w:color w:val="auto"/>
        </w:rPr>
        <w:t xml:space="preserve"> 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Другий блок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стрибок у широкий присід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наступним підйом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інша нога в сторону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кут не менше</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градусів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 ноги силовий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не мах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повернення в присід і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Виконували по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раз утримували стійку і піднімали махову ногу в сторону</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далі утримували стійку на</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рахунків і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Вправу повторювали вліво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Ця вправа сприяла збільшенню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пульсограмі це</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Наступною дією було поєднання цих двох блоків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 вправо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 вліво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 з підйомом ноги вправо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 з підйомом ноги вліво</w:t>
      </w:r>
      <w:r>
        <w:rPr>
          <w:rFonts w:ascii="Times New Roman" w:cs="Times New Roman" w:eastAsia="Times New Roman" w:hAnsi="Times New Roman"/>
          <w:sz w:val="28"/>
          <w:szCs w:val="28"/>
          <w:color w:val="auto"/>
        </w:rPr>
        <w:t xml:space="preserve"> – 4–6</w:t>
      </w:r>
      <w:r>
        <w:rPr>
          <w:rFonts w:ascii="Times New Roman" w:cs="Times New Roman" w:eastAsia="Times New Roman" w:hAnsi="Times New Roman"/>
          <w:sz w:val="28"/>
          <w:szCs w:val="28"/>
          <w:color w:val="auto"/>
        </w:rPr>
        <w:t xml:space="preserve"> разів</w:t>
      </w:r>
    </w:p>
    <w:p>
      <w:pPr>
        <w:spacing w:after="0" w:line="29" w:lineRule="exact"/>
        <w:rPr>
          <w:sz w:val="20"/>
          <w:szCs w:val="20"/>
          <w:color w:val="auto"/>
        </w:rPr>
      </w:pPr>
    </w:p>
    <w:p>
      <w:pPr>
        <w:jc w:val="both"/>
        <w:ind w:left="260" w:firstLine="2"/>
        <w:spacing w:after="0" w:line="349" w:lineRule="auto"/>
        <w:tabs>
          <w:tab w:leader="none" w:pos="502" w:val="left"/>
        </w:tabs>
        <w:numPr>
          <w:ilvl w:val="0"/>
          <w:numId w:val="1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переходом до наступного блоку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 блоками короткотривала ходьба для розслаблення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чим на графіку спостерігаються незначні</w:t>
      </w:r>
    </w:p>
    <w:p>
      <w:pPr>
        <w:sectPr>
          <w:pgSz w:w="11900" w:h="16838" w:orient="portrait"/>
          <w:cols w:equalWidth="0" w:num="1">
            <w:col w:w="9900"/>
          </w:cols>
          <w:pgMar w:left="1440" w:top="704" w:right="566" w:bottom="569" w:gutter="0" w:footer="0" w:header="0"/>
        </w:sectPr>
      </w:pPr>
    </w:p>
    <w:bookmarkStart w:id="129" w:name="page130"/>
    <w:bookmarkEnd w:id="129"/>
    <w:p>
      <w:pPr>
        <w:ind w:left="9600"/>
        <w:spacing w:after="0"/>
        <w:rPr>
          <w:sz w:val="20"/>
          <w:szCs w:val="20"/>
          <w:color w:val="auto"/>
        </w:rPr>
      </w:pPr>
      <w:r>
        <w:rPr>
          <w:rFonts w:ascii="Times New Roman" w:cs="Times New Roman" w:eastAsia="Times New Roman" w:hAnsi="Times New Roman"/>
          <w:sz w:val="20"/>
          <w:szCs w:val="20"/>
          <w:color w:val="auto"/>
        </w:rPr>
        <w:t>130</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xml:space="preserve">зниження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5–10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Третій блок розпочинався з кроку лівою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зігнута права вперед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права у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ліва назад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лівою рукою торкнутись підлоги</w:t>
      </w:r>
      <w:r>
        <w:rPr>
          <w:rFonts w:ascii="Times New Roman" w:cs="Times New Roman" w:eastAsia="Times New Roman" w:hAnsi="Times New Roman"/>
          <w:sz w:val="28"/>
          <w:szCs w:val="28"/>
          <w:color w:val="auto"/>
        </w:rPr>
        <w:t xml:space="preserve"> –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 ж саме з правої</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почергове виконання</w:t>
      </w:r>
      <w:r>
        <w:rPr>
          <w:rFonts w:ascii="Times New Roman" w:cs="Times New Roman" w:eastAsia="Times New Roman" w:hAnsi="Times New Roman"/>
          <w:sz w:val="28"/>
          <w:szCs w:val="28"/>
          <w:color w:val="auto"/>
        </w:rPr>
        <w:t xml:space="preserve"> (16</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блок виконувався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становила</w:t>
      </w:r>
      <w:r>
        <w:rPr>
          <w:rFonts w:ascii="Times New Roman" w:cs="Times New Roman" w:eastAsia="Times New Roman" w:hAnsi="Times New Roman"/>
          <w:sz w:val="28"/>
          <w:szCs w:val="28"/>
          <w:color w:val="auto"/>
        </w:rPr>
        <w:t xml:space="preserve"> 155–165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Поєднавши</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блоки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виконували комплекс</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спричиняло збільшення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Із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активна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ходьба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відпочинок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пульс</w:t>
      </w:r>
      <w:r>
        <w:rPr>
          <w:rFonts w:ascii="Times New Roman" w:cs="Times New Roman" w:eastAsia="Times New Roman" w:hAnsi="Times New Roman"/>
          <w:sz w:val="28"/>
          <w:szCs w:val="28"/>
          <w:color w:val="auto"/>
        </w:rPr>
        <w:t xml:space="preserve"> 155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p>
    <w:p>
      <w:pPr>
        <w:spacing w:after="0" w:line="23"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Четвертий блок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 правою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поворот у широкий присід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поворот у випад правою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 ж саме з лівої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виконання вправи пульс піднімається до</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Наступна вправа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ятого блоку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віджимання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паузи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супроводжувалась показом і перших спроб виконання пульс зменшувався до </w:t>
      </w:r>
      <w:r>
        <w:rPr>
          <w:rFonts w:ascii="Times New Roman" w:cs="Times New Roman" w:eastAsia="Times New Roman" w:hAnsi="Times New Roman"/>
          <w:sz w:val="28"/>
          <w:szCs w:val="28"/>
          <w:color w:val="auto"/>
        </w:rPr>
        <w:t>155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 виконанні цього блоку</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пульс поступово піднімався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165</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Далі поєднували</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останніх блоки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випади і віджимання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пульс</w:t>
      </w:r>
      <w:r>
        <w:rPr>
          <w:rFonts w:ascii="Times New Roman" w:cs="Times New Roman" w:eastAsia="Times New Roman" w:hAnsi="Times New Roman"/>
          <w:sz w:val="28"/>
          <w:szCs w:val="28"/>
          <w:color w:val="auto"/>
        </w:rPr>
        <w:t xml:space="preserve"> 175–180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260" w:firstLine="710"/>
        <w:spacing w:after="0" w:line="349" w:lineRule="auto"/>
        <w:tabs>
          <w:tab w:leader="none" w:pos="1320" w:val="left"/>
        </w:tabs>
        <w:numPr>
          <w:ilvl w:val="0"/>
          <w:numId w:val="1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період з</w:t>
      </w:r>
      <w:r>
        <w:rPr>
          <w:rFonts w:ascii="Times New Roman" w:cs="Times New Roman" w:eastAsia="Times New Roman" w:hAnsi="Times New Roman"/>
          <w:sz w:val="28"/>
          <w:szCs w:val="28"/>
          <w:color w:val="auto"/>
        </w:rPr>
        <w:t xml:space="preserve"> 20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активний відпочинок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підйоми на степі і сходження з 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махи ногами в сторони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активного стретчингу</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 xml:space="preserve"> 21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поєднували виконання усіх блоків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Стартовий пульс</w:t>
      </w:r>
      <w:r>
        <w:rPr>
          <w:rFonts w:ascii="Times New Roman" w:cs="Times New Roman" w:eastAsia="Times New Roman" w:hAnsi="Times New Roman"/>
          <w:sz w:val="28"/>
          <w:szCs w:val="28"/>
          <w:color w:val="auto"/>
        </w:rPr>
        <w:t xml:space="preserve"> 130– 140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 комплексами відпочинок на</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 xml:space="preserve"> рахунки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пульс поступово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піднімався до</w:t>
      </w:r>
      <w:r>
        <w:rPr>
          <w:rFonts w:ascii="Times New Roman" w:cs="Times New Roman" w:eastAsia="Times New Roman" w:hAnsi="Times New Roman"/>
          <w:sz w:val="28"/>
          <w:szCs w:val="28"/>
          <w:color w:val="auto"/>
        </w:rPr>
        <w:t xml:space="preserve"> 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Блок</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крок правою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стрибок і зігнута ліва вперед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виконували почергово з правої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лівої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показу і спроб виконання вправи пульс зменшувався до</w:t>
      </w:r>
      <w:r>
        <w:rPr>
          <w:rFonts w:ascii="Times New Roman" w:cs="Times New Roman" w:eastAsia="Times New Roman" w:hAnsi="Times New Roman"/>
          <w:sz w:val="28"/>
          <w:szCs w:val="28"/>
          <w:color w:val="auto"/>
        </w:rPr>
        <w:t xml:space="preserve"> 135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протягом виконання вправи становив</w:t>
      </w:r>
      <w:r>
        <w:rPr>
          <w:rFonts w:ascii="Times New Roman" w:cs="Times New Roman" w:eastAsia="Times New Roman" w:hAnsi="Times New Roman"/>
          <w:sz w:val="28"/>
          <w:szCs w:val="28"/>
          <w:color w:val="auto"/>
        </w:rPr>
        <w:t xml:space="preserve"> 160– 165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w:t>
      </w:r>
      <w:r>
        <w:rPr>
          <w:rFonts w:ascii="Times New Roman" w:cs="Times New Roman" w:eastAsia="Times New Roman" w:hAnsi="Times New Roman"/>
          <w:sz w:val="28"/>
          <w:szCs w:val="28"/>
          <w:color w:val="auto"/>
        </w:rPr>
        <w:t xml:space="preserve"> 27</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28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був активний відпочинок з інтенсивною ходьбою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махами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стретчингом</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Потім поєднували усі блоки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комплекс виконували</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 xml:space="preserve"> рази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Протягом</w:t>
      </w:r>
      <w:r>
        <w:rPr>
          <w:rFonts w:ascii="Times New Roman" w:cs="Times New Roman" w:eastAsia="Times New Roman" w:hAnsi="Times New Roman"/>
          <w:sz w:val="28"/>
          <w:szCs w:val="28"/>
          <w:color w:val="auto"/>
        </w:rPr>
        <w:t xml:space="preserve"> 28– 29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пульс досягав</w:t>
      </w:r>
      <w:r>
        <w:rPr>
          <w:rFonts w:ascii="Times New Roman" w:cs="Times New Roman" w:eastAsia="Times New Roman" w:hAnsi="Times New Roman"/>
          <w:sz w:val="28"/>
          <w:szCs w:val="28"/>
          <w:color w:val="auto"/>
        </w:rPr>
        <w:t xml:space="preserve"> 175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Збільшували темп і повторювали комплекс ще</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без відпочинку між підходами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Унаслідок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пульс із</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35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піднімався до</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і підтримувався на такому рівні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Після  цього  був  активний  відпочинок</w:t>
      </w:r>
      <w:r>
        <w:rPr>
          <w:rFonts w:ascii="Times New Roman" w:cs="Times New Roman" w:eastAsia="Times New Roman" w:hAnsi="Times New Roman"/>
          <w:sz w:val="28"/>
          <w:szCs w:val="28"/>
          <w:color w:val="auto"/>
        </w:rPr>
        <w:t xml:space="preserve">  –  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махи  руками  і  ногами</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818" w:gutter="0" w:footer="0" w:header="0"/>
        </w:sectPr>
      </w:pPr>
    </w:p>
    <w:bookmarkStart w:id="130" w:name="page131"/>
    <w:bookmarkEnd w:id="130"/>
    <w:p>
      <w:pPr>
        <w:ind w:left="9600"/>
        <w:spacing w:after="0"/>
        <w:rPr>
          <w:sz w:val="20"/>
          <w:szCs w:val="20"/>
          <w:color w:val="auto"/>
        </w:rPr>
      </w:pPr>
      <w:r>
        <w:rPr>
          <w:rFonts w:ascii="Times New Roman" w:cs="Times New Roman" w:eastAsia="Times New Roman" w:hAnsi="Times New Roman"/>
          <w:sz w:val="20"/>
          <w:szCs w:val="20"/>
          <w:color w:val="auto"/>
        </w:rPr>
        <w:t>131</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повороти тулуба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розслаблення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пульс зменшувався до</w:t>
      </w:r>
      <w:r>
        <w:rPr>
          <w:rFonts w:ascii="Times New Roman" w:cs="Times New Roman" w:eastAsia="Times New Roman" w:hAnsi="Times New Roman"/>
          <w:sz w:val="28"/>
          <w:szCs w:val="28"/>
          <w:color w:val="auto"/>
        </w:rPr>
        <w:t xml:space="preserve"> 140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Із</w:t>
      </w:r>
      <w:r>
        <w:rPr>
          <w:rFonts w:ascii="Times New Roman" w:cs="Times New Roman" w:eastAsia="Times New Roman" w:hAnsi="Times New Roman"/>
          <w:sz w:val="28"/>
          <w:szCs w:val="28"/>
          <w:color w:val="auto"/>
        </w:rPr>
        <w:t xml:space="preserve"> 35</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знову повторювали комплекс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протязі</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 ЧСС</w:t>
      </w:r>
      <w:r>
        <w:rPr>
          <w:rFonts w:ascii="Times New Roman" w:cs="Times New Roman" w:eastAsia="Times New Roman" w:hAnsi="Times New Roman"/>
          <w:sz w:val="28"/>
          <w:szCs w:val="28"/>
          <w:color w:val="auto"/>
        </w:rPr>
        <w:t xml:space="preserve"> зростає до</w:t>
      </w:r>
    </w:p>
    <w:p>
      <w:pPr>
        <w:spacing w:after="0" w:line="12" w:lineRule="exact"/>
        <w:rPr>
          <w:sz w:val="20"/>
          <w:szCs w:val="20"/>
          <w:color w:val="auto"/>
        </w:rPr>
      </w:pPr>
    </w:p>
    <w:p>
      <w:pPr>
        <w:ind w:left="760" w:hanging="498"/>
        <w:spacing w:after="0"/>
        <w:tabs>
          <w:tab w:leader="none" w:pos="760" w:val="left"/>
        </w:tabs>
        <w:numPr>
          <w:ilvl w:val="0"/>
          <w:numId w:val="1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надалі коливається в межах</w:t>
      </w:r>
      <w:r>
        <w:rPr>
          <w:rFonts w:ascii="Times New Roman" w:cs="Times New Roman" w:eastAsia="Times New Roman" w:hAnsi="Times New Roman"/>
          <w:sz w:val="28"/>
          <w:szCs w:val="28"/>
          <w:color w:val="auto"/>
        </w:rPr>
        <w:t xml:space="preserve"> 176–180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p>
    <w:p>
      <w:pPr>
        <w:spacing w:after="0" w:line="17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Із</w:t>
      </w:r>
      <w:r>
        <w:rPr>
          <w:rFonts w:ascii="Times New Roman" w:cs="Times New Roman" w:eastAsia="Times New Roman" w:hAnsi="Times New Roman"/>
          <w:sz w:val="28"/>
          <w:szCs w:val="28"/>
          <w:color w:val="auto"/>
        </w:rPr>
        <w:t xml:space="preserve"> 40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починалась заключна частина і тривала</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плавного переходу від активного руху до пасивного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виконували підйоми на степ</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бесік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тач в сторони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приставні кроки вправо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ліво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низькоамплітудні стрибки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нахили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махи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пульс</w:t>
      </w:r>
      <w:r>
        <w:rPr>
          <w:rFonts w:ascii="Times New Roman" w:cs="Times New Roman" w:eastAsia="Times New Roman" w:hAnsi="Times New Roman"/>
          <w:sz w:val="28"/>
          <w:szCs w:val="28"/>
          <w:color w:val="auto"/>
        </w:rPr>
        <w:t xml:space="preserve"> 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42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заняття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Далі слідували вправи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пружині рухи в глибоких випадах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нахилах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пульс</w:t>
      </w:r>
      <w:r>
        <w:rPr>
          <w:rFonts w:ascii="Times New Roman" w:cs="Times New Roman" w:eastAsia="Times New Roman" w:hAnsi="Times New Roman"/>
          <w:sz w:val="28"/>
          <w:szCs w:val="28"/>
          <w:color w:val="auto"/>
        </w:rPr>
        <w:t xml:space="preserve"> 150–143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78"/>
        <w:spacing w:after="0" w:line="354" w:lineRule="auto"/>
        <w:rPr>
          <w:sz w:val="20"/>
          <w:szCs w:val="20"/>
          <w:color w:val="auto"/>
        </w:rPr>
      </w:pPr>
      <w:r>
        <w:rPr>
          <w:rFonts w:ascii="Times New Roman" w:cs="Times New Roman" w:eastAsia="Times New Roman" w:hAnsi="Times New Roman"/>
          <w:sz w:val="28"/>
          <w:szCs w:val="28"/>
          <w:color w:val="auto"/>
        </w:rPr>
        <w:t>Статичні утримання у сідах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глибоких випадах для розтягування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ніг і тулуба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 130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закінчення виконували спокійне дихання в позі ембріона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повне розслаблення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120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45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заняття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Нас цікавило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зміняться функціональні можливості футболістів унаслідок впливу тренувальних навантажень за розробленою програмою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табл</w:t>
      </w:r>
      <w:r>
        <w:rPr>
          <w:rFonts w:ascii="Times New Roman" w:cs="Times New Roman" w:eastAsia="Times New Roman" w:hAnsi="Times New Roman"/>
          <w:sz w:val="28"/>
          <w:szCs w:val="28"/>
          <w:color w:val="auto"/>
        </w:rPr>
        <w:t>. 3.5.</w:t>
      </w:r>
      <w:r>
        <w:rPr>
          <w:rFonts w:ascii="Times New Roman" w:cs="Times New Roman" w:eastAsia="Times New Roman" w:hAnsi="Times New Roman"/>
          <w:sz w:val="28"/>
          <w:szCs w:val="28"/>
          <w:color w:val="auto"/>
        </w:rPr>
        <w:t xml:space="preserve"> наведені вихідні та кінцеві результати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отримані за допомогою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Polar Team 2 Pro</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 xml:space="preserve">Визначено реакцію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на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Показано час тренування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 різних зонах інтенсивності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 окремими футболістами так і загалом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Визначено енерговитрати за весь період заняття</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Для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щоб дані мали статистичну значимість використовували відповідні методи математичної статистики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яких зроблено аналіз та висновки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перевірки гіпотези про нормальність вибірки використовували критерій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критерій надійний при </w:t>
      </w:r>
      <w:r>
        <w:rPr>
          <w:rFonts w:ascii="Times New Roman" w:cs="Times New Roman" w:eastAsia="Times New Roman" w:hAnsi="Times New Roman"/>
          <w:sz w:val="28"/>
          <w:szCs w:val="28"/>
          <w:color w:val="auto"/>
        </w:rPr>
        <w:t>8&lt;=n&lt;=50,</w:t>
      </w:r>
      <w:r>
        <w:rPr>
          <w:rFonts w:ascii="Times New Roman" w:cs="Times New Roman" w:eastAsia="Times New Roman" w:hAnsi="Times New Roman"/>
          <w:sz w:val="28"/>
          <w:szCs w:val="28"/>
          <w:color w:val="auto"/>
        </w:rPr>
        <w:t xml:space="preserve"> що повністю відповідає нашим умовам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Критерій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обчислювали за формулою</w:t>
      </w:r>
      <w:r>
        <w:rPr>
          <w:rFonts w:ascii="Times New Roman" w:cs="Times New Roman" w:eastAsia="Times New Roman" w:hAnsi="Times New Roman"/>
          <w:sz w:val="28"/>
          <w:szCs w:val="28"/>
          <w:color w:val="auto"/>
        </w:rPr>
        <w:t>:</w:t>
      </w:r>
    </w:p>
    <w:p>
      <w:pPr>
        <w:spacing w:after="0" w:line="38" w:lineRule="exact"/>
        <w:rPr>
          <w:sz w:val="20"/>
          <w:szCs w:val="20"/>
          <w:color w:val="auto"/>
        </w:rPr>
      </w:pPr>
    </w:p>
    <w:tbl>
      <w:tblPr>
        <w:tblLayout w:type="fixed"/>
        <w:tblInd w:w="4340" w:type="dxa"/>
        <w:tblCellMar>
          <w:top w:w="0" w:type="dxa"/>
          <w:left w:w="0" w:type="dxa"/>
          <w:bottom w:w="0" w:type="dxa"/>
          <w:right w:w="0" w:type="dxa"/>
        </w:tblCellMar>
      </w:tblPr>
      <w:tr>
        <w:trPr>
          <w:trHeight w:val="411"/>
        </w:trPr>
        <w:tc>
          <w:tcPr>
            <w:tcW w:w="420" w:type="dxa"/>
            <w:vAlign w:val="bottom"/>
            <w:vMerge w:val="restart"/>
          </w:tcPr>
          <w:p>
            <w:pPr>
              <w:spacing w:after="0"/>
              <w:rPr>
                <w:sz w:val="20"/>
                <w:szCs w:val="20"/>
                <w:color w:val="auto"/>
              </w:rPr>
            </w:pPr>
            <w:r>
              <w:rPr>
                <w:rFonts w:ascii="Times New Roman" w:cs="Times New Roman" w:eastAsia="Times New Roman" w:hAnsi="Times New Roman"/>
                <w:sz w:val="30"/>
                <w:szCs w:val="30"/>
                <w:i w:val="1"/>
                <w:iCs w:val="1"/>
                <w:color w:val="auto"/>
                <w:w w:val="97"/>
              </w:rPr>
              <w:t>W</w:t>
            </w:r>
            <w:r>
              <w:rPr>
                <w:rFonts w:ascii="Times New Roman" w:cs="Times New Roman" w:eastAsia="Times New Roman" w:hAnsi="Times New Roman"/>
                <w:sz w:val="34"/>
                <w:szCs w:val="34"/>
                <w:i w:val="1"/>
                <w:iCs w:val="1"/>
                <w:color w:val="auto"/>
                <w:w w:val="97"/>
                <w:vertAlign w:val="subscript"/>
              </w:rPr>
              <w:t>ф</w:t>
            </w:r>
          </w:p>
        </w:tc>
        <w:tc>
          <w:tcPr>
            <w:tcW w:w="280" w:type="dxa"/>
            <w:vAlign w:val="bottom"/>
            <w:vMerge w:val="restart"/>
          </w:tcPr>
          <w:p>
            <w:pPr>
              <w:ind w:left="40"/>
              <w:spacing w:after="0"/>
              <w:rPr>
                <w:sz w:val="20"/>
                <w:szCs w:val="20"/>
                <w:color w:val="auto"/>
              </w:rPr>
            </w:pPr>
            <w:r>
              <w:rPr>
                <w:rFonts w:ascii="Symbol" w:cs="Symbol" w:eastAsia="Symbol" w:hAnsi="Symbol"/>
                <w:sz w:val="30"/>
                <w:szCs w:val="30"/>
                <w:color w:val="auto"/>
              </w:rPr>
              <w:t></w:t>
            </w:r>
          </w:p>
        </w:tc>
        <w:tc>
          <w:tcPr>
            <w:tcW w:w="360" w:type="dxa"/>
            <w:vAlign w:val="bottom"/>
            <w:tcBorders>
              <w:bottom w:val="single" w:sz="8" w:color="auto"/>
            </w:tcBorders>
          </w:tcPr>
          <w:p>
            <w:pPr>
              <w:ind w:left="40"/>
              <w:spacing w:after="0"/>
              <w:rPr>
                <w:sz w:val="20"/>
                <w:szCs w:val="20"/>
                <w:color w:val="auto"/>
              </w:rPr>
            </w:pPr>
            <w:r>
              <w:rPr>
                <w:rFonts w:ascii="Times New Roman" w:cs="Times New Roman" w:eastAsia="Times New Roman" w:hAnsi="Times New Roman"/>
                <w:sz w:val="30"/>
                <w:szCs w:val="30"/>
                <w:i w:val="1"/>
                <w:iCs w:val="1"/>
                <w:color w:val="auto"/>
              </w:rPr>
              <w:t>b</w:t>
            </w:r>
            <w:r>
              <w:rPr>
                <w:rFonts w:ascii="Times New Roman" w:cs="Times New Roman" w:eastAsia="Times New Roman" w:hAnsi="Times New Roman"/>
                <w:sz w:val="34"/>
                <w:szCs w:val="34"/>
                <w:color w:val="auto"/>
                <w:vertAlign w:val="superscript"/>
              </w:rPr>
              <w:t>2</w:t>
            </w:r>
          </w:p>
        </w:tc>
        <w:tc>
          <w:tcPr>
            <w:tcW w:w="2040" w:type="dxa"/>
            <w:vAlign w:val="bottom"/>
            <w:vMerge w:val="restart"/>
          </w:tcPr>
          <w:p>
            <w:pPr>
              <w:jc w:val="right"/>
              <w:ind w:right="1800"/>
              <w:spacing w:after="0"/>
              <w:rPr>
                <w:sz w:val="20"/>
                <w:szCs w:val="20"/>
                <w:color w:val="auto"/>
              </w:rPr>
            </w:pPr>
            <w:r>
              <w:rPr>
                <w:rFonts w:ascii="Times New Roman" w:cs="Times New Roman" w:eastAsia="Times New Roman" w:hAnsi="Times New Roman"/>
                <w:sz w:val="28"/>
                <w:szCs w:val="28"/>
                <w:color w:val="auto"/>
              </w:rPr>
              <w:t>,</w:t>
            </w:r>
          </w:p>
        </w:tc>
        <w:tc>
          <w:tcPr>
            <w:tcW w:w="24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i w:val="1"/>
                <w:iCs w:val="1"/>
                <w:color w:val="auto"/>
              </w:rPr>
              <w:t>(3.3)</w:t>
            </w:r>
          </w:p>
        </w:tc>
        <w:tc>
          <w:tcPr>
            <w:tcW w:w="0" w:type="dxa"/>
            <w:vAlign w:val="bottom"/>
          </w:tcPr>
          <w:p>
            <w:pPr>
              <w:spacing w:after="0"/>
              <w:rPr>
                <w:sz w:val="1"/>
                <w:szCs w:val="1"/>
                <w:color w:val="auto"/>
              </w:rPr>
            </w:pPr>
          </w:p>
        </w:tc>
      </w:tr>
      <w:tr>
        <w:trPr>
          <w:trHeight w:val="172"/>
        </w:trPr>
        <w:tc>
          <w:tcPr>
            <w:tcW w:w="420" w:type="dxa"/>
            <w:vAlign w:val="bottom"/>
            <w:vMerge w:val="continue"/>
          </w:tcPr>
          <w:p>
            <w:pPr>
              <w:spacing w:after="0"/>
              <w:rPr>
                <w:sz w:val="14"/>
                <w:szCs w:val="14"/>
                <w:color w:val="auto"/>
              </w:rPr>
            </w:pPr>
          </w:p>
        </w:tc>
        <w:tc>
          <w:tcPr>
            <w:tcW w:w="280" w:type="dxa"/>
            <w:vAlign w:val="bottom"/>
            <w:vMerge w:val="continue"/>
          </w:tcPr>
          <w:p>
            <w:pPr>
              <w:spacing w:after="0"/>
              <w:rPr>
                <w:sz w:val="14"/>
                <w:szCs w:val="14"/>
                <w:color w:val="auto"/>
              </w:rPr>
            </w:pPr>
          </w:p>
        </w:tc>
        <w:tc>
          <w:tcPr>
            <w:tcW w:w="360" w:type="dxa"/>
            <w:vAlign w:val="bottom"/>
            <w:vMerge w:val="restart"/>
          </w:tcPr>
          <w:p>
            <w:pPr>
              <w:ind w:left="20"/>
              <w:spacing w:after="0"/>
              <w:rPr>
                <w:sz w:val="20"/>
                <w:szCs w:val="20"/>
                <w:color w:val="auto"/>
              </w:rPr>
            </w:pPr>
            <w:r>
              <w:rPr>
                <w:rFonts w:ascii="Times New Roman" w:cs="Times New Roman" w:eastAsia="Times New Roman" w:hAnsi="Times New Roman"/>
                <w:sz w:val="30"/>
                <w:szCs w:val="30"/>
                <w:i w:val="1"/>
                <w:iCs w:val="1"/>
                <w:color w:val="auto"/>
                <w:w w:val="91"/>
              </w:rPr>
              <w:t>S</w:t>
            </w:r>
            <w:r>
              <w:rPr>
                <w:rFonts w:ascii="Times New Roman" w:cs="Times New Roman" w:eastAsia="Times New Roman" w:hAnsi="Times New Roman"/>
                <w:sz w:val="34"/>
                <w:szCs w:val="34"/>
                <w:color w:val="auto"/>
                <w:w w:val="91"/>
              </w:rPr>
              <w:t xml:space="preserve"> </w:t>
            </w:r>
            <w:r>
              <w:rPr>
                <w:rFonts w:ascii="Times New Roman" w:cs="Times New Roman" w:eastAsia="Times New Roman" w:hAnsi="Times New Roman"/>
                <w:sz w:val="34"/>
                <w:szCs w:val="34"/>
                <w:color w:val="auto"/>
                <w:w w:val="91"/>
                <w:vertAlign w:val="superscript"/>
              </w:rPr>
              <w:t>2</w:t>
            </w:r>
          </w:p>
        </w:tc>
        <w:tc>
          <w:tcPr>
            <w:tcW w:w="2040" w:type="dxa"/>
            <w:vAlign w:val="bottom"/>
            <w:vMerge w:val="continue"/>
          </w:tcPr>
          <w:p>
            <w:pPr>
              <w:spacing w:after="0"/>
              <w:rPr>
                <w:sz w:val="14"/>
                <w:szCs w:val="14"/>
                <w:color w:val="auto"/>
              </w:rPr>
            </w:pPr>
          </w:p>
        </w:tc>
        <w:tc>
          <w:tcPr>
            <w:tcW w:w="24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4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360" w:type="dxa"/>
            <w:vAlign w:val="bottom"/>
            <w:vMerge w:val="continue"/>
          </w:tcPr>
          <w:p>
            <w:pPr>
              <w:spacing w:after="0"/>
              <w:rPr>
                <w:sz w:val="21"/>
                <w:szCs w:val="21"/>
                <w:color w:val="auto"/>
              </w:rPr>
            </w:pPr>
          </w:p>
        </w:tc>
        <w:tc>
          <w:tcPr>
            <w:tcW w:w="2040" w:type="dxa"/>
            <w:vAlign w:val="bottom"/>
          </w:tcPr>
          <w:p>
            <w:pPr>
              <w:spacing w:after="0"/>
              <w:rPr>
                <w:sz w:val="21"/>
                <w:szCs w:val="21"/>
                <w:color w:val="auto"/>
              </w:rPr>
            </w:pPr>
          </w:p>
        </w:tc>
        <w:tc>
          <w:tcPr>
            <w:tcW w:w="24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9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де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36"/>
          <w:szCs w:val="36"/>
          <w:i w:val="1"/>
          <w:iCs w:val="1"/>
          <w:color w:val="auto"/>
          <w:vertAlign w:val="superscript"/>
        </w:rPr>
        <w:t>2</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 квадрат відхилень від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обчислюється за формулою</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6"/>
          <w:szCs w:val="26"/>
          <w:i w:val="1"/>
          <w:iCs w:val="1"/>
          <w:color w:val="auto"/>
        </w:rPr>
        <w:t>S</w:t>
      </w:r>
      <w:r>
        <w:rPr>
          <w:rFonts w:ascii="Times New Roman" w:cs="Times New Roman" w:eastAsia="Times New Roman" w:hAnsi="Times New Roman"/>
          <w:sz w:val="33"/>
          <w:szCs w:val="33"/>
          <w:i w:val="1"/>
          <w:iCs w:val="1"/>
          <w:color w:val="auto"/>
          <w:vertAlign w:val="superscript"/>
        </w:rPr>
        <w:t>2</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w:t>
      </w:r>
      <w:r>
        <w:rPr>
          <w:rFonts w:ascii="Times New Roman" w:cs="Times New Roman" w:eastAsia="Times New Roman" w:hAnsi="Times New Roman"/>
          <w:sz w:val="33"/>
          <w:szCs w:val="33"/>
          <w:i w:val="1"/>
          <w:iCs w:val="1"/>
          <w:color w:val="auto"/>
          <w:vertAlign w:val="subscript"/>
        </w:rPr>
        <w:t>i</w:t>
      </w:r>
      <w:r>
        <w:rPr>
          <w:rFonts w:ascii="Times New Roman" w:cs="Times New Roman" w:eastAsia="Times New Roman" w:hAnsi="Times New Roman"/>
          <w:sz w:val="33"/>
          <w:szCs w:val="33"/>
          <w:i w:val="1"/>
          <w:iCs w:val="1"/>
          <w:color w:val="auto"/>
          <w:vertAlign w:val="superscript"/>
        </w:rPr>
        <w:t>-</w:t>
      </w:r>
      <w:r>
        <w:rPr>
          <w:rFonts w:ascii="Times New Roman" w:cs="Times New Roman" w:eastAsia="Times New Roman" w:hAnsi="Times New Roman"/>
          <w:sz w:val="21"/>
          <w:szCs w:val="21"/>
          <w:i w:val="1"/>
          <w:iCs w:val="1"/>
          <w:color w:val="auto"/>
        </w:rPr>
        <w:t xml:space="preserve"> X</w:t>
      </w:r>
      <w:r>
        <w:rPr>
          <w:rFonts w:ascii="Times New Roman" w:cs="Times New Roman" w:eastAsia="Times New Roman" w:hAnsi="Times New Roman"/>
          <w:sz w:val="26"/>
          <w:szCs w:val="26"/>
          <w:i w:val="1"/>
          <w:iCs w:val="1"/>
          <w:color w:val="auto"/>
        </w:rPr>
        <w:t xml:space="preserve"> )</w:t>
      </w:r>
      <w:r>
        <w:rPr>
          <w:rFonts w:ascii="Times New Roman" w:cs="Times New Roman" w:eastAsia="Times New Roman" w:hAnsi="Times New Roman"/>
          <w:sz w:val="33"/>
          <w:szCs w:val="33"/>
          <w:i w:val="1"/>
          <w:iCs w:val="1"/>
          <w:color w:val="auto"/>
          <w:vertAlign w:val="superscript"/>
        </w:rPr>
        <w:t>2</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b</w:t>
      </w:r>
      <w:r>
        <w:rPr>
          <w:rFonts w:ascii="Times New Roman" w:cs="Times New Roman" w:eastAsia="Times New Roman" w:hAnsi="Times New Roman"/>
          <w:sz w:val="33"/>
          <w:szCs w:val="33"/>
          <w:i w:val="1"/>
          <w:iCs w:val="1"/>
          <w:color w:val="auto"/>
          <w:vertAlign w:val="superscript"/>
        </w:rPr>
        <w:t>2</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color w:val="auto"/>
        </w:rPr>
        <w:t xml:space="preserve"> коефіцієнт</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b=∑a</w:t>
      </w:r>
      <w:r>
        <w:rPr>
          <w:rFonts w:ascii="Times New Roman" w:cs="Times New Roman" w:eastAsia="Times New Roman" w:hAnsi="Times New Roman"/>
          <w:sz w:val="33"/>
          <w:szCs w:val="33"/>
          <w:i w:val="1"/>
          <w:iCs w:val="1"/>
          <w:color w:val="auto"/>
          <w:vertAlign w:val="subscript"/>
        </w:rPr>
        <w:t>i</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w:t>
      </w:r>
      <w:r>
        <w:rPr>
          <w:rFonts w:ascii="Times New Roman" w:cs="Times New Roman" w:eastAsia="Times New Roman" w:hAnsi="Times New Roman"/>
          <w:sz w:val="33"/>
          <w:szCs w:val="33"/>
          <w:i w:val="1"/>
          <w:iCs w:val="1"/>
          <w:color w:val="auto"/>
          <w:vertAlign w:val="subscript"/>
        </w:rPr>
        <w:t>n-i+1</w:t>
      </w:r>
      <w:r>
        <w:rPr>
          <w:rFonts w:ascii="Times New Roman" w:cs="Times New Roman" w:eastAsia="Times New Roman" w:hAnsi="Times New Roman"/>
          <w:sz w:val="33"/>
          <w:szCs w:val="33"/>
          <w:i w:val="1"/>
          <w:iCs w:val="1"/>
          <w:color w:val="auto"/>
          <w:vertAlign w:val="superscript"/>
        </w:rPr>
        <w:t>-</w:t>
      </w:r>
      <w:r>
        <w:rPr>
          <w:rFonts w:ascii="Times New Roman" w:cs="Times New Roman" w:eastAsia="Times New Roman" w:hAnsi="Times New Roman"/>
          <w:sz w:val="26"/>
          <w:szCs w:val="26"/>
          <w:i w:val="1"/>
          <w:iCs w:val="1"/>
          <w:color w:val="auto"/>
        </w:rPr>
        <w:t>X</w:t>
      </w:r>
      <w:r>
        <w:rPr>
          <w:rFonts w:ascii="Times New Roman" w:cs="Times New Roman" w:eastAsia="Times New Roman" w:hAnsi="Times New Roman"/>
          <w:sz w:val="33"/>
          <w:szCs w:val="33"/>
          <w:i w:val="1"/>
          <w:iCs w:val="1"/>
          <w:color w:val="auto"/>
          <w:vertAlign w:val="subscript"/>
        </w:rPr>
        <w:t>i</w:t>
      </w:r>
      <w:r>
        <w:rPr>
          <w:rFonts w:ascii="Times New Roman" w:cs="Times New Roman" w:eastAsia="Times New Roman" w:hAnsi="Times New Roman"/>
          <w:sz w:val="26"/>
          <w:szCs w:val="26"/>
          <w:i w:val="1"/>
          <w:iCs w:val="1"/>
          <w:color w:val="auto"/>
        </w:rPr>
        <w:t>)= a</w:t>
      </w:r>
      <w:r>
        <w:rPr>
          <w:rFonts w:ascii="Times New Roman" w:cs="Times New Roman" w:eastAsia="Times New Roman" w:hAnsi="Times New Roman"/>
          <w:sz w:val="33"/>
          <w:szCs w:val="33"/>
          <w:i w:val="1"/>
          <w:iCs w:val="1"/>
          <w:color w:val="auto"/>
          <w:vertAlign w:val="subscript"/>
        </w:rPr>
        <w:t>1</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w:t>
      </w:r>
      <w:r>
        <w:rPr>
          <w:rFonts w:ascii="Times New Roman" w:cs="Times New Roman" w:eastAsia="Times New Roman" w:hAnsi="Times New Roman"/>
          <w:sz w:val="33"/>
          <w:szCs w:val="33"/>
          <w:i w:val="1"/>
          <w:iCs w:val="1"/>
          <w:color w:val="auto"/>
          <w:vertAlign w:val="subscript"/>
        </w:rPr>
        <w:t>n</w:t>
      </w:r>
      <w:r>
        <w:rPr>
          <w:rFonts w:ascii="Times New Roman" w:cs="Times New Roman" w:eastAsia="Times New Roman" w:hAnsi="Times New Roman"/>
          <w:sz w:val="33"/>
          <w:szCs w:val="33"/>
          <w:i w:val="1"/>
          <w:iCs w:val="1"/>
          <w:color w:val="auto"/>
          <w:vertAlign w:val="superscript"/>
        </w:rPr>
        <w:t>-</w:t>
      </w:r>
      <w:r>
        <w:rPr>
          <w:rFonts w:ascii="Times New Roman" w:cs="Times New Roman" w:eastAsia="Times New Roman" w:hAnsi="Times New Roman"/>
          <w:sz w:val="26"/>
          <w:szCs w:val="26"/>
          <w:i w:val="1"/>
          <w:iCs w:val="1"/>
          <w:color w:val="auto"/>
        </w:rPr>
        <w:t>X</w:t>
      </w:r>
      <w:r>
        <w:rPr>
          <w:rFonts w:ascii="Times New Roman" w:cs="Times New Roman" w:eastAsia="Times New Roman" w:hAnsi="Times New Roman"/>
          <w:sz w:val="33"/>
          <w:szCs w:val="33"/>
          <w:i w:val="1"/>
          <w:iCs w:val="1"/>
          <w:color w:val="auto"/>
          <w:vertAlign w:val="subscript"/>
        </w:rPr>
        <w:t>1</w:t>
      </w:r>
      <w:r>
        <w:rPr>
          <w:rFonts w:ascii="Times New Roman" w:cs="Times New Roman" w:eastAsia="Times New Roman" w:hAnsi="Times New Roman"/>
          <w:sz w:val="26"/>
          <w:szCs w:val="26"/>
          <w:i w:val="1"/>
          <w:iCs w:val="1"/>
          <w:color w:val="auto"/>
        </w:rPr>
        <w:t>) + a</w:t>
      </w:r>
      <w:r>
        <w:rPr>
          <w:rFonts w:ascii="Times New Roman" w:cs="Times New Roman" w:eastAsia="Times New Roman" w:hAnsi="Times New Roman"/>
          <w:sz w:val="33"/>
          <w:szCs w:val="33"/>
          <w:i w:val="1"/>
          <w:iCs w:val="1"/>
          <w:color w:val="auto"/>
          <w:vertAlign w:val="subscript"/>
        </w:rPr>
        <w:t>2</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w:t>
      </w:r>
      <w:r>
        <w:rPr>
          <w:rFonts w:ascii="Times New Roman" w:cs="Times New Roman" w:eastAsia="Times New Roman" w:hAnsi="Times New Roman"/>
          <w:sz w:val="33"/>
          <w:szCs w:val="33"/>
          <w:i w:val="1"/>
          <w:iCs w:val="1"/>
          <w:color w:val="auto"/>
          <w:vertAlign w:val="subscript"/>
        </w:rPr>
        <w:t>n-1</w:t>
      </w:r>
      <w:r>
        <w:rPr>
          <w:rFonts w:ascii="Times New Roman" w:cs="Times New Roman" w:eastAsia="Times New Roman" w:hAnsi="Times New Roman"/>
          <w:sz w:val="33"/>
          <w:szCs w:val="33"/>
          <w:i w:val="1"/>
          <w:iCs w:val="1"/>
          <w:color w:val="auto"/>
          <w:vertAlign w:val="superscript"/>
        </w:rPr>
        <w:t>-</w:t>
      </w:r>
      <w:r>
        <w:rPr>
          <w:rFonts w:ascii="Times New Roman" w:cs="Times New Roman" w:eastAsia="Times New Roman" w:hAnsi="Times New Roman"/>
          <w:sz w:val="26"/>
          <w:szCs w:val="26"/>
          <w:i w:val="1"/>
          <w:iCs w:val="1"/>
          <w:color w:val="auto"/>
        </w:rPr>
        <w:t>X</w:t>
      </w:r>
      <w:r>
        <w:rPr>
          <w:rFonts w:ascii="Times New Roman" w:cs="Times New Roman" w:eastAsia="Times New Roman" w:hAnsi="Times New Roman"/>
          <w:sz w:val="33"/>
          <w:szCs w:val="33"/>
          <w:i w:val="1"/>
          <w:iCs w:val="1"/>
          <w:color w:val="auto"/>
          <w:vertAlign w:val="subscript"/>
        </w:rPr>
        <w:t>2</w:t>
      </w:r>
      <w:r>
        <w:rPr>
          <w:rFonts w:ascii="Times New Roman" w:cs="Times New Roman" w:eastAsia="Times New Roman" w:hAnsi="Times New Roman"/>
          <w:sz w:val="26"/>
          <w:szCs w:val="26"/>
          <w:i w:val="1"/>
          <w:iCs w:val="1"/>
          <w:color w:val="auto"/>
        </w:rPr>
        <w:t>) + a</w:t>
      </w:r>
      <w:r>
        <w:rPr>
          <w:rFonts w:ascii="Times New Roman" w:cs="Times New Roman" w:eastAsia="Times New Roman" w:hAnsi="Times New Roman"/>
          <w:sz w:val="33"/>
          <w:szCs w:val="33"/>
          <w:i w:val="1"/>
          <w:iCs w:val="1"/>
          <w:color w:val="auto"/>
          <w:vertAlign w:val="subscript"/>
        </w:rPr>
        <w:t>3</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w:t>
      </w:r>
      <w:r>
        <w:rPr>
          <w:rFonts w:ascii="Times New Roman" w:cs="Times New Roman" w:eastAsia="Times New Roman" w:hAnsi="Times New Roman"/>
          <w:sz w:val="33"/>
          <w:szCs w:val="33"/>
          <w:i w:val="1"/>
          <w:iCs w:val="1"/>
          <w:color w:val="auto"/>
          <w:vertAlign w:val="subscript"/>
        </w:rPr>
        <w:t>n-2</w:t>
      </w:r>
      <w:r>
        <w:rPr>
          <w:rFonts w:ascii="Times New Roman" w:cs="Times New Roman" w:eastAsia="Times New Roman" w:hAnsi="Times New Roman"/>
          <w:sz w:val="33"/>
          <w:szCs w:val="33"/>
          <w:i w:val="1"/>
          <w:iCs w:val="1"/>
          <w:color w:val="auto"/>
          <w:vertAlign w:val="superscript"/>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850265</wp:posOffset>
            </wp:positionH>
            <wp:positionV relativeFrom="paragraph">
              <wp:posOffset>-168910</wp:posOffset>
            </wp:positionV>
            <wp:extent cx="94615" cy="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extLst>
                    </a:blip>
                    <a:srcRect/>
                    <a:stretch>
                      <a:fillRect/>
                    </a:stretch>
                  </pic:blipFill>
                  <pic:spPr bwMode="auto">
                    <a:xfrm>
                      <a:off x="0" y="0"/>
                      <a:ext cx="94615" cy="6350"/>
                    </a:xfrm>
                    <a:prstGeom prst="rect">
                      <a:avLst/>
                    </a:prstGeom>
                    <a:noFill/>
                  </pic:spPr>
                </pic:pic>
              </a:graphicData>
            </a:graphic>
          </wp:anchor>
        </w:drawing>
      </w:r>
    </w:p>
    <w:p>
      <w:pPr>
        <w:spacing w:after="0" w:line="5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X</w:t>
      </w:r>
      <w:r>
        <w:rPr>
          <w:rFonts w:ascii="Times New Roman" w:cs="Times New Roman" w:eastAsia="Times New Roman" w:hAnsi="Times New Roman"/>
          <w:sz w:val="36"/>
          <w:szCs w:val="36"/>
          <w:i w:val="1"/>
          <w:iCs w:val="1"/>
          <w:color w:val="auto"/>
          <w:vertAlign w:val="subscript"/>
        </w:rPr>
        <w:t>3</w:t>
      </w:r>
      <w:r>
        <w:rPr>
          <w:rFonts w:ascii="Times New Roman" w:cs="Times New Roman" w:eastAsia="Times New Roman" w:hAnsi="Times New Roman"/>
          <w:sz w:val="28"/>
          <w:szCs w:val="28"/>
          <w:i w:val="1"/>
          <w:iCs w:val="1"/>
          <w:color w:val="auto"/>
        </w:rPr>
        <w:t>)+… .</w:t>
      </w:r>
    </w:p>
    <w:p>
      <w:pPr>
        <w:sectPr>
          <w:pgSz w:w="11900" w:h="16838" w:orient="portrait"/>
          <w:cols w:equalWidth="0" w:num="1">
            <w:col w:w="9900"/>
          </w:cols>
          <w:pgMar w:left="1440" w:top="704" w:right="566" w:bottom="801" w:gutter="0" w:footer="0" w:header="0"/>
        </w:sectPr>
      </w:pPr>
    </w:p>
    <w:bookmarkStart w:id="131" w:name="page132"/>
    <w:bookmarkEnd w:id="131"/>
    <w:p>
      <w:pPr>
        <w:jc w:val="right"/>
        <w:spacing w:after="0"/>
        <w:rPr>
          <w:sz w:val="20"/>
          <w:szCs w:val="20"/>
          <w:color w:val="auto"/>
        </w:rPr>
      </w:pPr>
      <w:r>
        <w:rPr>
          <w:rFonts w:ascii="Times New Roman" w:cs="Times New Roman" w:eastAsia="Times New Roman" w:hAnsi="Times New Roman"/>
          <w:sz w:val="20"/>
          <w:szCs w:val="20"/>
          <w:color w:val="auto"/>
        </w:rPr>
        <w:t>132</w:t>
      </w:r>
    </w:p>
    <w:p>
      <w:pPr>
        <w:spacing w:after="0" w:line="1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3.5</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28"/>
          <w:szCs w:val="28"/>
          <w:b w:val="1"/>
          <w:bCs w:val="1"/>
          <w:color w:val="auto"/>
        </w:rPr>
        <w:t>Результати дослідження впливу фітнесу на функціональні можливості</w:t>
      </w:r>
    </w:p>
    <w:p>
      <w:pPr>
        <w:spacing w:after="0" w:line="160" w:lineRule="exact"/>
        <w:rPr>
          <w:sz w:val="20"/>
          <w:szCs w:val="20"/>
          <w:color w:val="auto"/>
        </w:rPr>
      </w:pPr>
    </w:p>
    <w:p>
      <w:pPr>
        <w:ind w:left="2660"/>
        <w:spacing w:after="0"/>
        <w:rPr>
          <w:sz w:val="20"/>
          <w:szCs w:val="20"/>
          <w:color w:val="auto"/>
        </w:rPr>
      </w:pPr>
      <w:r>
        <w:rPr>
          <w:rFonts w:ascii="Times New Roman" w:cs="Times New Roman" w:eastAsia="Times New Roman" w:hAnsi="Times New Roman"/>
          <w:sz w:val="28"/>
          <w:szCs w:val="28"/>
          <w:b w:val="1"/>
          <w:bCs w:val="1"/>
          <w:color w:val="auto"/>
        </w:rPr>
        <w:t>серцево</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судинної системи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227330</wp:posOffset>
            </wp:positionH>
            <wp:positionV relativeFrom="paragraph">
              <wp:posOffset>101600</wp:posOffset>
            </wp:positionV>
            <wp:extent cx="5998210" cy="33724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extLst>
                    </a:blip>
                    <a:srcRect/>
                    <a:stretch>
                      <a:fillRect/>
                    </a:stretch>
                  </pic:blipFill>
                  <pic:spPr bwMode="auto">
                    <a:xfrm>
                      <a:off x="0" y="0"/>
                      <a:ext cx="5998210" cy="3372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260" w:firstLine="708"/>
        <w:spacing w:after="0" w:line="328" w:lineRule="auto"/>
        <w:rPr>
          <w:sz w:val="20"/>
          <w:szCs w:val="20"/>
          <w:color w:val="auto"/>
        </w:rPr>
      </w:pPr>
      <w:r>
        <w:rPr>
          <w:rFonts w:ascii="Times New Roman" w:cs="Times New Roman" w:eastAsia="Times New Roman" w:hAnsi="Times New Roman"/>
          <w:sz w:val="28"/>
          <w:szCs w:val="28"/>
          <w:color w:val="auto"/>
        </w:rPr>
        <w:t>Розглянемо приклад обчислення критерію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Microsoft Excel</w:t>
      </w:r>
      <w:r>
        <w:rPr>
          <w:rFonts w:ascii="Times New Roman" w:cs="Times New Roman" w:eastAsia="Times New Roman" w:hAnsi="Times New Roman"/>
          <w:sz w:val="28"/>
          <w:szCs w:val="28"/>
          <w:color w:val="auto"/>
        </w:rPr>
        <w:t xml:space="preserve"> для перевірки гіпотези про нормальність вибірки змінної</w:t>
      </w:r>
      <w:r>
        <w:rPr>
          <w:rFonts w:ascii="Times New Roman" w:cs="Times New Roman" w:eastAsia="Times New Roman" w:hAnsi="Times New Roman"/>
          <w:sz w:val="28"/>
          <w:szCs w:val="28"/>
          <w:color w:val="auto"/>
        </w:rPr>
        <w:t xml:space="preserve"> Average (</w:t>
      </w:r>
      <w:r>
        <w:rPr>
          <w:rFonts w:ascii="Times New Roman" w:cs="Times New Roman" w:eastAsia="Times New Roman" w:hAnsi="Times New Roman"/>
          <w:sz w:val="28"/>
          <w:szCs w:val="28"/>
          <w:color w:val="auto"/>
        </w:rPr>
        <w:t xml:space="preserve">середнє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4.6).</w:t>
      </w:r>
      <w:r>
        <w:rPr>
          <w:rFonts w:ascii="Times New Roman" w:cs="Times New Roman" w:eastAsia="Times New Roman" w:hAnsi="Times New Roman"/>
          <w:sz w:val="28"/>
          <w:szCs w:val="28"/>
          <w:color w:val="auto"/>
        </w:rPr>
        <w:t xml:space="preserve"> За допомогою команди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Сортування за зростанням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потрібно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упорядкувати дані </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зберігаються в діапазоні А</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color w:val="auto"/>
        </w:rPr>
        <w:t>11.</w:t>
      </w:r>
      <w:r>
        <w:rPr>
          <w:rFonts w:ascii="Times New Roman" w:cs="Times New Roman" w:eastAsia="Times New Roman" w:hAnsi="Times New Roman"/>
          <w:sz w:val="28"/>
          <w:szCs w:val="28"/>
          <w:color w:val="auto"/>
        </w:rPr>
        <w:t xml:space="preserve"> Потім скопіювати їх вміст в діапазон</w:t>
      </w:r>
      <w:r>
        <w:rPr>
          <w:rFonts w:ascii="Times New Roman" w:cs="Times New Roman" w:eastAsia="Times New Roman" w:hAnsi="Times New Roman"/>
          <w:sz w:val="28"/>
          <w:szCs w:val="28"/>
          <w:color w:val="auto"/>
        </w:rPr>
        <w:t xml:space="preserve"> F2:F11.</w:t>
      </w:r>
      <w:r>
        <w:rPr>
          <w:rFonts w:ascii="Times New Roman" w:cs="Times New Roman" w:eastAsia="Times New Roman" w:hAnsi="Times New Roman"/>
          <w:sz w:val="28"/>
          <w:szCs w:val="28"/>
          <w:color w:val="auto"/>
        </w:rPr>
        <w:t xml:space="preserve"> За допомогою команди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Сортування за убуванням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впорядкувати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зберігаються в цьому діапазоні в порядку убування для отримання значень </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n-i+1</w:t>
      </w:r>
      <w:r>
        <w:rPr>
          <w:rFonts w:ascii="Times New Roman" w:cs="Times New Roman" w:eastAsia="Times New Roman" w:hAnsi="Times New Roman"/>
          <w:sz w:val="28"/>
          <w:szCs w:val="28"/>
          <w:color w:val="auto"/>
        </w:rPr>
        <w:t>.</w:t>
      </w:r>
    </w:p>
    <w:p>
      <w:pPr>
        <w:spacing w:after="0" w:line="51" w:lineRule="exact"/>
        <w:rPr>
          <w:sz w:val="20"/>
          <w:szCs w:val="20"/>
          <w:color w:val="auto"/>
        </w:rPr>
      </w:pPr>
    </w:p>
    <w:p>
      <w:pPr>
        <w:jc w:val="both"/>
        <w:ind w:left="260" w:firstLine="710"/>
        <w:spacing w:after="0" w:line="303" w:lineRule="auto"/>
        <w:tabs>
          <w:tab w:leader="none" w:pos="1325" w:val="left"/>
        </w:tabs>
        <w:numPr>
          <w:ilvl w:val="0"/>
          <w:numId w:val="1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осередку</w:t>
      </w:r>
      <w:r>
        <w:rPr>
          <w:rFonts w:ascii="Times New Roman" w:cs="Times New Roman" w:eastAsia="Times New Roman" w:hAnsi="Times New Roman"/>
          <w:sz w:val="28"/>
          <w:szCs w:val="28"/>
          <w:color w:val="auto"/>
        </w:rPr>
        <w:t xml:space="preserve"> B2</w:t>
      </w:r>
      <w:r>
        <w:rPr>
          <w:rFonts w:ascii="Times New Roman" w:cs="Times New Roman" w:eastAsia="Times New Roman" w:hAnsi="Times New Roman"/>
          <w:sz w:val="28"/>
          <w:szCs w:val="28"/>
          <w:color w:val="auto"/>
        </w:rPr>
        <w:t xml:space="preserve"> за допомогою функції СРЗНАЧ обчислюємо середнє арифметичне вибірки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сер</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3"/>
          <w:szCs w:val="23"/>
          <w:i w:val="1"/>
          <w:iCs w:val="1"/>
          <w:color w:val="auto"/>
        </w:rPr>
        <w:t xml:space="preserve"> X</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діапазон</w:t>
      </w:r>
      <w:r>
        <w:rPr>
          <w:rFonts w:ascii="Times New Roman" w:cs="Times New Roman" w:eastAsia="Times New Roman" w:hAnsi="Times New Roman"/>
          <w:sz w:val="28"/>
          <w:szCs w:val="28"/>
          <w:color w:val="auto"/>
        </w:rPr>
        <w:t xml:space="preserve"> E2:E6</w:t>
      </w:r>
      <w:r>
        <w:rPr>
          <w:rFonts w:ascii="Times New Roman" w:cs="Times New Roman" w:eastAsia="Times New Roman" w:hAnsi="Times New Roman"/>
          <w:sz w:val="28"/>
          <w:szCs w:val="28"/>
          <w:color w:val="auto"/>
        </w:rPr>
        <w:t xml:space="preserve"> вводимо формули для обчислень значень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a</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 xml:space="preserve"> із табл</w:t>
      </w:r>
      <w:r>
        <w:rPr>
          <w:rFonts w:ascii="Times New Roman" w:cs="Times New Roman" w:eastAsia="Times New Roman" w:hAnsi="Times New Roman"/>
          <w:sz w:val="28"/>
          <w:szCs w:val="28"/>
          <w:color w:val="auto"/>
        </w:rPr>
        <w:t>. 3.7.</w:t>
      </w:r>
      <w:r>
        <w:rPr>
          <w:rFonts w:ascii="Times New Roman" w:cs="Times New Roman" w:eastAsia="Times New Roman" w:hAnsi="Times New Roman"/>
          <w:sz w:val="28"/>
          <w:szCs w:val="28"/>
          <w:color w:val="auto"/>
        </w:rPr>
        <w:t xml:space="preserve"> Їх також можна визначити за допомогою спеціальних таблиць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Зазначимо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ємні значення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a</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 xml:space="preserve"> потрібно видалити з таблиці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осередки</w:t>
      </w:r>
      <w:r>
        <w:rPr>
          <w:rFonts w:ascii="Times New Roman" w:cs="Times New Roman" w:eastAsia="Times New Roman" w:hAnsi="Times New Roman"/>
          <w:sz w:val="28"/>
          <w:szCs w:val="28"/>
          <w:color w:val="auto"/>
        </w:rPr>
        <w:t xml:space="preserve"> E7:E11.</w:t>
      </w:r>
      <w:r>
        <w:rPr>
          <w:rFonts w:ascii="Times New Roman" w:cs="Times New Roman" w:eastAsia="Times New Roman" w:hAnsi="Times New Roman"/>
          <w:sz w:val="28"/>
          <w:szCs w:val="28"/>
          <w:color w:val="auto"/>
        </w:rPr>
        <w:t xml:space="preserve"> В таблицях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це номер елемента у варіаційному ряді</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2635250</wp:posOffset>
            </wp:positionH>
            <wp:positionV relativeFrom="paragraph">
              <wp:posOffset>-1433830</wp:posOffset>
            </wp:positionV>
            <wp:extent cx="93980" cy="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extLst>
                    </a:blip>
                    <a:srcRect/>
                    <a:stretch>
                      <a:fillRect/>
                    </a:stretch>
                  </pic:blipFill>
                  <pic:spPr bwMode="auto">
                    <a:xfrm>
                      <a:off x="0" y="0"/>
                      <a:ext cx="93980" cy="6350"/>
                    </a:xfrm>
                    <a:prstGeom prst="rect">
                      <a:avLst/>
                    </a:prstGeom>
                    <a:noFill/>
                  </pic:spPr>
                </pic:pic>
              </a:graphicData>
            </a:graphic>
          </wp:anchor>
        </w:drawing>
      </w:r>
    </w:p>
    <w:p>
      <w:pPr>
        <w:ind w:left="260" w:firstLine="708"/>
        <w:spacing w:after="0" w:line="363" w:lineRule="auto"/>
        <w:rPr>
          <w:sz w:val="20"/>
          <w:szCs w:val="20"/>
          <w:color w:val="auto"/>
        </w:rPr>
      </w:pPr>
      <w:r>
        <w:rPr>
          <w:rFonts w:ascii="Times New Roman" w:cs="Times New Roman" w:eastAsia="Times New Roman" w:hAnsi="Times New Roman"/>
          <w:sz w:val="28"/>
          <w:szCs w:val="28"/>
          <w:color w:val="auto"/>
        </w:rPr>
        <w:t>Для обчислення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ср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36"/>
          <w:szCs w:val="36"/>
          <w:i w:val="1"/>
          <w:iCs w:val="1"/>
          <w:color w:val="auto"/>
          <w:vertAlign w:val="superscript"/>
        </w:rPr>
        <w:t>2</w:t>
      </w:r>
      <w:r>
        <w:rPr>
          <w:rFonts w:ascii="Times New Roman" w:cs="Times New Roman" w:eastAsia="Times New Roman" w:hAnsi="Times New Roman"/>
          <w:sz w:val="28"/>
          <w:szCs w:val="28"/>
          <w:color w:val="auto"/>
        </w:rPr>
        <w:t xml:space="preserve"> в осередок С</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вводимо формулу</w:t>
      </w:r>
      <w:r>
        <w:rPr>
          <w:rFonts w:ascii="Times New Roman" w:cs="Times New Roman" w:eastAsia="Times New Roman" w:hAnsi="Times New Roman"/>
          <w:sz w:val="28"/>
          <w:szCs w:val="28"/>
          <w:color w:val="auto"/>
        </w:rPr>
        <w:t xml:space="preserve"> (B2-C$2)^2.</w:t>
      </w:r>
      <w:r>
        <w:rPr>
          <w:rFonts w:ascii="Times New Roman" w:cs="Times New Roman" w:eastAsia="Times New Roman" w:hAnsi="Times New Roman"/>
          <w:sz w:val="28"/>
          <w:szCs w:val="28"/>
          <w:color w:val="auto"/>
        </w:rPr>
        <w:t xml:space="preserve"> За допомогою маркера заповнення вставляємо аналогічні формули в осередки С</w:t>
      </w:r>
      <w:r>
        <w:rPr>
          <w:rFonts w:ascii="Times New Roman" w:cs="Times New Roman" w:eastAsia="Times New Roman" w:hAnsi="Times New Roman"/>
          <w:sz w:val="28"/>
          <w:szCs w:val="28"/>
          <w:color w:val="auto"/>
        </w:rPr>
        <w:t>3–</w:t>
      </w:r>
    </w:p>
    <w:p>
      <w:pPr>
        <w:sectPr>
          <w:pgSz w:w="11900" w:h="16838" w:orient="portrait"/>
          <w:cols w:equalWidth="0" w:num="1">
            <w:col w:w="9900"/>
          </w:cols>
          <w:pgMar w:left="1440" w:top="704" w:right="566" w:bottom="446" w:gutter="0" w:footer="0" w:header="0"/>
        </w:sectPr>
      </w:pPr>
    </w:p>
    <w:bookmarkStart w:id="132" w:name="page133"/>
    <w:bookmarkEnd w:id="132"/>
    <w:p>
      <w:pPr>
        <w:ind w:left="9600"/>
        <w:spacing w:after="0"/>
        <w:rPr>
          <w:sz w:val="20"/>
          <w:szCs w:val="20"/>
          <w:color w:val="auto"/>
        </w:rPr>
      </w:pPr>
      <w:r>
        <w:rPr>
          <w:rFonts w:ascii="Times New Roman" w:cs="Times New Roman" w:eastAsia="Times New Roman" w:hAnsi="Times New Roman"/>
          <w:sz w:val="20"/>
          <w:szCs w:val="20"/>
          <w:color w:val="auto"/>
        </w:rPr>
        <w:t>133</w:t>
      </w:r>
    </w:p>
    <w:p>
      <w:pPr>
        <w:spacing w:after="0" w:line="9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11.</w:t>
      </w:r>
      <w:r>
        <w:rPr>
          <w:rFonts w:ascii="Times New Roman" w:cs="Times New Roman" w:eastAsia="Times New Roman" w:hAnsi="Times New Roman"/>
          <w:sz w:val="28"/>
          <w:szCs w:val="28"/>
          <w:color w:val="auto"/>
        </w:rPr>
        <w:t xml:space="preserve"> Значення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S</w:t>
      </w:r>
      <w:r>
        <w:rPr>
          <w:rFonts w:ascii="Times New Roman" w:cs="Times New Roman" w:eastAsia="Times New Roman" w:hAnsi="Times New Roman"/>
          <w:sz w:val="36"/>
          <w:szCs w:val="36"/>
          <w:i w:val="1"/>
          <w:iCs w:val="1"/>
          <w:color w:val="auto"/>
          <w:vertAlign w:val="superscript"/>
        </w:rPr>
        <w:t>2</w:t>
      </w:r>
      <w:r>
        <w:rPr>
          <w:rFonts w:ascii="Times New Roman" w:cs="Times New Roman" w:eastAsia="Times New Roman" w:hAnsi="Times New Roman"/>
          <w:sz w:val="28"/>
          <w:szCs w:val="28"/>
          <w:color w:val="auto"/>
        </w:rPr>
        <w:t xml:space="preserve"> це сума всіх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36"/>
          <w:szCs w:val="36"/>
          <w:i w:val="1"/>
          <w:iCs w:val="1"/>
          <w:color w:val="auto"/>
          <w:vertAlign w:val="subscript"/>
        </w:rPr>
        <w:t>ср</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36"/>
          <w:szCs w:val="36"/>
          <w:i w:val="1"/>
          <w:iCs w:val="1"/>
          <w:color w:val="auto"/>
          <w:vertAlign w:val="superscript"/>
        </w:rPr>
        <w:t>2</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що знаходяться в діапазоні С</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11.</w:t>
      </w:r>
    </w:p>
    <w:p>
      <w:pPr>
        <w:spacing w:after="0" w:line="166"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3.6</w:t>
      </w:r>
    </w:p>
    <w:p>
      <w:pPr>
        <w:spacing w:after="0" w:line="16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b w:val="1"/>
          <w:bCs w:val="1"/>
          <w:color w:val="auto"/>
        </w:rPr>
        <w:t>Перевірка вибірки змінної</w:t>
      </w:r>
      <w:r>
        <w:rPr>
          <w:rFonts w:ascii="Times New Roman" w:cs="Times New Roman" w:eastAsia="Times New Roman" w:hAnsi="Times New Roman"/>
          <w:sz w:val="28"/>
          <w:szCs w:val="28"/>
          <w:b w:val="1"/>
          <w:bCs w:val="1"/>
          <w:color w:val="auto"/>
        </w:rPr>
        <w:t xml:space="preserve"> Average</w:t>
      </w:r>
      <w:r>
        <w:rPr>
          <w:rFonts w:ascii="Times New Roman" w:cs="Times New Roman" w:eastAsia="Times New Roman" w:hAnsi="Times New Roman"/>
          <w:sz w:val="28"/>
          <w:szCs w:val="28"/>
          <w:b w:val="1"/>
          <w:bCs w:val="1"/>
          <w:color w:val="auto"/>
        </w:rPr>
        <w:t xml:space="preserve"> на нормальність в</w:t>
      </w:r>
      <w:r>
        <w:rPr>
          <w:rFonts w:ascii="Times New Roman" w:cs="Times New Roman" w:eastAsia="Times New Roman" w:hAnsi="Times New Roman"/>
          <w:sz w:val="28"/>
          <w:szCs w:val="28"/>
          <w:b w:val="1"/>
          <w:bCs w:val="1"/>
          <w:color w:val="auto"/>
        </w:rPr>
        <w:t xml:space="preserve"> Microsoft Excel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292735</wp:posOffset>
            </wp:positionH>
            <wp:positionV relativeFrom="paragraph">
              <wp:posOffset>101600</wp:posOffset>
            </wp:positionV>
            <wp:extent cx="5867400" cy="25025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a:extLst>
                        <a:ext uri="{28A0092B-C50C-407E-A947-70E740481C1C}"/>
                      </a:extLst>
                    </a:blip>
                    <a:srcRect/>
                    <a:stretch>
                      <a:fillRect/>
                    </a:stretch>
                  </pic:blipFill>
                  <pic:spPr bwMode="auto">
                    <a:xfrm>
                      <a:off x="0" y="0"/>
                      <a:ext cx="5867400" cy="2502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both"/>
        <w:ind w:left="260" w:right="40" w:firstLine="708"/>
        <w:spacing w:after="0" w:line="350" w:lineRule="auto"/>
        <w:rPr>
          <w:sz w:val="20"/>
          <w:szCs w:val="20"/>
          <w:color w:val="auto"/>
        </w:rPr>
      </w:pPr>
      <w:r>
        <w:rPr>
          <w:rFonts w:ascii="Times New Roman" w:cs="Times New Roman" w:eastAsia="Times New Roman" w:hAnsi="Times New Roman"/>
          <w:sz w:val="28"/>
          <w:szCs w:val="28"/>
          <w:color w:val="auto"/>
        </w:rPr>
        <w:t>Стовбець</w:t>
      </w:r>
      <w:r>
        <w:rPr>
          <w:rFonts w:ascii="Times New Roman" w:cs="Times New Roman" w:eastAsia="Times New Roman" w:hAnsi="Times New Roman"/>
          <w:sz w:val="28"/>
          <w:szCs w:val="28"/>
          <w:color w:val="auto"/>
        </w:rPr>
        <w:t xml:space="preserve"> G –</w:t>
      </w:r>
      <w:r>
        <w:rPr>
          <w:rFonts w:ascii="Times New Roman" w:cs="Times New Roman" w:eastAsia="Times New Roman" w:hAnsi="Times New Roman"/>
          <w:sz w:val="28"/>
          <w:szCs w:val="28"/>
          <w:color w:val="auto"/>
        </w:rPr>
        <w:t xml:space="preserve"> коефіцієнт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36"/>
          <w:szCs w:val="36"/>
          <w:i w:val="1"/>
          <w:iCs w:val="1"/>
          <w:color w:val="auto"/>
          <w:vertAlign w:val="subscript"/>
        </w:rPr>
        <w:t>i</w:t>
      </w:r>
      <w:r>
        <w:rPr>
          <w:rFonts w:ascii="Times New Roman" w:cs="Times New Roman" w:eastAsia="Times New Roman" w:hAnsi="Times New Roman"/>
          <w:sz w:val="28"/>
          <w:szCs w:val="28"/>
          <w:color w:val="auto"/>
        </w:rPr>
        <w:t xml:space="preserve"> для кожного окремого значення варіаційного ряду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отримуємо за формулою</w:t>
      </w:r>
      <w:r>
        <w:rPr>
          <w:rFonts w:ascii="Times New Roman" w:cs="Times New Roman" w:eastAsia="Times New Roman" w:hAnsi="Times New Roman"/>
          <w:sz w:val="28"/>
          <w:szCs w:val="28"/>
          <w:color w:val="auto"/>
        </w:rPr>
        <w:t xml:space="preserve"> F2*(G2-B2).</w:t>
      </w:r>
      <w:r>
        <w:rPr>
          <w:rFonts w:ascii="Times New Roman" w:cs="Times New Roman" w:eastAsia="Times New Roman" w:hAnsi="Times New Roman"/>
          <w:sz w:val="28"/>
          <w:szCs w:val="28"/>
          <w:color w:val="auto"/>
        </w:rPr>
        <w:t xml:space="preserve"> За допомогою маркера заповнень копіюємо формулу в діапазон</w:t>
      </w:r>
      <w:r>
        <w:rPr>
          <w:rFonts w:ascii="Times New Roman" w:cs="Times New Roman" w:eastAsia="Times New Roman" w:hAnsi="Times New Roman"/>
          <w:sz w:val="28"/>
          <w:szCs w:val="28"/>
          <w:color w:val="auto"/>
        </w:rPr>
        <w:t xml:space="preserve"> G3–G6.</w:t>
      </w:r>
      <w:r>
        <w:rPr>
          <w:rFonts w:ascii="Times New Roman" w:cs="Times New Roman" w:eastAsia="Times New Roman" w:hAnsi="Times New Roman"/>
          <w:sz w:val="28"/>
          <w:szCs w:val="28"/>
          <w:color w:val="auto"/>
        </w:rPr>
        <w:t xml:space="preserve"> Коефіцієнт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b</w:t>
      </w:r>
      <w:r>
        <w:rPr>
          <w:rFonts w:ascii="Times New Roman" w:cs="Times New Roman" w:eastAsia="Times New Roman" w:hAnsi="Times New Roman"/>
          <w:sz w:val="28"/>
          <w:szCs w:val="28"/>
          <w:color w:val="auto"/>
        </w:rPr>
        <w:t xml:space="preserve"> в стовбці</w:t>
      </w:r>
      <w:r>
        <w:rPr>
          <w:rFonts w:ascii="Times New Roman" w:cs="Times New Roman" w:eastAsia="Times New Roman" w:hAnsi="Times New Roman"/>
          <w:sz w:val="28"/>
          <w:szCs w:val="28"/>
          <w:color w:val="auto"/>
        </w:rPr>
        <w:t xml:space="preserve"> H</w:t>
      </w:r>
      <w:r>
        <w:rPr>
          <w:rFonts w:ascii="Times New Roman" w:cs="Times New Roman" w:eastAsia="Times New Roman" w:hAnsi="Times New Roman"/>
          <w:sz w:val="28"/>
          <w:szCs w:val="28"/>
          <w:color w:val="auto"/>
        </w:rPr>
        <w:t xml:space="preserve"> це сума значень діапазону</w:t>
      </w:r>
      <w:r>
        <w:rPr>
          <w:rFonts w:ascii="Times New Roman" w:cs="Times New Roman" w:eastAsia="Times New Roman" w:hAnsi="Times New Roman"/>
          <w:sz w:val="28"/>
          <w:szCs w:val="28"/>
          <w:color w:val="auto"/>
        </w:rPr>
        <w:t xml:space="preserve"> G3–G6.</w:t>
      </w:r>
    </w:p>
    <w:p>
      <w:pPr>
        <w:spacing w:after="0" w:line="15"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3.7</w:t>
      </w:r>
    </w:p>
    <w:p>
      <w:pPr>
        <w:spacing w:after="0" w:line="165"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b w:val="1"/>
          <w:bCs w:val="1"/>
          <w:color w:val="auto"/>
        </w:rPr>
        <w:t>Формули для обчислення значень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a</w:t>
      </w:r>
      <w:r>
        <w:rPr>
          <w:rFonts w:ascii="Times New Roman" w:cs="Times New Roman" w:eastAsia="Times New Roman" w:hAnsi="Times New Roman"/>
          <w:sz w:val="18"/>
          <w:szCs w:val="18"/>
          <w:b w:val="1"/>
          <w:bCs w:val="1"/>
          <w:i w:val="1"/>
          <w:iCs w:val="1"/>
          <w:color w:val="auto"/>
        </w:rPr>
        <w:t>i</w:t>
      </w:r>
    </w:p>
    <w:p>
      <w:pPr>
        <w:spacing w:after="0" w:line="146" w:lineRule="exact"/>
        <w:rPr>
          <w:sz w:val="20"/>
          <w:szCs w:val="20"/>
          <w:color w:val="auto"/>
        </w:rPr>
      </w:pPr>
    </w:p>
    <w:tbl>
      <w:tblPr>
        <w:tblLayout w:type="fixed"/>
        <w:tblInd w:w="230" w:type="dxa"/>
        <w:tblCellMar>
          <w:top w:w="0" w:type="dxa"/>
          <w:left w:w="0" w:type="dxa"/>
          <w:bottom w:w="0" w:type="dxa"/>
          <w:right w:w="0" w:type="dxa"/>
        </w:tblCellMar>
      </w:tblPr>
      <w:tr>
        <w:trPr>
          <w:trHeight w:val="331"/>
        </w:trPr>
        <w:tc>
          <w:tcPr>
            <w:tcW w:w="1080" w:type="dxa"/>
            <w:vAlign w:val="bottom"/>
            <w:tcBorders>
              <w:top w:val="single" w:sz="8" w:color="auto"/>
              <w:left w:val="single" w:sz="8" w:color="auto"/>
              <w:right w:val="single" w:sz="8" w:color="auto"/>
            </w:tcBorders>
          </w:tcPr>
          <w:p>
            <w:pPr>
              <w:ind w:left="500"/>
              <w:spacing w:after="0"/>
              <w:rPr>
                <w:sz w:val="20"/>
                <w:szCs w:val="20"/>
                <w:color w:val="auto"/>
              </w:rPr>
            </w:pPr>
            <w:r>
              <w:rPr>
                <w:rFonts w:ascii="Times New Roman" w:cs="Times New Roman" w:eastAsia="Times New Roman" w:hAnsi="Times New Roman"/>
                <w:sz w:val="28"/>
                <w:szCs w:val="28"/>
                <w:b w:val="1"/>
                <w:bCs w:val="1"/>
                <w:i w:val="1"/>
                <w:iCs w:val="1"/>
                <w:color w:val="auto"/>
              </w:rPr>
              <w:t>i</w:t>
            </w:r>
          </w:p>
        </w:tc>
        <w:tc>
          <w:tcPr>
            <w:tcW w:w="1920" w:type="dxa"/>
            <w:vAlign w:val="bottom"/>
            <w:tcBorders>
              <w:top w:val="single" w:sz="8" w:color="auto"/>
            </w:tcBorders>
          </w:tcPr>
          <w:p>
            <w:pPr>
              <w:spacing w:after="0"/>
              <w:rPr>
                <w:sz w:val="24"/>
                <w:szCs w:val="24"/>
                <w:color w:val="auto"/>
              </w:rPr>
            </w:pPr>
          </w:p>
        </w:tc>
        <w:tc>
          <w:tcPr>
            <w:tcW w:w="1900" w:type="dxa"/>
            <w:vAlign w:val="bottom"/>
            <w:tcBorders>
              <w:top w:val="single" w:sz="8" w:color="auto"/>
            </w:tcBorders>
          </w:tcPr>
          <w:p>
            <w:pPr>
              <w:spacing w:after="0"/>
              <w:rPr>
                <w:sz w:val="24"/>
                <w:szCs w:val="24"/>
                <w:color w:val="auto"/>
              </w:rPr>
            </w:pPr>
          </w:p>
        </w:tc>
        <w:tc>
          <w:tcPr>
            <w:tcW w:w="1440" w:type="dxa"/>
            <w:vAlign w:val="bottom"/>
            <w:tcBorders>
              <w:top w:val="single" w:sz="8" w:color="auto"/>
            </w:tcBorders>
          </w:tcPr>
          <w:p>
            <w:pPr>
              <w:ind w:left="400"/>
              <w:spacing w:after="0"/>
              <w:rPr>
                <w:sz w:val="20"/>
                <w:szCs w:val="20"/>
                <w:color w:val="auto"/>
              </w:rPr>
            </w:pPr>
            <w:r>
              <w:rPr>
                <w:rFonts w:ascii="Times New Roman" w:cs="Times New Roman" w:eastAsia="Times New Roman" w:hAnsi="Times New Roman"/>
                <w:sz w:val="28"/>
                <w:szCs w:val="28"/>
                <w:b w:val="1"/>
                <w:bCs w:val="1"/>
                <w:i w:val="1"/>
                <w:iCs w:val="1"/>
                <w:color w:val="auto"/>
              </w:rPr>
              <w:t>a</w:t>
            </w:r>
            <w:r>
              <w:rPr>
                <w:rFonts w:ascii="Times New Roman" w:cs="Times New Roman" w:eastAsia="Times New Roman" w:hAnsi="Times New Roman"/>
                <w:sz w:val="18"/>
                <w:szCs w:val="18"/>
                <w:b w:val="1"/>
                <w:bCs w:val="1"/>
                <w:i w:val="1"/>
                <w:iCs w:val="1"/>
                <w:color w:val="auto"/>
              </w:rPr>
              <w:t>i</w:t>
            </w:r>
          </w:p>
        </w:tc>
        <w:tc>
          <w:tcPr>
            <w:tcW w:w="1660" w:type="dxa"/>
            <w:vAlign w:val="bottom"/>
            <w:tcBorders>
              <w:top w:val="single" w:sz="8" w:color="auto"/>
            </w:tcBorders>
          </w:tcPr>
          <w:p>
            <w:pPr>
              <w:spacing w:after="0"/>
              <w:rPr>
                <w:sz w:val="24"/>
                <w:szCs w:val="24"/>
                <w:color w:val="auto"/>
              </w:rPr>
            </w:pPr>
          </w:p>
        </w:tc>
        <w:tc>
          <w:tcPr>
            <w:tcW w:w="1480" w:type="dxa"/>
            <w:vAlign w:val="bottom"/>
            <w:tcBorders>
              <w:top w:val="single" w:sz="8" w:color="auto"/>
            </w:tcBorders>
          </w:tcPr>
          <w:p>
            <w:pPr>
              <w:spacing w:after="0"/>
              <w:rPr>
                <w:sz w:val="24"/>
                <w:szCs w:val="24"/>
                <w:color w:val="auto"/>
              </w:rPr>
            </w:pPr>
          </w:p>
        </w:tc>
        <w:tc>
          <w:tcPr>
            <w:tcW w:w="26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1"/>
        </w:trPr>
        <w:tc>
          <w:tcPr>
            <w:tcW w:w="1080" w:type="dxa"/>
            <w:vAlign w:val="bottom"/>
            <w:tcBorders>
              <w:left w:val="single" w:sz="8" w:color="auto"/>
              <w:bottom w:val="single" w:sz="8" w:color="auto"/>
              <w:right w:val="single" w:sz="8" w:color="auto"/>
            </w:tcBorders>
          </w:tcPr>
          <w:p>
            <w:pPr>
              <w:spacing w:after="0"/>
              <w:rPr>
                <w:sz w:val="13"/>
                <w:szCs w:val="13"/>
                <w:color w:val="auto"/>
              </w:rPr>
            </w:pPr>
          </w:p>
        </w:tc>
        <w:tc>
          <w:tcPr>
            <w:tcW w:w="8400" w:type="dxa"/>
            <w:vAlign w:val="bottom"/>
            <w:tcBorders>
              <w:bottom w:val="single" w:sz="8" w:color="auto"/>
            </w:tcBorders>
            <w:gridSpan w:val="5"/>
          </w:tcPr>
          <w:p>
            <w:pPr>
              <w:spacing w:after="0"/>
              <w:rPr>
                <w:sz w:val="13"/>
                <w:szCs w:val="13"/>
                <w:color w:val="auto"/>
              </w:rPr>
            </w:pPr>
          </w:p>
        </w:tc>
        <w:tc>
          <w:tcPr>
            <w:tcW w:w="26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tcPr>
          <w:p>
            <w:pPr>
              <w:ind w:left="480"/>
              <w:spacing w:after="0" w:line="308" w:lineRule="exact"/>
              <w:rPr>
                <w:sz w:val="20"/>
                <w:szCs w:val="20"/>
                <w:color w:val="auto"/>
              </w:rPr>
            </w:pPr>
            <w:r>
              <w:rPr>
                <w:rFonts w:ascii="Times New Roman" w:cs="Times New Roman" w:eastAsia="Times New Roman" w:hAnsi="Times New Roman"/>
                <w:sz w:val="28"/>
                <w:szCs w:val="28"/>
                <w:color w:val="auto"/>
              </w:rPr>
              <w:t>1</w:t>
            </w:r>
          </w:p>
        </w:tc>
        <w:tc>
          <w:tcPr>
            <w:tcW w:w="8400" w:type="dxa"/>
            <w:vAlign w:val="bottom"/>
            <w:gridSpan w:val="5"/>
          </w:tcPr>
          <w:p>
            <w:pPr>
              <w:ind w:left="20"/>
              <w:spacing w:after="0"/>
              <w:rPr>
                <w:sz w:val="20"/>
                <w:szCs w:val="20"/>
                <w:color w:val="auto"/>
              </w:rPr>
            </w:pPr>
            <w:r>
              <w:rPr>
                <w:rFonts w:ascii="Times New Roman" w:cs="Times New Roman" w:eastAsia="Times New Roman" w:hAnsi="Times New Roman"/>
                <w:sz w:val="28"/>
                <w:szCs w:val="28"/>
                <w:color w:val="auto"/>
              </w:rPr>
              <w:t>(0,0081356n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- 1,3596n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+ 87,592n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- 2808,2n + 78028)/100000</w:t>
            </w:r>
          </w:p>
        </w:tc>
        <w:tc>
          <w:tcPr>
            <w:tcW w:w="2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6"/>
        </w:trPr>
        <w:tc>
          <w:tcPr>
            <w:tcW w:w="1080" w:type="dxa"/>
            <w:vAlign w:val="bottom"/>
            <w:tcBorders>
              <w:left w:val="single" w:sz="8" w:color="auto"/>
              <w:bottom w:val="single" w:sz="8" w:color="auto"/>
              <w:right w:val="single" w:sz="8" w:color="auto"/>
            </w:tcBorders>
          </w:tcPr>
          <w:p>
            <w:pPr>
              <w:spacing w:after="0"/>
              <w:rPr>
                <w:sz w:val="4"/>
                <w:szCs w:val="4"/>
                <w:color w:val="auto"/>
              </w:rPr>
            </w:pPr>
          </w:p>
        </w:tc>
        <w:tc>
          <w:tcPr>
            <w:tcW w:w="1920" w:type="dxa"/>
            <w:vAlign w:val="bottom"/>
            <w:tcBorders>
              <w:bottom w:val="single" w:sz="8" w:color="auto"/>
            </w:tcBorders>
          </w:tcPr>
          <w:p>
            <w:pPr>
              <w:spacing w:after="0"/>
              <w:rPr>
                <w:sz w:val="4"/>
                <w:szCs w:val="4"/>
                <w:color w:val="auto"/>
              </w:rPr>
            </w:pPr>
          </w:p>
        </w:tc>
        <w:tc>
          <w:tcPr>
            <w:tcW w:w="1900" w:type="dxa"/>
            <w:vAlign w:val="bottom"/>
            <w:tcBorders>
              <w:bottom w:val="single" w:sz="8" w:color="auto"/>
            </w:tcBorders>
          </w:tcPr>
          <w:p>
            <w:pPr>
              <w:spacing w:after="0"/>
              <w:rPr>
                <w:sz w:val="4"/>
                <w:szCs w:val="4"/>
                <w:color w:val="auto"/>
              </w:rPr>
            </w:pPr>
          </w:p>
        </w:tc>
        <w:tc>
          <w:tcPr>
            <w:tcW w:w="1440" w:type="dxa"/>
            <w:vAlign w:val="bottom"/>
            <w:tcBorders>
              <w:bottom w:val="single" w:sz="8" w:color="auto"/>
            </w:tcBorders>
          </w:tcPr>
          <w:p>
            <w:pPr>
              <w:spacing w:after="0"/>
              <w:rPr>
                <w:sz w:val="4"/>
                <w:szCs w:val="4"/>
                <w:color w:val="auto"/>
              </w:rPr>
            </w:pPr>
          </w:p>
        </w:tc>
        <w:tc>
          <w:tcPr>
            <w:tcW w:w="1660" w:type="dxa"/>
            <w:vAlign w:val="bottom"/>
            <w:tcBorders>
              <w:bottom w:val="single" w:sz="8" w:color="auto"/>
            </w:tcBorders>
          </w:tcPr>
          <w:p>
            <w:pPr>
              <w:spacing w:after="0"/>
              <w:rPr>
                <w:sz w:val="4"/>
                <w:szCs w:val="4"/>
                <w:color w:val="auto"/>
              </w:rPr>
            </w:pPr>
          </w:p>
        </w:tc>
        <w:tc>
          <w:tcPr>
            <w:tcW w:w="1480" w:type="dxa"/>
            <w:vAlign w:val="bottom"/>
            <w:tcBorders>
              <w:bottom w:val="single" w:sz="8" w:color="auto"/>
            </w:tcBorders>
          </w:tcPr>
          <w:p>
            <w:pPr>
              <w:spacing w:after="0"/>
              <w:rPr>
                <w:sz w:val="4"/>
                <w:szCs w:val="4"/>
                <w:color w:val="auto"/>
              </w:rPr>
            </w:pPr>
          </w:p>
        </w:tc>
        <w:tc>
          <w:tcPr>
            <w:tcW w:w="26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ind w:left="480"/>
              <w:spacing w:after="0"/>
              <w:rPr>
                <w:sz w:val="20"/>
                <w:szCs w:val="20"/>
                <w:color w:val="auto"/>
              </w:rPr>
            </w:pPr>
            <w:r>
              <w:rPr>
                <w:rFonts w:ascii="Times New Roman" w:cs="Times New Roman" w:eastAsia="Times New Roman" w:hAnsi="Times New Roman"/>
                <w:sz w:val="28"/>
                <w:szCs w:val="28"/>
                <w:color w:val="auto"/>
              </w:rPr>
              <w:t>2</w:t>
            </w:r>
          </w:p>
        </w:tc>
        <w:tc>
          <w:tcPr>
            <w:tcW w:w="192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(0,0005642n</w:t>
            </w:r>
            <w:r>
              <w:rPr>
                <w:rFonts w:ascii="Times New Roman" w:cs="Times New Roman" w:eastAsia="Times New Roman" w:hAnsi="Times New Roman"/>
                <w:sz w:val="36"/>
                <w:szCs w:val="36"/>
                <w:color w:val="auto"/>
                <w:vertAlign w:val="superscript"/>
              </w:rPr>
              <w:t>5</w:t>
            </w:r>
            <w:r>
              <w:rPr>
                <w:rFonts w:ascii="Times New Roman" w:cs="Times New Roman" w:eastAsia="Times New Roman" w:hAnsi="Times New Roman"/>
                <w:sz w:val="28"/>
                <w:szCs w:val="28"/>
                <w:color w:val="auto"/>
              </w:rPr>
              <w:t xml:space="preserve"> -</w:t>
            </w:r>
          </w:p>
        </w:tc>
        <w:tc>
          <w:tcPr>
            <w:tcW w:w="1900" w:type="dxa"/>
            <w:vAlign w:val="bottom"/>
          </w:tcPr>
          <w:p>
            <w:pPr>
              <w:ind w:left="200"/>
              <w:spacing w:after="0"/>
              <w:rPr>
                <w:sz w:val="20"/>
                <w:szCs w:val="20"/>
                <w:color w:val="auto"/>
              </w:rPr>
            </w:pPr>
            <w:r>
              <w:rPr>
                <w:rFonts w:ascii="Times New Roman" w:cs="Times New Roman" w:eastAsia="Times New Roman" w:hAnsi="Times New Roman"/>
                <w:sz w:val="28"/>
                <w:szCs w:val="28"/>
                <w:color w:val="auto"/>
              </w:rPr>
              <w:t>0,096475n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44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6,418n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w:t>
            </w:r>
          </w:p>
        </w:tc>
        <w:tc>
          <w:tcPr>
            <w:tcW w:w="166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204,59n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480" w:type="dxa"/>
            <w:vAlign w:val="bottom"/>
          </w:tcPr>
          <w:p>
            <w:pPr>
              <w:ind w:left="200"/>
              <w:spacing w:after="0" w:line="308" w:lineRule="exact"/>
              <w:rPr>
                <w:sz w:val="20"/>
                <w:szCs w:val="20"/>
                <w:color w:val="auto"/>
              </w:rPr>
            </w:pPr>
            <w:r>
              <w:rPr>
                <w:rFonts w:ascii="Times New Roman" w:cs="Times New Roman" w:eastAsia="Times New Roman" w:hAnsi="Times New Roman"/>
                <w:sz w:val="28"/>
                <w:szCs w:val="28"/>
                <w:color w:val="auto"/>
              </w:rPr>
              <w:t>2849,1n</w:t>
            </w:r>
          </w:p>
        </w:tc>
        <w:tc>
          <w:tcPr>
            <w:tcW w:w="26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1080" w:type="dxa"/>
            <w:vAlign w:val="bottom"/>
            <w:tcBorders>
              <w:left w:val="single" w:sz="8" w:color="auto"/>
              <w:right w:val="single" w:sz="8" w:color="auto"/>
            </w:tcBorders>
            <w:vMerge w:val="continue"/>
          </w:tcPr>
          <w:p>
            <w:pPr>
              <w:spacing w:after="0"/>
              <w:rPr>
                <w:sz w:val="11"/>
                <w:szCs w:val="11"/>
                <w:color w:val="auto"/>
              </w:rPr>
            </w:pPr>
          </w:p>
        </w:tc>
        <w:tc>
          <w:tcPr>
            <w:tcW w:w="1920" w:type="dxa"/>
            <w:vAlign w:val="bottom"/>
            <w:vMerge w:val="restart"/>
          </w:tcPr>
          <w:p>
            <w:pPr>
              <w:ind w:left="20"/>
              <w:spacing w:after="0"/>
              <w:rPr>
                <w:sz w:val="20"/>
                <w:szCs w:val="20"/>
                <w:color w:val="auto"/>
              </w:rPr>
            </w:pPr>
            <w:r>
              <w:rPr>
                <w:rFonts w:ascii="Times New Roman" w:cs="Times New Roman" w:eastAsia="Times New Roman" w:hAnsi="Times New Roman"/>
                <w:sz w:val="28"/>
                <w:szCs w:val="28"/>
                <w:color w:val="auto"/>
              </w:rPr>
              <w:t>19225)/100000</w:t>
            </w:r>
          </w:p>
        </w:tc>
        <w:tc>
          <w:tcPr>
            <w:tcW w:w="190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166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2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2"/>
        </w:trPr>
        <w:tc>
          <w:tcPr>
            <w:tcW w:w="1080" w:type="dxa"/>
            <w:vAlign w:val="bottom"/>
            <w:tcBorders>
              <w:left w:val="single" w:sz="8" w:color="auto"/>
              <w:right w:val="single" w:sz="8" w:color="auto"/>
            </w:tcBorders>
          </w:tcPr>
          <w:p>
            <w:pPr>
              <w:spacing w:after="0"/>
              <w:rPr>
                <w:sz w:val="21"/>
                <w:szCs w:val="21"/>
                <w:color w:val="auto"/>
              </w:rPr>
            </w:pPr>
          </w:p>
        </w:tc>
        <w:tc>
          <w:tcPr>
            <w:tcW w:w="1920" w:type="dxa"/>
            <w:vAlign w:val="bottom"/>
            <w:vMerge w:val="continue"/>
          </w:tcPr>
          <w:p>
            <w:pPr>
              <w:spacing w:after="0"/>
              <w:rPr>
                <w:sz w:val="21"/>
                <w:szCs w:val="21"/>
                <w:color w:val="auto"/>
              </w:rPr>
            </w:pPr>
          </w:p>
        </w:tc>
        <w:tc>
          <w:tcPr>
            <w:tcW w:w="190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26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8400" w:type="dxa"/>
            <w:vAlign w:val="bottom"/>
            <w:tcBorders>
              <w:bottom w:val="single" w:sz="8" w:color="auto"/>
            </w:tcBorders>
            <w:gridSpan w:val="5"/>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ind w:left="480"/>
              <w:spacing w:after="0"/>
              <w:rPr>
                <w:sz w:val="20"/>
                <w:szCs w:val="20"/>
                <w:color w:val="auto"/>
              </w:rPr>
            </w:pPr>
            <w:r>
              <w:rPr>
                <w:rFonts w:ascii="Times New Roman" w:cs="Times New Roman" w:eastAsia="Times New Roman" w:hAnsi="Times New Roman"/>
                <w:sz w:val="28"/>
                <w:szCs w:val="28"/>
                <w:color w:val="auto"/>
              </w:rPr>
              <w:t>3</w:t>
            </w:r>
          </w:p>
        </w:tc>
        <w:tc>
          <w:tcPr>
            <w:tcW w:w="8400" w:type="dxa"/>
            <w:vAlign w:val="bottom"/>
            <w:gridSpan w:val="5"/>
          </w:tcPr>
          <w:p>
            <w:pPr>
              <w:ind w:left="20"/>
              <w:spacing w:after="0"/>
              <w:rPr>
                <w:sz w:val="20"/>
                <w:szCs w:val="20"/>
                <w:color w:val="auto"/>
              </w:rPr>
            </w:pPr>
            <w:r>
              <w:rPr>
                <w:rFonts w:ascii="Times New Roman" w:cs="Times New Roman" w:eastAsia="Times New Roman" w:hAnsi="Times New Roman"/>
                <w:sz w:val="28"/>
                <w:szCs w:val="28"/>
                <w:color w:val="auto"/>
                <w:w w:val="98"/>
              </w:rPr>
              <w:t>(-0,000053n</w:t>
            </w:r>
            <w:r>
              <w:rPr>
                <w:rFonts w:ascii="Times New Roman" w:cs="Times New Roman" w:eastAsia="Times New Roman" w:hAnsi="Times New Roman"/>
                <w:sz w:val="36"/>
                <w:szCs w:val="36"/>
                <w:color w:val="auto"/>
                <w:w w:val="98"/>
                <w:vertAlign w:val="superscript"/>
              </w:rPr>
              <w:t>6</w:t>
            </w:r>
            <w:r>
              <w:rPr>
                <w:rFonts w:ascii="Times New Roman" w:cs="Times New Roman" w:eastAsia="Times New Roman" w:hAnsi="Times New Roman"/>
                <w:sz w:val="28"/>
                <w:szCs w:val="28"/>
                <w:color w:val="auto"/>
                <w:w w:val="98"/>
              </w:rPr>
              <w:t xml:space="preserve"> +0,010464n</w:t>
            </w:r>
            <w:r>
              <w:rPr>
                <w:rFonts w:ascii="Times New Roman" w:cs="Times New Roman" w:eastAsia="Times New Roman" w:hAnsi="Times New Roman"/>
                <w:sz w:val="36"/>
                <w:szCs w:val="36"/>
                <w:color w:val="auto"/>
                <w:w w:val="98"/>
                <w:vertAlign w:val="superscript"/>
              </w:rPr>
              <w:t>5</w:t>
            </w:r>
            <w:r>
              <w:rPr>
                <w:rFonts w:ascii="Times New Roman" w:cs="Times New Roman" w:eastAsia="Times New Roman" w:hAnsi="Times New Roman"/>
                <w:sz w:val="28"/>
                <w:szCs w:val="28"/>
                <w:color w:val="auto"/>
                <w:w w:val="98"/>
              </w:rPr>
              <w:t xml:space="preserve"> -  0,83717n</w:t>
            </w:r>
            <w:r>
              <w:rPr>
                <w:rFonts w:ascii="Times New Roman" w:cs="Times New Roman" w:eastAsia="Times New Roman" w:hAnsi="Times New Roman"/>
                <w:sz w:val="36"/>
                <w:szCs w:val="36"/>
                <w:color w:val="auto"/>
                <w:w w:val="98"/>
                <w:vertAlign w:val="superscript"/>
              </w:rPr>
              <w:t>4</w:t>
            </w:r>
            <w:r>
              <w:rPr>
                <w:rFonts w:ascii="Times New Roman" w:cs="Times New Roman" w:eastAsia="Times New Roman" w:hAnsi="Times New Roman"/>
                <w:sz w:val="28"/>
                <w:szCs w:val="28"/>
                <w:color w:val="auto"/>
                <w:w w:val="98"/>
              </w:rPr>
              <w:t xml:space="preserve"> +  35,172n</w:t>
            </w:r>
            <w:r>
              <w:rPr>
                <w:rFonts w:ascii="Times New Roman" w:cs="Times New Roman" w:eastAsia="Times New Roman" w:hAnsi="Times New Roman"/>
                <w:sz w:val="36"/>
                <w:szCs w:val="36"/>
                <w:color w:val="auto"/>
                <w:w w:val="98"/>
                <w:vertAlign w:val="superscript"/>
              </w:rPr>
              <w:t>3</w:t>
            </w:r>
            <w:r>
              <w:rPr>
                <w:rFonts w:ascii="Times New Roman" w:cs="Times New Roman" w:eastAsia="Times New Roman" w:hAnsi="Times New Roman"/>
                <w:sz w:val="28"/>
                <w:szCs w:val="28"/>
                <w:color w:val="auto"/>
                <w:w w:val="98"/>
              </w:rPr>
              <w:t xml:space="preserve"> -  823,97n</w:t>
            </w:r>
            <w:r>
              <w:rPr>
                <w:rFonts w:ascii="Times New Roman" w:cs="Times New Roman" w:eastAsia="Times New Roman" w:hAnsi="Times New Roman"/>
                <w:sz w:val="36"/>
                <w:szCs w:val="36"/>
                <w:color w:val="auto"/>
                <w:w w:val="98"/>
                <w:vertAlign w:val="superscript"/>
              </w:rPr>
              <w:t>2</w:t>
            </w:r>
            <w:r>
              <w:rPr>
                <w:rFonts w:ascii="Times New Roman" w:cs="Times New Roman" w:eastAsia="Times New Roman" w:hAnsi="Times New Roman"/>
                <w:sz w:val="28"/>
                <w:szCs w:val="28"/>
                <w:color w:val="auto"/>
                <w:w w:val="98"/>
              </w:rPr>
              <w:t xml:space="preserve"> +  10190n</w:t>
            </w:r>
          </w:p>
        </w:tc>
        <w:tc>
          <w:tcPr>
            <w:tcW w:w="26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1080" w:type="dxa"/>
            <w:vAlign w:val="bottom"/>
            <w:tcBorders>
              <w:left w:val="single" w:sz="8" w:color="auto"/>
              <w:right w:val="single" w:sz="8" w:color="auto"/>
            </w:tcBorders>
            <w:vMerge w:val="continue"/>
          </w:tcPr>
          <w:p>
            <w:pPr>
              <w:spacing w:after="0"/>
              <w:rPr>
                <w:sz w:val="11"/>
                <w:szCs w:val="11"/>
                <w:color w:val="auto"/>
              </w:rPr>
            </w:pPr>
          </w:p>
        </w:tc>
        <w:tc>
          <w:tcPr>
            <w:tcW w:w="1920" w:type="dxa"/>
            <w:vAlign w:val="bottom"/>
            <w:vMerge w:val="restart"/>
          </w:tcPr>
          <w:p>
            <w:pPr>
              <w:ind w:left="20"/>
              <w:spacing w:after="0"/>
              <w:rPr>
                <w:sz w:val="20"/>
                <w:szCs w:val="20"/>
                <w:color w:val="auto"/>
              </w:rPr>
            </w:pPr>
            <w:r>
              <w:rPr>
                <w:rFonts w:ascii="Times New Roman" w:cs="Times New Roman" w:eastAsia="Times New Roman" w:hAnsi="Times New Roman"/>
                <w:sz w:val="28"/>
                <w:szCs w:val="28"/>
                <w:color w:val="auto"/>
              </w:rPr>
              <w:t>26059)/100000</w:t>
            </w:r>
          </w:p>
        </w:tc>
        <w:tc>
          <w:tcPr>
            <w:tcW w:w="1900" w:type="dxa"/>
            <w:vAlign w:val="bottom"/>
          </w:tcPr>
          <w:p>
            <w:pPr>
              <w:spacing w:after="0"/>
              <w:rPr>
                <w:sz w:val="11"/>
                <w:szCs w:val="11"/>
                <w:color w:val="auto"/>
              </w:rPr>
            </w:pPr>
          </w:p>
        </w:tc>
        <w:tc>
          <w:tcPr>
            <w:tcW w:w="1440" w:type="dxa"/>
            <w:vAlign w:val="bottom"/>
          </w:tcPr>
          <w:p>
            <w:pPr>
              <w:spacing w:after="0"/>
              <w:rPr>
                <w:sz w:val="11"/>
                <w:szCs w:val="11"/>
                <w:color w:val="auto"/>
              </w:rPr>
            </w:pPr>
          </w:p>
        </w:tc>
        <w:tc>
          <w:tcPr>
            <w:tcW w:w="166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2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0"/>
        </w:trPr>
        <w:tc>
          <w:tcPr>
            <w:tcW w:w="1080" w:type="dxa"/>
            <w:vAlign w:val="bottom"/>
            <w:tcBorders>
              <w:left w:val="single" w:sz="8" w:color="auto"/>
              <w:right w:val="single" w:sz="8" w:color="auto"/>
            </w:tcBorders>
          </w:tcPr>
          <w:p>
            <w:pPr>
              <w:spacing w:after="0"/>
              <w:rPr>
                <w:sz w:val="20"/>
                <w:szCs w:val="20"/>
                <w:color w:val="auto"/>
              </w:rPr>
            </w:pPr>
          </w:p>
        </w:tc>
        <w:tc>
          <w:tcPr>
            <w:tcW w:w="1920" w:type="dxa"/>
            <w:vAlign w:val="bottom"/>
            <w:vMerge w:val="continue"/>
          </w:tcPr>
          <w:p>
            <w:pPr>
              <w:spacing w:after="0"/>
              <w:rPr>
                <w:sz w:val="20"/>
                <w:szCs w:val="20"/>
                <w:color w:val="auto"/>
              </w:rPr>
            </w:pPr>
          </w:p>
        </w:tc>
        <w:tc>
          <w:tcPr>
            <w:tcW w:w="190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1480" w:type="dxa"/>
            <w:vAlign w:val="bottom"/>
          </w:tcPr>
          <w:p>
            <w:pPr>
              <w:spacing w:after="0"/>
              <w:rPr>
                <w:sz w:val="20"/>
                <w:szCs w:val="20"/>
                <w:color w:val="auto"/>
              </w:rPr>
            </w:pPr>
          </w:p>
        </w:tc>
        <w:tc>
          <w:tcPr>
            <w:tcW w:w="2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70"/>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6920" w:type="dxa"/>
            <w:vAlign w:val="bottom"/>
            <w:tcBorders>
              <w:bottom w:val="single" w:sz="8" w:color="auto"/>
            </w:tcBorders>
            <w:gridSpan w:val="4"/>
          </w:tcPr>
          <w:p>
            <w:pPr>
              <w:spacing w:after="0"/>
              <w:rPr>
                <w:sz w:val="14"/>
                <w:szCs w:val="14"/>
                <w:color w:val="auto"/>
              </w:rPr>
            </w:pPr>
          </w:p>
        </w:tc>
        <w:tc>
          <w:tcPr>
            <w:tcW w:w="1480" w:type="dxa"/>
            <w:vAlign w:val="bottom"/>
            <w:tcBorders>
              <w:bottom w:val="single" w:sz="8" w:color="auto"/>
            </w:tcBorders>
          </w:tcPr>
          <w:p>
            <w:pPr>
              <w:spacing w:after="0"/>
              <w:rPr>
                <w:sz w:val="14"/>
                <w:szCs w:val="14"/>
                <w:color w:val="auto"/>
              </w:rPr>
            </w:pPr>
          </w:p>
        </w:tc>
        <w:tc>
          <w:tcPr>
            <w:tcW w:w="2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ind w:left="480"/>
              <w:spacing w:after="0"/>
              <w:rPr>
                <w:sz w:val="20"/>
                <w:szCs w:val="20"/>
                <w:color w:val="auto"/>
              </w:rPr>
            </w:pPr>
            <w:r>
              <w:rPr>
                <w:rFonts w:ascii="Times New Roman" w:cs="Times New Roman" w:eastAsia="Times New Roman" w:hAnsi="Times New Roman"/>
                <w:sz w:val="28"/>
                <w:szCs w:val="28"/>
                <w:color w:val="auto"/>
              </w:rPr>
              <w:t>4</w:t>
            </w:r>
          </w:p>
        </w:tc>
        <w:tc>
          <w:tcPr>
            <w:tcW w:w="6920" w:type="dxa"/>
            <w:vAlign w:val="bottom"/>
            <w:gridSpan w:val="4"/>
          </w:tcPr>
          <w:p>
            <w:pPr>
              <w:ind w:left="20"/>
              <w:spacing w:after="0"/>
              <w:rPr>
                <w:sz w:val="20"/>
                <w:szCs w:val="20"/>
                <w:color w:val="auto"/>
              </w:rPr>
            </w:pPr>
            <w:r>
              <w:rPr>
                <w:rFonts w:ascii="Times New Roman" w:cs="Times New Roman" w:eastAsia="Times New Roman" w:hAnsi="Times New Roman"/>
                <w:sz w:val="28"/>
                <w:szCs w:val="28"/>
                <w:color w:val="auto"/>
              </w:rPr>
              <w:t>(-0,00008785n</w:t>
            </w:r>
            <w:r>
              <w:rPr>
                <w:rFonts w:ascii="Times New Roman" w:cs="Times New Roman" w:eastAsia="Times New Roman" w:hAnsi="Times New Roman"/>
                <w:sz w:val="36"/>
                <w:szCs w:val="36"/>
                <w:color w:val="auto"/>
                <w:vertAlign w:val="superscript"/>
              </w:rPr>
              <w:t>6</w:t>
            </w:r>
            <w:r>
              <w:rPr>
                <w:rFonts w:ascii="Times New Roman" w:cs="Times New Roman" w:eastAsia="Times New Roman" w:hAnsi="Times New Roman"/>
                <w:sz w:val="28"/>
                <w:szCs w:val="28"/>
                <w:color w:val="auto"/>
              </w:rPr>
              <w:t xml:space="preserve"> + 0,017143n</w:t>
            </w:r>
            <w:r>
              <w:rPr>
                <w:rFonts w:ascii="Times New Roman" w:cs="Times New Roman" w:eastAsia="Times New Roman" w:hAnsi="Times New Roman"/>
                <w:sz w:val="36"/>
                <w:szCs w:val="36"/>
                <w:color w:val="auto"/>
                <w:vertAlign w:val="superscript"/>
              </w:rPr>
              <w:t>5</w:t>
            </w:r>
            <w:r>
              <w:rPr>
                <w:rFonts w:ascii="Times New Roman" w:cs="Times New Roman" w:eastAsia="Times New Roman" w:hAnsi="Times New Roman"/>
                <w:sz w:val="28"/>
                <w:szCs w:val="28"/>
                <w:color w:val="auto"/>
              </w:rPr>
              <w:t xml:space="preserve"> - 1,3644n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+ 56,8921n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w:t>
            </w:r>
          </w:p>
        </w:tc>
        <w:tc>
          <w:tcPr>
            <w:tcW w:w="1480" w:type="dxa"/>
            <w:vAlign w:val="bottom"/>
          </w:tcPr>
          <w:p>
            <w:pPr>
              <w:spacing w:after="0"/>
              <w:rPr>
                <w:sz w:val="24"/>
                <w:szCs w:val="24"/>
                <w:color w:val="auto"/>
              </w:rPr>
            </w:pPr>
          </w:p>
        </w:tc>
        <w:tc>
          <w:tcPr>
            <w:tcW w:w="2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1080" w:type="dxa"/>
            <w:vAlign w:val="bottom"/>
            <w:tcBorders>
              <w:left w:val="single" w:sz="8" w:color="auto"/>
              <w:right w:val="single" w:sz="8" w:color="auto"/>
            </w:tcBorders>
            <w:vMerge w:val="continue"/>
          </w:tcPr>
          <w:p>
            <w:pPr>
              <w:spacing w:after="0"/>
              <w:rPr>
                <w:sz w:val="11"/>
                <w:szCs w:val="11"/>
                <w:color w:val="auto"/>
              </w:rPr>
            </w:pPr>
          </w:p>
        </w:tc>
        <w:tc>
          <w:tcPr>
            <w:tcW w:w="5260" w:type="dxa"/>
            <w:vAlign w:val="bottom"/>
            <w:gridSpan w:val="3"/>
            <w:vMerge w:val="restart"/>
          </w:tcPr>
          <w:p>
            <w:pPr>
              <w:ind w:left="80"/>
              <w:spacing w:after="0"/>
              <w:rPr>
                <w:sz w:val="20"/>
                <w:szCs w:val="20"/>
                <w:color w:val="auto"/>
              </w:rPr>
            </w:pPr>
            <w:r>
              <w:rPr>
                <w:rFonts w:ascii="Times New Roman" w:cs="Times New Roman" w:eastAsia="Times New Roman" w:hAnsi="Times New Roman"/>
                <w:sz w:val="28"/>
                <w:szCs w:val="28"/>
                <w:color w:val="auto"/>
              </w:rPr>
              <w:t>1321,67n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+ 16417,8n -64907)/100000</w:t>
            </w:r>
          </w:p>
        </w:tc>
        <w:tc>
          <w:tcPr>
            <w:tcW w:w="166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2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9"/>
        </w:trPr>
        <w:tc>
          <w:tcPr>
            <w:tcW w:w="1080" w:type="dxa"/>
            <w:vAlign w:val="bottom"/>
            <w:tcBorders>
              <w:left w:val="single" w:sz="8" w:color="auto"/>
              <w:right w:val="single" w:sz="8" w:color="auto"/>
            </w:tcBorders>
          </w:tcPr>
          <w:p>
            <w:pPr>
              <w:spacing w:after="0"/>
              <w:rPr>
                <w:sz w:val="24"/>
                <w:szCs w:val="24"/>
                <w:color w:val="auto"/>
              </w:rPr>
            </w:pPr>
          </w:p>
        </w:tc>
        <w:tc>
          <w:tcPr>
            <w:tcW w:w="5260" w:type="dxa"/>
            <w:vAlign w:val="bottom"/>
            <w:gridSpan w:val="3"/>
            <w:vMerge w:val="continue"/>
          </w:tcPr>
          <w:p>
            <w:pPr>
              <w:spacing w:after="0"/>
              <w:rPr>
                <w:sz w:val="24"/>
                <w:szCs w:val="24"/>
                <w:color w:val="auto"/>
              </w:rPr>
            </w:pPr>
          </w:p>
        </w:tc>
        <w:tc>
          <w:tcPr>
            <w:tcW w:w="166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2"/>
        </w:trPr>
        <w:tc>
          <w:tcPr>
            <w:tcW w:w="1080" w:type="dxa"/>
            <w:vAlign w:val="bottom"/>
            <w:tcBorders>
              <w:left w:val="single" w:sz="8" w:color="auto"/>
              <w:bottom w:val="single" w:sz="8" w:color="auto"/>
              <w:right w:val="single" w:sz="8" w:color="auto"/>
            </w:tcBorders>
          </w:tcPr>
          <w:p>
            <w:pPr>
              <w:spacing w:after="0"/>
              <w:rPr>
                <w:sz w:val="5"/>
                <w:szCs w:val="5"/>
                <w:color w:val="auto"/>
              </w:rPr>
            </w:pPr>
          </w:p>
        </w:tc>
        <w:tc>
          <w:tcPr>
            <w:tcW w:w="6920" w:type="dxa"/>
            <w:vAlign w:val="bottom"/>
            <w:tcBorders>
              <w:bottom w:val="single" w:sz="8" w:color="auto"/>
            </w:tcBorders>
            <w:gridSpan w:val="4"/>
          </w:tcPr>
          <w:p>
            <w:pPr>
              <w:spacing w:after="0"/>
              <w:rPr>
                <w:sz w:val="5"/>
                <w:szCs w:val="5"/>
                <w:color w:val="auto"/>
              </w:rPr>
            </w:pPr>
          </w:p>
        </w:tc>
        <w:tc>
          <w:tcPr>
            <w:tcW w:w="1480" w:type="dxa"/>
            <w:vAlign w:val="bottom"/>
            <w:tcBorders>
              <w:bottom w:val="single" w:sz="8" w:color="auto"/>
            </w:tcBorders>
          </w:tcPr>
          <w:p>
            <w:pPr>
              <w:spacing w:after="0"/>
              <w:rPr>
                <w:sz w:val="5"/>
                <w:szCs w:val="5"/>
                <w:color w:val="auto"/>
              </w:rPr>
            </w:pPr>
          </w:p>
        </w:tc>
        <w:tc>
          <w:tcPr>
            <w:tcW w:w="26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ind w:left="480"/>
              <w:spacing w:after="0"/>
              <w:rPr>
                <w:sz w:val="20"/>
                <w:szCs w:val="20"/>
                <w:color w:val="auto"/>
              </w:rPr>
            </w:pPr>
            <w:r>
              <w:rPr>
                <w:rFonts w:ascii="Times New Roman" w:cs="Times New Roman" w:eastAsia="Times New Roman" w:hAnsi="Times New Roman"/>
                <w:sz w:val="28"/>
                <w:szCs w:val="28"/>
                <w:color w:val="auto"/>
              </w:rPr>
              <w:t>5</w:t>
            </w:r>
          </w:p>
        </w:tc>
        <w:tc>
          <w:tcPr>
            <w:tcW w:w="6920" w:type="dxa"/>
            <w:vAlign w:val="bottom"/>
            <w:gridSpan w:val="4"/>
          </w:tcPr>
          <w:p>
            <w:pPr>
              <w:ind w:left="20"/>
              <w:spacing w:after="0"/>
              <w:rPr>
                <w:sz w:val="20"/>
                <w:szCs w:val="20"/>
                <w:color w:val="auto"/>
              </w:rPr>
            </w:pPr>
            <w:r>
              <w:rPr>
                <w:rFonts w:ascii="Times New Roman" w:cs="Times New Roman" w:eastAsia="Times New Roman" w:hAnsi="Times New Roman"/>
                <w:sz w:val="28"/>
                <w:szCs w:val="28"/>
                <w:color w:val="auto"/>
              </w:rPr>
              <w:t>(-0,0000637n</w:t>
            </w:r>
            <w:r>
              <w:rPr>
                <w:rFonts w:ascii="Times New Roman" w:cs="Times New Roman" w:eastAsia="Times New Roman" w:hAnsi="Times New Roman"/>
                <w:sz w:val="36"/>
                <w:szCs w:val="36"/>
                <w:color w:val="auto"/>
                <w:vertAlign w:val="superscript"/>
              </w:rPr>
              <w:t>6</w:t>
            </w:r>
            <w:r>
              <w:rPr>
                <w:rFonts w:ascii="Times New Roman" w:cs="Times New Roman" w:eastAsia="Times New Roman" w:hAnsi="Times New Roman"/>
                <w:sz w:val="28"/>
                <w:szCs w:val="28"/>
                <w:color w:val="auto"/>
              </w:rPr>
              <w:t xml:space="preserve"> + 0,012953n</w:t>
            </w:r>
            <w:r>
              <w:rPr>
                <w:rFonts w:ascii="Times New Roman" w:cs="Times New Roman" w:eastAsia="Times New Roman" w:hAnsi="Times New Roman"/>
                <w:sz w:val="36"/>
                <w:szCs w:val="36"/>
                <w:color w:val="auto"/>
                <w:vertAlign w:val="superscript"/>
              </w:rPr>
              <w:t>5</w:t>
            </w:r>
            <w:r>
              <w:rPr>
                <w:rFonts w:ascii="Times New Roman" w:cs="Times New Roman" w:eastAsia="Times New Roman" w:hAnsi="Times New Roman"/>
                <w:sz w:val="28"/>
                <w:szCs w:val="28"/>
                <w:color w:val="auto"/>
              </w:rPr>
              <w:t xml:space="preserve"> - 1,08323n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+ 47,9523n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w:t>
            </w:r>
          </w:p>
        </w:tc>
        <w:tc>
          <w:tcPr>
            <w:tcW w:w="1480" w:type="dxa"/>
            <w:vAlign w:val="bottom"/>
          </w:tcPr>
          <w:p>
            <w:pPr>
              <w:spacing w:after="0"/>
              <w:rPr>
                <w:sz w:val="24"/>
                <w:szCs w:val="24"/>
                <w:color w:val="auto"/>
              </w:rPr>
            </w:pPr>
          </w:p>
        </w:tc>
        <w:tc>
          <w:tcPr>
            <w:tcW w:w="2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1"/>
        </w:trPr>
        <w:tc>
          <w:tcPr>
            <w:tcW w:w="1080" w:type="dxa"/>
            <w:vAlign w:val="bottom"/>
            <w:tcBorders>
              <w:left w:val="single" w:sz="8" w:color="auto"/>
              <w:right w:val="single" w:sz="8" w:color="auto"/>
            </w:tcBorders>
            <w:vMerge w:val="continue"/>
          </w:tcPr>
          <w:p>
            <w:pPr>
              <w:spacing w:after="0"/>
              <w:rPr>
                <w:sz w:val="11"/>
                <w:szCs w:val="11"/>
                <w:color w:val="auto"/>
              </w:rPr>
            </w:pPr>
          </w:p>
        </w:tc>
        <w:tc>
          <w:tcPr>
            <w:tcW w:w="5260" w:type="dxa"/>
            <w:vAlign w:val="bottom"/>
            <w:gridSpan w:val="3"/>
            <w:vMerge w:val="restart"/>
          </w:tcPr>
          <w:p>
            <w:pPr>
              <w:ind w:left="80"/>
              <w:spacing w:after="0"/>
              <w:rPr>
                <w:sz w:val="20"/>
                <w:szCs w:val="20"/>
                <w:color w:val="auto"/>
              </w:rPr>
            </w:pPr>
            <w:r>
              <w:rPr>
                <w:rFonts w:ascii="Times New Roman" w:cs="Times New Roman" w:eastAsia="Times New Roman" w:hAnsi="Times New Roman"/>
                <w:sz w:val="28"/>
                <w:szCs w:val="28"/>
                <w:color w:val="auto"/>
              </w:rPr>
              <w:t>1197,88n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+ 16280,8n - 77227)/100000</w:t>
            </w:r>
          </w:p>
        </w:tc>
        <w:tc>
          <w:tcPr>
            <w:tcW w:w="1660" w:type="dxa"/>
            <w:vAlign w:val="bottom"/>
          </w:tcPr>
          <w:p>
            <w:pPr>
              <w:spacing w:after="0"/>
              <w:rPr>
                <w:sz w:val="11"/>
                <w:szCs w:val="11"/>
                <w:color w:val="auto"/>
              </w:rPr>
            </w:pPr>
          </w:p>
        </w:tc>
        <w:tc>
          <w:tcPr>
            <w:tcW w:w="1480" w:type="dxa"/>
            <w:vAlign w:val="bottom"/>
          </w:tcPr>
          <w:p>
            <w:pPr>
              <w:spacing w:after="0"/>
              <w:rPr>
                <w:sz w:val="11"/>
                <w:szCs w:val="11"/>
                <w:color w:val="auto"/>
              </w:rPr>
            </w:pPr>
          </w:p>
        </w:tc>
        <w:tc>
          <w:tcPr>
            <w:tcW w:w="2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9"/>
        </w:trPr>
        <w:tc>
          <w:tcPr>
            <w:tcW w:w="1080" w:type="dxa"/>
            <w:vAlign w:val="bottom"/>
            <w:tcBorders>
              <w:left w:val="single" w:sz="8" w:color="auto"/>
              <w:right w:val="single" w:sz="8" w:color="auto"/>
            </w:tcBorders>
          </w:tcPr>
          <w:p>
            <w:pPr>
              <w:spacing w:after="0"/>
              <w:rPr>
                <w:sz w:val="24"/>
                <w:szCs w:val="24"/>
                <w:color w:val="auto"/>
              </w:rPr>
            </w:pPr>
          </w:p>
        </w:tc>
        <w:tc>
          <w:tcPr>
            <w:tcW w:w="5260" w:type="dxa"/>
            <w:vAlign w:val="bottom"/>
            <w:gridSpan w:val="3"/>
            <w:vMerge w:val="continue"/>
          </w:tcPr>
          <w:p>
            <w:pPr>
              <w:spacing w:after="0"/>
              <w:rPr>
                <w:sz w:val="24"/>
                <w:szCs w:val="24"/>
                <w:color w:val="auto"/>
              </w:rPr>
            </w:pPr>
          </w:p>
        </w:tc>
        <w:tc>
          <w:tcPr>
            <w:tcW w:w="166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2"/>
        </w:trPr>
        <w:tc>
          <w:tcPr>
            <w:tcW w:w="1080" w:type="dxa"/>
            <w:vAlign w:val="bottom"/>
            <w:tcBorders>
              <w:left w:val="single" w:sz="8" w:color="auto"/>
              <w:bottom w:val="single" w:sz="8" w:color="auto"/>
              <w:right w:val="single" w:sz="8" w:color="auto"/>
            </w:tcBorders>
          </w:tcPr>
          <w:p>
            <w:pPr>
              <w:spacing w:after="0"/>
              <w:rPr>
                <w:sz w:val="5"/>
                <w:szCs w:val="5"/>
                <w:color w:val="auto"/>
              </w:rPr>
            </w:pPr>
          </w:p>
        </w:tc>
        <w:tc>
          <w:tcPr>
            <w:tcW w:w="8640" w:type="dxa"/>
            <w:vAlign w:val="bottom"/>
            <w:tcBorders>
              <w:bottom w:val="single" w:sz="8" w:color="auto"/>
              <w:right w:val="single" w:sz="8" w:color="auto"/>
            </w:tcBorders>
            <w:gridSpan w:val="6"/>
          </w:tcPr>
          <w:p>
            <w:pPr>
              <w:spacing w:after="0"/>
              <w:rPr>
                <w:sz w:val="5"/>
                <w:szCs w:val="5"/>
                <w:color w:val="auto"/>
              </w:rPr>
            </w:pPr>
          </w:p>
        </w:tc>
        <w:tc>
          <w:tcPr>
            <w:tcW w:w="0" w:type="dxa"/>
            <w:vAlign w:val="bottom"/>
          </w:tcPr>
          <w:p>
            <w:pPr>
              <w:spacing w:after="0"/>
              <w:rPr>
                <w:sz w:val="1"/>
                <w:szCs w:val="1"/>
                <w:color w:val="auto"/>
              </w:rPr>
            </w:pPr>
          </w:p>
        </w:tc>
      </w:tr>
      <w:tr>
        <w:trPr>
          <w:trHeight w:val="472"/>
        </w:trPr>
        <w:tc>
          <w:tcPr>
            <w:tcW w:w="1080" w:type="dxa"/>
            <w:vAlign w:val="bottom"/>
            <w:tcBorders>
              <w:left w:val="single" w:sz="8" w:color="auto"/>
              <w:bottom w:val="single" w:sz="8" w:color="auto"/>
              <w:right w:val="single" w:sz="8" w:color="auto"/>
            </w:tcBorders>
          </w:tcPr>
          <w:p>
            <w:pPr>
              <w:ind w:left="480"/>
              <w:spacing w:after="0" w:line="308" w:lineRule="exact"/>
              <w:rPr>
                <w:sz w:val="20"/>
                <w:szCs w:val="20"/>
                <w:color w:val="auto"/>
              </w:rPr>
            </w:pPr>
            <w:r>
              <w:rPr>
                <w:rFonts w:ascii="Times New Roman" w:cs="Times New Roman" w:eastAsia="Times New Roman" w:hAnsi="Times New Roman"/>
                <w:sz w:val="28"/>
                <w:szCs w:val="28"/>
                <w:color w:val="auto"/>
              </w:rPr>
              <w:t>6</w:t>
            </w:r>
          </w:p>
        </w:tc>
        <w:tc>
          <w:tcPr>
            <w:tcW w:w="8640" w:type="dxa"/>
            <w:vAlign w:val="bottom"/>
            <w:tcBorders>
              <w:bottom w:val="single" w:sz="8" w:color="auto"/>
              <w:right w:val="single" w:sz="8" w:color="auto"/>
            </w:tcBorders>
            <w:gridSpan w:val="6"/>
          </w:tcPr>
          <w:p>
            <w:pPr>
              <w:ind w:left="20"/>
              <w:spacing w:after="0"/>
              <w:rPr>
                <w:sz w:val="20"/>
                <w:szCs w:val="20"/>
                <w:color w:val="auto"/>
              </w:rPr>
            </w:pPr>
            <w:r>
              <w:rPr>
                <w:rFonts w:ascii="Times New Roman" w:cs="Times New Roman" w:eastAsia="Times New Roman" w:hAnsi="Times New Roman"/>
                <w:sz w:val="28"/>
                <w:szCs w:val="28"/>
                <w:color w:val="auto"/>
                <w:w w:val="98"/>
              </w:rPr>
              <w:t>(0,001213n</w:t>
            </w:r>
            <w:r>
              <w:rPr>
                <w:rFonts w:ascii="Times New Roman" w:cs="Times New Roman" w:eastAsia="Times New Roman" w:hAnsi="Times New Roman"/>
                <w:sz w:val="36"/>
                <w:szCs w:val="36"/>
                <w:color w:val="auto"/>
                <w:w w:val="98"/>
                <w:vertAlign w:val="superscript"/>
              </w:rPr>
              <w:t>5</w:t>
            </w:r>
            <w:r>
              <w:rPr>
                <w:rFonts w:ascii="Times New Roman" w:cs="Times New Roman" w:eastAsia="Times New Roman" w:hAnsi="Times New Roman"/>
                <w:sz w:val="28"/>
                <w:szCs w:val="28"/>
                <w:color w:val="auto"/>
                <w:w w:val="98"/>
              </w:rPr>
              <w:t xml:space="preserve"> - 0,22039n</w:t>
            </w:r>
            <w:r>
              <w:rPr>
                <w:rFonts w:ascii="Times New Roman" w:cs="Times New Roman" w:eastAsia="Times New Roman" w:hAnsi="Times New Roman"/>
                <w:sz w:val="36"/>
                <w:szCs w:val="36"/>
                <w:color w:val="auto"/>
                <w:w w:val="98"/>
                <w:vertAlign w:val="superscript"/>
              </w:rPr>
              <w:t>4</w:t>
            </w:r>
            <w:r>
              <w:rPr>
                <w:rFonts w:ascii="Times New Roman" w:cs="Times New Roman" w:eastAsia="Times New Roman" w:hAnsi="Times New Roman"/>
                <w:sz w:val="28"/>
                <w:szCs w:val="28"/>
                <w:color w:val="auto"/>
                <w:w w:val="98"/>
              </w:rPr>
              <w:t xml:space="preserve"> + 15,932n</w:t>
            </w:r>
            <w:r>
              <w:rPr>
                <w:rFonts w:ascii="Times New Roman" w:cs="Times New Roman" w:eastAsia="Times New Roman" w:hAnsi="Times New Roman"/>
                <w:sz w:val="36"/>
                <w:szCs w:val="36"/>
                <w:color w:val="auto"/>
                <w:w w:val="98"/>
                <w:vertAlign w:val="superscript"/>
              </w:rPr>
              <w:t>3</w:t>
            </w:r>
            <w:r>
              <w:rPr>
                <w:rFonts w:ascii="Times New Roman" w:cs="Times New Roman" w:eastAsia="Times New Roman" w:hAnsi="Times New Roman"/>
                <w:sz w:val="28"/>
                <w:szCs w:val="28"/>
                <w:color w:val="auto"/>
                <w:w w:val="98"/>
              </w:rPr>
              <w:t xml:space="preserve"> - 578,01n</w:t>
            </w:r>
            <w:r>
              <w:rPr>
                <w:rFonts w:ascii="Times New Roman" w:cs="Times New Roman" w:eastAsia="Times New Roman" w:hAnsi="Times New Roman"/>
                <w:sz w:val="36"/>
                <w:szCs w:val="36"/>
                <w:color w:val="auto"/>
                <w:w w:val="98"/>
                <w:vertAlign w:val="superscript"/>
              </w:rPr>
              <w:t>2</w:t>
            </w:r>
            <w:r>
              <w:rPr>
                <w:rFonts w:ascii="Times New Roman" w:cs="Times New Roman" w:eastAsia="Times New Roman" w:hAnsi="Times New Roman"/>
                <w:sz w:val="28"/>
                <w:szCs w:val="28"/>
                <w:color w:val="auto"/>
                <w:w w:val="98"/>
              </w:rPr>
              <w:t xml:space="preserve"> + 10675,3n - 64930)/100000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6299835</wp:posOffset>
                </wp:positionH>
                <wp:positionV relativeFrom="paragraph">
                  <wp:posOffset>-8890</wp:posOffset>
                </wp:positionV>
                <wp:extent cx="12065" cy="12065"/>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73" o:spid="_x0000_s1098" style="position:absolute;margin-left:496.05pt;margin-top:-0.69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9940"/>
          </w:cols>
          <w:pgMar w:left="1440" w:top="704" w:right="526" w:bottom="815" w:gutter="0" w:footer="0" w:header="0"/>
        </w:sectPr>
      </w:pPr>
    </w:p>
    <w:bookmarkStart w:id="133" w:name="page134"/>
    <w:bookmarkEnd w:id="133"/>
    <w:tbl>
      <w:tblPr>
        <w:tblLayout w:type="fixed"/>
        <w:tblInd w:w="230" w:type="dxa"/>
        <w:tblCellMar>
          <w:top w:w="0" w:type="dxa"/>
          <w:left w:w="0" w:type="dxa"/>
          <w:bottom w:w="0" w:type="dxa"/>
          <w:right w:w="0" w:type="dxa"/>
        </w:tblCellMar>
      </w:tblPr>
      <w:tr>
        <w:trPr>
          <w:trHeight w:val="230"/>
        </w:trPr>
        <w:tc>
          <w:tcPr>
            <w:tcW w:w="1080" w:type="dxa"/>
            <w:vAlign w:val="bottom"/>
          </w:tcPr>
          <w:p>
            <w:pPr>
              <w:spacing w:after="0"/>
              <w:rPr>
                <w:sz w:val="19"/>
                <w:szCs w:val="19"/>
                <w:color w:val="auto"/>
              </w:rPr>
            </w:pPr>
          </w:p>
        </w:tc>
        <w:tc>
          <w:tcPr>
            <w:tcW w:w="1840" w:type="dxa"/>
            <w:vAlign w:val="bottom"/>
          </w:tcPr>
          <w:p>
            <w:pPr>
              <w:spacing w:after="0"/>
              <w:rPr>
                <w:sz w:val="19"/>
                <w:szCs w:val="19"/>
                <w:color w:val="auto"/>
              </w:rPr>
            </w:pPr>
          </w:p>
        </w:tc>
        <w:tc>
          <w:tcPr>
            <w:tcW w:w="172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4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134</w:t>
            </w:r>
          </w:p>
        </w:tc>
        <w:tc>
          <w:tcPr>
            <w:tcW w:w="0" w:type="dxa"/>
            <w:vAlign w:val="bottom"/>
          </w:tcPr>
          <w:p>
            <w:pPr>
              <w:spacing w:after="0"/>
              <w:rPr>
                <w:sz w:val="1"/>
                <w:szCs w:val="1"/>
                <w:color w:val="auto"/>
              </w:rPr>
            </w:pPr>
          </w:p>
        </w:tc>
      </w:tr>
      <w:tr>
        <w:trPr>
          <w:trHeight w:val="198"/>
        </w:trPr>
        <w:tc>
          <w:tcPr>
            <w:tcW w:w="1080" w:type="dxa"/>
            <w:vAlign w:val="bottom"/>
            <w:tcBorders>
              <w:bottom w:val="single" w:sz="8" w:color="auto"/>
            </w:tcBorders>
          </w:tcPr>
          <w:p>
            <w:pPr>
              <w:spacing w:after="0"/>
              <w:rPr>
                <w:sz w:val="17"/>
                <w:szCs w:val="17"/>
                <w:color w:val="auto"/>
              </w:rPr>
            </w:pPr>
          </w:p>
        </w:tc>
        <w:tc>
          <w:tcPr>
            <w:tcW w:w="1840" w:type="dxa"/>
            <w:vAlign w:val="bottom"/>
            <w:tcBorders>
              <w:bottom w:val="single" w:sz="8" w:color="auto"/>
            </w:tcBorders>
          </w:tcPr>
          <w:p>
            <w:pPr>
              <w:spacing w:after="0"/>
              <w:rPr>
                <w:sz w:val="17"/>
                <w:szCs w:val="17"/>
                <w:color w:val="auto"/>
              </w:rPr>
            </w:pPr>
          </w:p>
        </w:tc>
        <w:tc>
          <w:tcPr>
            <w:tcW w:w="1720" w:type="dxa"/>
            <w:vAlign w:val="bottom"/>
            <w:tcBorders>
              <w:bottom w:val="single" w:sz="8" w:color="auto"/>
            </w:tcBorders>
          </w:tcPr>
          <w:p>
            <w:pPr>
              <w:spacing w:after="0"/>
              <w:rPr>
                <w:sz w:val="17"/>
                <w:szCs w:val="17"/>
                <w:color w:val="auto"/>
              </w:rPr>
            </w:pPr>
          </w:p>
        </w:tc>
        <w:tc>
          <w:tcPr>
            <w:tcW w:w="1620" w:type="dxa"/>
            <w:vAlign w:val="bottom"/>
            <w:tcBorders>
              <w:bottom w:val="single" w:sz="8" w:color="auto"/>
            </w:tcBorders>
          </w:tcPr>
          <w:p>
            <w:pPr>
              <w:spacing w:after="0"/>
              <w:rPr>
                <w:sz w:val="17"/>
                <w:szCs w:val="17"/>
                <w:color w:val="auto"/>
              </w:rPr>
            </w:pPr>
          </w:p>
        </w:tc>
        <w:tc>
          <w:tcPr>
            <w:tcW w:w="1760" w:type="dxa"/>
            <w:vAlign w:val="bottom"/>
            <w:tcBorders>
              <w:bottom w:val="single" w:sz="8" w:color="auto"/>
            </w:tcBorders>
          </w:tcPr>
          <w:p>
            <w:pPr>
              <w:spacing w:after="0"/>
              <w:rPr>
                <w:sz w:val="17"/>
                <w:szCs w:val="17"/>
                <w:color w:val="auto"/>
              </w:rPr>
            </w:pPr>
          </w:p>
        </w:tc>
        <w:tc>
          <w:tcPr>
            <w:tcW w:w="1300" w:type="dxa"/>
            <w:vAlign w:val="bottom"/>
            <w:tcBorders>
              <w:bottom w:val="single" w:sz="8" w:color="auto"/>
            </w:tcBorders>
          </w:tcPr>
          <w:p>
            <w:pPr>
              <w:spacing w:after="0"/>
              <w:rPr>
                <w:sz w:val="17"/>
                <w:szCs w:val="17"/>
                <w:color w:val="auto"/>
              </w:rPr>
            </w:pPr>
          </w:p>
        </w:tc>
        <w:tc>
          <w:tcPr>
            <w:tcW w:w="42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7</w:t>
            </w:r>
          </w:p>
        </w:tc>
        <w:tc>
          <w:tcPr>
            <w:tcW w:w="18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(0,001058n</w:t>
            </w:r>
            <w:r>
              <w:rPr>
                <w:rFonts w:ascii="Times New Roman" w:cs="Times New Roman" w:eastAsia="Times New Roman" w:hAnsi="Times New Roman"/>
                <w:sz w:val="36"/>
                <w:szCs w:val="36"/>
                <w:color w:val="auto"/>
                <w:vertAlign w:val="superscript"/>
              </w:rPr>
              <w:t>5</w:t>
            </w:r>
            <w:r>
              <w:rPr>
                <w:rFonts w:ascii="Times New Roman" w:cs="Times New Roman" w:eastAsia="Times New Roman" w:hAnsi="Times New Roman"/>
                <w:sz w:val="28"/>
                <w:szCs w:val="28"/>
                <w:color w:val="auto"/>
              </w:rPr>
              <w:t xml:space="preserve"> -</w:t>
            </w:r>
          </w:p>
        </w:tc>
        <w:tc>
          <w:tcPr>
            <w:tcW w:w="1720" w:type="dxa"/>
            <w:vAlign w:val="bottom"/>
          </w:tcPr>
          <w:p>
            <w:pPr>
              <w:ind w:left="140"/>
              <w:spacing w:after="0"/>
              <w:rPr>
                <w:sz w:val="20"/>
                <w:szCs w:val="20"/>
                <w:color w:val="auto"/>
              </w:rPr>
            </w:pPr>
            <w:r>
              <w:rPr>
                <w:rFonts w:ascii="Times New Roman" w:cs="Times New Roman" w:eastAsia="Times New Roman" w:hAnsi="Times New Roman"/>
                <w:sz w:val="28"/>
                <w:szCs w:val="28"/>
                <w:color w:val="auto"/>
              </w:rPr>
              <w:t>0,19846n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620" w:type="dxa"/>
            <w:vAlign w:val="bottom"/>
          </w:tcPr>
          <w:p>
            <w:pPr>
              <w:ind w:left="180"/>
              <w:spacing w:after="0"/>
              <w:rPr>
                <w:sz w:val="20"/>
                <w:szCs w:val="20"/>
                <w:color w:val="auto"/>
              </w:rPr>
            </w:pPr>
            <w:r>
              <w:rPr>
                <w:rFonts w:ascii="Times New Roman" w:cs="Times New Roman" w:eastAsia="Times New Roman" w:hAnsi="Times New Roman"/>
                <w:sz w:val="28"/>
                <w:szCs w:val="28"/>
                <w:color w:val="auto"/>
              </w:rPr>
              <w:t>14,8811n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w:t>
            </w:r>
          </w:p>
        </w:tc>
        <w:tc>
          <w:tcPr>
            <w:tcW w:w="1760" w:type="dxa"/>
            <w:vAlign w:val="bottom"/>
          </w:tcPr>
          <w:p>
            <w:pPr>
              <w:ind w:left="280"/>
              <w:spacing w:after="0"/>
              <w:rPr>
                <w:sz w:val="20"/>
                <w:szCs w:val="20"/>
                <w:color w:val="auto"/>
              </w:rPr>
            </w:pPr>
            <w:r>
              <w:rPr>
                <w:rFonts w:ascii="Times New Roman" w:cs="Times New Roman" w:eastAsia="Times New Roman" w:hAnsi="Times New Roman"/>
                <w:sz w:val="28"/>
                <w:szCs w:val="28"/>
                <w:color w:val="auto"/>
              </w:rPr>
              <w:t>563,328n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300" w:type="dxa"/>
            <w:vAlign w:val="bottom"/>
          </w:tcPr>
          <w:p>
            <w:pPr>
              <w:jc w:val="right"/>
              <w:ind w:right="20"/>
              <w:spacing w:after="0" w:line="308" w:lineRule="exact"/>
              <w:rPr>
                <w:sz w:val="20"/>
                <w:szCs w:val="20"/>
                <w:color w:val="auto"/>
              </w:rPr>
            </w:pPr>
            <w:r>
              <w:rPr>
                <w:rFonts w:ascii="Times New Roman" w:cs="Times New Roman" w:eastAsia="Times New Roman" w:hAnsi="Times New Roman"/>
                <w:sz w:val="28"/>
                <w:szCs w:val="28"/>
                <w:color w:val="auto"/>
              </w:rPr>
              <w:t>10954n</w:t>
            </w:r>
          </w:p>
        </w:tc>
        <w:tc>
          <w:tcPr>
            <w:tcW w:w="42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1080" w:type="dxa"/>
            <w:vAlign w:val="bottom"/>
            <w:tcBorders>
              <w:left w:val="single" w:sz="8" w:color="auto"/>
              <w:right w:val="single" w:sz="8" w:color="auto"/>
            </w:tcBorders>
            <w:vMerge w:val="continue"/>
          </w:tcPr>
          <w:p>
            <w:pPr>
              <w:spacing w:after="0"/>
              <w:rPr>
                <w:sz w:val="11"/>
                <w:szCs w:val="11"/>
                <w:color w:val="auto"/>
              </w:rPr>
            </w:pPr>
          </w:p>
        </w:tc>
        <w:tc>
          <w:tcPr>
            <w:tcW w:w="1840" w:type="dxa"/>
            <w:vAlign w:val="bottom"/>
            <w:vMerge w:val="restart"/>
          </w:tcPr>
          <w:p>
            <w:pPr>
              <w:ind w:left="20"/>
              <w:spacing w:after="0"/>
              <w:rPr>
                <w:sz w:val="20"/>
                <w:szCs w:val="20"/>
                <w:color w:val="auto"/>
              </w:rPr>
            </w:pPr>
            <w:r>
              <w:rPr>
                <w:rFonts w:ascii="Times New Roman" w:cs="Times New Roman" w:eastAsia="Times New Roman" w:hAnsi="Times New Roman"/>
                <w:sz w:val="28"/>
                <w:szCs w:val="28"/>
                <w:color w:val="auto"/>
              </w:rPr>
              <w:t>74246)/100000</w:t>
            </w:r>
          </w:p>
        </w:tc>
        <w:tc>
          <w:tcPr>
            <w:tcW w:w="172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176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4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2"/>
        </w:trPr>
        <w:tc>
          <w:tcPr>
            <w:tcW w:w="1080" w:type="dxa"/>
            <w:vAlign w:val="bottom"/>
            <w:tcBorders>
              <w:left w:val="single" w:sz="8" w:color="auto"/>
              <w:right w:val="single" w:sz="8" w:color="auto"/>
            </w:tcBorders>
          </w:tcPr>
          <w:p>
            <w:pPr>
              <w:spacing w:after="0"/>
              <w:rPr>
                <w:sz w:val="21"/>
                <w:szCs w:val="21"/>
                <w:color w:val="auto"/>
              </w:rPr>
            </w:pPr>
          </w:p>
        </w:tc>
        <w:tc>
          <w:tcPr>
            <w:tcW w:w="1840" w:type="dxa"/>
            <w:vAlign w:val="bottom"/>
            <w:vMerge w:val="continue"/>
          </w:tcPr>
          <w:p>
            <w:pPr>
              <w:spacing w:after="0"/>
              <w:rPr>
                <w:sz w:val="21"/>
                <w:szCs w:val="21"/>
                <w:color w:val="auto"/>
              </w:rPr>
            </w:pPr>
          </w:p>
        </w:tc>
        <w:tc>
          <w:tcPr>
            <w:tcW w:w="1720" w:type="dxa"/>
            <w:vAlign w:val="bottom"/>
          </w:tcPr>
          <w:p>
            <w:pPr>
              <w:spacing w:after="0"/>
              <w:rPr>
                <w:sz w:val="21"/>
                <w:szCs w:val="21"/>
                <w:color w:val="auto"/>
              </w:rPr>
            </w:pPr>
          </w:p>
        </w:tc>
        <w:tc>
          <w:tcPr>
            <w:tcW w:w="1620" w:type="dxa"/>
            <w:vAlign w:val="bottom"/>
          </w:tcPr>
          <w:p>
            <w:pPr>
              <w:spacing w:after="0"/>
              <w:rPr>
                <w:sz w:val="21"/>
                <w:szCs w:val="21"/>
                <w:color w:val="auto"/>
              </w:rPr>
            </w:pPr>
          </w:p>
        </w:tc>
        <w:tc>
          <w:tcPr>
            <w:tcW w:w="1760" w:type="dxa"/>
            <w:vAlign w:val="bottom"/>
          </w:tcPr>
          <w:p>
            <w:pPr>
              <w:spacing w:after="0"/>
              <w:rPr>
                <w:sz w:val="21"/>
                <w:szCs w:val="21"/>
                <w:color w:val="auto"/>
              </w:rPr>
            </w:pPr>
          </w:p>
        </w:tc>
        <w:tc>
          <w:tcPr>
            <w:tcW w:w="1300" w:type="dxa"/>
            <w:vAlign w:val="bottom"/>
          </w:tcPr>
          <w:p>
            <w:pPr>
              <w:spacing w:after="0"/>
              <w:rPr>
                <w:sz w:val="21"/>
                <w:szCs w:val="21"/>
                <w:color w:val="auto"/>
              </w:rPr>
            </w:pPr>
          </w:p>
        </w:tc>
        <w:tc>
          <w:tcPr>
            <w:tcW w:w="42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720" w:type="dxa"/>
            <w:vAlign w:val="bottom"/>
            <w:tcBorders>
              <w:bottom w:val="single" w:sz="8" w:color="auto"/>
            </w:tcBorders>
          </w:tcPr>
          <w:p>
            <w:pPr>
              <w:spacing w:after="0"/>
              <w:rPr>
                <w:sz w:val="14"/>
                <w:szCs w:val="14"/>
                <w:color w:val="auto"/>
              </w:rPr>
            </w:pPr>
          </w:p>
        </w:tc>
        <w:tc>
          <w:tcPr>
            <w:tcW w:w="162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tcPr>
          <w:p>
            <w:pPr>
              <w:spacing w:after="0"/>
              <w:rPr>
                <w:sz w:val="14"/>
                <w:szCs w:val="14"/>
                <w:color w:val="auto"/>
              </w:rPr>
            </w:pPr>
          </w:p>
        </w:tc>
        <w:tc>
          <w:tcPr>
            <w:tcW w:w="130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8</w:t>
            </w:r>
          </w:p>
        </w:tc>
        <w:tc>
          <w:tcPr>
            <w:tcW w:w="18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(0,0009663n</w:t>
            </w:r>
            <w:r>
              <w:rPr>
                <w:rFonts w:ascii="Times New Roman" w:cs="Times New Roman" w:eastAsia="Times New Roman" w:hAnsi="Times New Roman"/>
                <w:sz w:val="36"/>
                <w:szCs w:val="36"/>
                <w:color w:val="auto"/>
                <w:vertAlign w:val="superscript"/>
              </w:rPr>
              <w:t>5</w:t>
            </w:r>
            <w:r>
              <w:rPr>
                <w:rFonts w:ascii="Times New Roman" w:cs="Times New Roman" w:eastAsia="Times New Roman" w:hAnsi="Times New Roman"/>
                <w:sz w:val="28"/>
                <w:szCs w:val="28"/>
                <w:color w:val="auto"/>
              </w:rPr>
              <w:t xml:space="preserve"> -</w:t>
            </w:r>
          </w:p>
        </w:tc>
        <w:tc>
          <w:tcPr>
            <w:tcW w:w="1720" w:type="dxa"/>
            <w:vAlign w:val="bottom"/>
          </w:tcPr>
          <w:p>
            <w:pPr>
              <w:ind w:left="200"/>
              <w:spacing w:after="0"/>
              <w:rPr>
                <w:sz w:val="20"/>
                <w:szCs w:val="20"/>
                <w:color w:val="auto"/>
              </w:rPr>
            </w:pPr>
            <w:r>
              <w:rPr>
                <w:rFonts w:ascii="Times New Roman" w:cs="Times New Roman" w:eastAsia="Times New Roman" w:hAnsi="Times New Roman"/>
                <w:sz w:val="28"/>
                <w:szCs w:val="28"/>
                <w:color w:val="auto"/>
              </w:rPr>
              <w:t>0,18425n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620" w:type="dxa"/>
            <w:vAlign w:val="bottom"/>
          </w:tcPr>
          <w:p>
            <w:pPr>
              <w:ind w:left="200"/>
              <w:spacing w:after="0"/>
              <w:rPr>
                <w:sz w:val="20"/>
                <w:szCs w:val="20"/>
                <w:color w:val="auto"/>
              </w:rPr>
            </w:pPr>
            <w:r>
              <w:rPr>
                <w:rFonts w:ascii="Times New Roman" w:cs="Times New Roman" w:eastAsia="Times New Roman" w:hAnsi="Times New Roman"/>
                <w:sz w:val="28"/>
                <w:szCs w:val="28"/>
                <w:color w:val="auto"/>
              </w:rPr>
              <w:t>14,2448n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w:t>
            </w:r>
          </w:p>
        </w:tc>
        <w:tc>
          <w:tcPr>
            <w:tcW w:w="1760" w:type="dxa"/>
            <w:vAlign w:val="bottom"/>
          </w:tcPr>
          <w:p>
            <w:pPr>
              <w:ind w:left="220"/>
              <w:spacing w:after="0"/>
              <w:rPr>
                <w:sz w:val="20"/>
                <w:szCs w:val="20"/>
                <w:color w:val="auto"/>
              </w:rPr>
            </w:pPr>
            <w:r>
              <w:rPr>
                <w:rFonts w:ascii="Times New Roman" w:cs="Times New Roman" w:eastAsia="Times New Roman" w:hAnsi="Times New Roman"/>
                <w:sz w:val="28"/>
                <w:szCs w:val="28"/>
                <w:color w:val="auto"/>
              </w:rPr>
              <w:t>558,464n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30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11321,7n</w:t>
            </w:r>
          </w:p>
        </w:tc>
        <w:tc>
          <w:tcPr>
            <w:tcW w:w="42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1080" w:type="dxa"/>
            <w:vAlign w:val="bottom"/>
            <w:tcBorders>
              <w:left w:val="single" w:sz="8" w:color="auto"/>
              <w:right w:val="single" w:sz="8" w:color="auto"/>
            </w:tcBorders>
            <w:vMerge w:val="continue"/>
          </w:tcPr>
          <w:p>
            <w:pPr>
              <w:spacing w:after="0"/>
              <w:rPr>
                <w:sz w:val="11"/>
                <w:szCs w:val="11"/>
                <w:color w:val="auto"/>
              </w:rPr>
            </w:pPr>
          </w:p>
        </w:tc>
        <w:tc>
          <w:tcPr>
            <w:tcW w:w="1840" w:type="dxa"/>
            <w:vAlign w:val="bottom"/>
            <w:vMerge w:val="restart"/>
          </w:tcPr>
          <w:p>
            <w:pPr>
              <w:ind w:left="20"/>
              <w:spacing w:after="0"/>
              <w:rPr>
                <w:sz w:val="20"/>
                <w:szCs w:val="20"/>
                <w:color w:val="auto"/>
              </w:rPr>
            </w:pPr>
            <w:r>
              <w:rPr>
                <w:rFonts w:ascii="Times New Roman" w:cs="Times New Roman" w:eastAsia="Times New Roman" w:hAnsi="Times New Roman"/>
                <w:sz w:val="28"/>
                <w:szCs w:val="28"/>
                <w:color w:val="auto"/>
              </w:rPr>
              <w:t>83480)/100000</w:t>
            </w:r>
          </w:p>
        </w:tc>
        <w:tc>
          <w:tcPr>
            <w:tcW w:w="172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176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4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2"/>
        </w:trPr>
        <w:tc>
          <w:tcPr>
            <w:tcW w:w="1080" w:type="dxa"/>
            <w:vAlign w:val="bottom"/>
            <w:tcBorders>
              <w:left w:val="single" w:sz="8" w:color="auto"/>
              <w:right w:val="single" w:sz="8" w:color="auto"/>
            </w:tcBorders>
          </w:tcPr>
          <w:p>
            <w:pPr>
              <w:spacing w:after="0"/>
              <w:rPr>
                <w:sz w:val="21"/>
                <w:szCs w:val="21"/>
                <w:color w:val="auto"/>
              </w:rPr>
            </w:pPr>
          </w:p>
        </w:tc>
        <w:tc>
          <w:tcPr>
            <w:tcW w:w="1840" w:type="dxa"/>
            <w:vAlign w:val="bottom"/>
            <w:vMerge w:val="continue"/>
          </w:tcPr>
          <w:p>
            <w:pPr>
              <w:spacing w:after="0"/>
              <w:rPr>
                <w:sz w:val="21"/>
                <w:szCs w:val="21"/>
                <w:color w:val="auto"/>
              </w:rPr>
            </w:pPr>
          </w:p>
        </w:tc>
        <w:tc>
          <w:tcPr>
            <w:tcW w:w="1720" w:type="dxa"/>
            <w:vAlign w:val="bottom"/>
          </w:tcPr>
          <w:p>
            <w:pPr>
              <w:spacing w:after="0"/>
              <w:rPr>
                <w:sz w:val="21"/>
                <w:szCs w:val="21"/>
                <w:color w:val="auto"/>
              </w:rPr>
            </w:pPr>
          </w:p>
        </w:tc>
        <w:tc>
          <w:tcPr>
            <w:tcW w:w="1620" w:type="dxa"/>
            <w:vAlign w:val="bottom"/>
          </w:tcPr>
          <w:p>
            <w:pPr>
              <w:spacing w:after="0"/>
              <w:rPr>
                <w:sz w:val="21"/>
                <w:szCs w:val="21"/>
                <w:color w:val="auto"/>
              </w:rPr>
            </w:pPr>
          </w:p>
        </w:tc>
        <w:tc>
          <w:tcPr>
            <w:tcW w:w="1760" w:type="dxa"/>
            <w:vAlign w:val="bottom"/>
          </w:tcPr>
          <w:p>
            <w:pPr>
              <w:spacing w:after="0"/>
              <w:rPr>
                <w:sz w:val="21"/>
                <w:szCs w:val="21"/>
                <w:color w:val="auto"/>
              </w:rPr>
            </w:pPr>
          </w:p>
        </w:tc>
        <w:tc>
          <w:tcPr>
            <w:tcW w:w="1300" w:type="dxa"/>
            <w:vAlign w:val="bottom"/>
          </w:tcPr>
          <w:p>
            <w:pPr>
              <w:spacing w:after="0"/>
              <w:rPr>
                <w:sz w:val="21"/>
                <w:szCs w:val="21"/>
                <w:color w:val="auto"/>
              </w:rPr>
            </w:pPr>
          </w:p>
        </w:tc>
        <w:tc>
          <w:tcPr>
            <w:tcW w:w="42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720" w:type="dxa"/>
            <w:vAlign w:val="bottom"/>
            <w:tcBorders>
              <w:bottom w:val="single" w:sz="8" w:color="auto"/>
            </w:tcBorders>
          </w:tcPr>
          <w:p>
            <w:pPr>
              <w:spacing w:after="0"/>
              <w:rPr>
                <w:sz w:val="14"/>
                <w:szCs w:val="14"/>
                <w:color w:val="auto"/>
              </w:rPr>
            </w:pPr>
          </w:p>
        </w:tc>
        <w:tc>
          <w:tcPr>
            <w:tcW w:w="162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tcPr>
          <w:p>
            <w:pPr>
              <w:spacing w:after="0"/>
              <w:rPr>
                <w:sz w:val="14"/>
                <w:szCs w:val="14"/>
                <w:color w:val="auto"/>
              </w:rPr>
            </w:pPr>
          </w:p>
        </w:tc>
        <w:tc>
          <w:tcPr>
            <w:tcW w:w="1300" w:type="dxa"/>
            <w:vAlign w:val="bottom"/>
            <w:tcBorders>
              <w:bottom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9</w:t>
            </w:r>
          </w:p>
        </w:tc>
        <w:tc>
          <w:tcPr>
            <w:tcW w:w="184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(0,000936n</w:t>
            </w:r>
            <w:r>
              <w:rPr>
                <w:rFonts w:ascii="Times New Roman" w:cs="Times New Roman" w:eastAsia="Times New Roman" w:hAnsi="Times New Roman"/>
                <w:sz w:val="36"/>
                <w:szCs w:val="36"/>
                <w:color w:val="auto"/>
                <w:vertAlign w:val="superscript"/>
              </w:rPr>
              <w:t>5</w:t>
            </w:r>
            <w:r>
              <w:rPr>
                <w:rFonts w:ascii="Times New Roman" w:cs="Times New Roman" w:eastAsia="Times New Roman" w:hAnsi="Times New Roman"/>
                <w:sz w:val="28"/>
                <w:szCs w:val="28"/>
                <w:color w:val="auto"/>
              </w:rPr>
              <w:t xml:space="preserve"> -</w:t>
            </w:r>
          </w:p>
        </w:tc>
        <w:tc>
          <w:tcPr>
            <w:tcW w:w="1720" w:type="dxa"/>
            <w:vAlign w:val="bottom"/>
          </w:tcPr>
          <w:p>
            <w:pPr>
              <w:ind w:left="120"/>
              <w:spacing w:after="0"/>
              <w:rPr>
                <w:sz w:val="20"/>
                <w:szCs w:val="20"/>
                <w:color w:val="auto"/>
              </w:rPr>
            </w:pPr>
            <w:r>
              <w:rPr>
                <w:rFonts w:ascii="Times New Roman" w:cs="Times New Roman" w:eastAsia="Times New Roman" w:hAnsi="Times New Roman"/>
                <w:sz w:val="28"/>
                <w:szCs w:val="28"/>
                <w:color w:val="auto"/>
              </w:rPr>
              <w:t>0,18321n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620" w:type="dxa"/>
            <w:vAlign w:val="bottom"/>
          </w:tcPr>
          <w:p>
            <w:pPr>
              <w:ind w:left="160"/>
              <w:spacing w:after="0"/>
              <w:rPr>
                <w:sz w:val="20"/>
                <w:szCs w:val="20"/>
                <w:color w:val="auto"/>
              </w:rPr>
            </w:pPr>
            <w:r>
              <w:rPr>
                <w:rFonts w:ascii="Times New Roman" w:cs="Times New Roman" w:eastAsia="Times New Roman" w:hAnsi="Times New Roman"/>
                <w:sz w:val="28"/>
                <w:szCs w:val="28"/>
                <w:color w:val="auto"/>
              </w:rPr>
              <w:t>14,431n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w:t>
            </w:r>
          </w:p>
        </w:tc>
        <w:tc>
          <w:tcPr>
            <w:tcW w:w="176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578,383n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30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color w:val="auto"/>
              </w:rPr>
              <w:t>12047,5n</w:t>
            </w:r>
          </w:p>
        </w:tc>
        <w:tc>
          <w:tcPr>
            <w:tcW w:w="42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1080" w:type="dxa"/>
            <w:vAlign w:val="bottom"/>
            <w:tcBorders>
              <w:left w:val="single" w:sz="8" w:color="auto"/>
              <w:right w:val="single" w:sz="8" w:color="auto"/>
            </w:tcBorders>
            <w:vMerge w:val="continue"/>
          </w:tcPr>
          <w:p>
            <w:pPr>
              <w:spacing w:after="0"/>
              <w:rPr>
                <w:sz w:val="11"/>
                <w:szCs w:val="11"/>
                <w:color w:val="auto"/>
              </w:rPr>
            </w:pPr>
          </w:p>
        </w:tc>
        <w:tc>
          <w:tcPr>
            <w:tcW w:w="1840" w:type="dxa"/>
            <w:vAlign w:val="bottom"/>
            <w:vMerge w:val="restart"/>
          </w:tcPr>
          <w:p>
            <w:pPr>
              <w:ind w:left="20"/>
              <w:spacing w:after="0"/>
              <w:rPr>
                <w:sz w:val="20"/>
                <w:szCs w:val="20"/>
                <w:color w:val="auto"/>
              </w:rPr>
            </w:pPr>
            <w:r>
              <w:rPr>
                <w:rFonts w:ascii="Times New Roman" w:cs="Times New Roman" w:eastAsia="Times New Roman" w:hAnsi="Times New Roman"/>
                <w:sz w:val="28"/>
                <w:szCs w:val="28"/>
                <w:color w:val="auto"/>
              </w:rPr>
              <w:t>94506)/100000</w:t>
            </w:r>
          </w:p>
        </w:tc>
        <w:tc>
          <w:tcPr>
            <w:tcW w:w="172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176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4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0"/>
        </w:trPr>
        <w:tc>
          <w:tcPr>
            <w:tcW w:w="1080" w:type="dxa"/>
            <w:vAlign w:val="bottom"/>
            <w:tcBorders>
              <w:left w:val="single" w:sz="8" w:color="auto"/>
              <w:right w:val="single" w:sz="8" w:color="auto"/>
            </w:tcBorders>
          </w:tcPr>
          <w:p>
            <w:pPr>
              <w:spacing w:after="0"/>
              <w:rPr>
                <w:sz w:val="20"/>
                <w:szCs w:val="20"/>
                <w:color w:val="auto"/>
              </w:rPr>
            </w:pPr>
          </w:p>
        </w:tc>
        <w:tc>
          <w:tcPr>
            <w:tcW w:w="1840" w:type="dxa"/>
            <w:vAlign w:val="bottom"/>
            <w:vMerge w:val="continue"/>
          </w:tcPr>
          <w:p>
            <w:pPr>
              <w:spacing w:after="0"/>
              <w:rPr>
                <w:sz w:val="20"/>
                <w:szCs w:val="20"/>
                <w:color w:val="auto"/>
              </w:rPr>
            </w:pPr>
          </w:p>
        </w:tc>
        <w:tc>
          <w:tcPr>
            <w:tcW w:w="1720" w:type="dxa"/>
            <w:vAlign w:val="bottom"/>
          </w:tcPr>
          <w:p>
            <w:pPr>
              <w:spacing w:after="0"/>
              <w:rPr>
                <w:sz w:val="20"/>
                <w:szCs w:val="20"/>
                <w:color w:val="auto"/>
              </w:rPr>
            </w:pPr>
          </w:p>
        </w:tc>
        <w:tc>
          <w:tcPr>
            <w:tcW w:w="162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42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1080" w:type="dxa"/>
            <w:vAlign w:val="bottom"/>
            <w:tcBorders>
              <w:left w:val="single" w:sz="8" w:color="auto"/>
              <w:bottom w:val="single" w:sz="8" w:color="auto"/>
              <w:right w:val="single" w:sz="8" w:color="auto"/>
            </w:tcBorders>
          </w:tcPr>
          <w:p>
            <w:pPr>
              <w:spacing w:after="0"/>
              <w:rPr>
                <w:sz w:val="14"/>
                <w:szCs w:val="14"/>
                <w:color w:val="auto"/>
              </w:rPr>
            </w:pPr>
          </w:p>
        </w:tc>
        <w:tc>
          <w:tcPr>
            <w:tcW w:w="8240" w:type="dxa"/>
            <w:vAlign w:val="bottom"/>
            <w:tcBorders>
              <w:bottom w:val="single" w:sz="8" w:color="auto"/>
            </w:tcBorders>
            <w:gridSpan w:val="5"/>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1080" w:type="dxa"/>
            <w:vAlign w:val="bottom"/>
            <w:tcBorders>
              <w:left w:val="single" w:sz="8" w:color="auto"/>
              <w:right w:val="single" w:sz="8" w:color="auto"/>
            </w:tcBorders>
          </w:tcPr>
          <w:p>
            <w:pPr>
              <w:jc w:val="center"/>
              <w:spacing w:after="0" w:line="308" w:lineRule="exact"/>
              <w:rPr>
                <w:sz w:val="20"/>
                <w:szCs w:val="20"/>
                <w:color w:val="auto"/>
              </w:rPr>
            </w:pPr>
            <w:r>
              <w:rPr>
                <w:rFonts w:ascii="Times New Roman" w:cs="Times New Roman" w:eastAsia="Times New Roman" w:hAnsi="Times New Roman"/>
                <w:sz w:val="28"/>
                <w:szCs w:val="28"/>
                <w:color w:val="auto"/>
                <w:w w:val="99"/>
              </w:rPr>
              <w:t>10</w:t>
            </w:r>
          </w:p>
        </w:tc>
        <w:tc>
          <w:tcPr>
            <w:tcW w:w="8240" w:type="dxa"/>
            <w:vAlign w:val="bottom"/>
            <w:gridSpan w:val="5"/>
          </w:tcPr>
          <w:p>
            <w:pPr>
              <w:ind w:left="20"/>
              <w:spacing w:after="0"/>
              <w:rPr>
                <w:sz w:val="20"/>
                <w:szCs w:val="20"/>
                <w:color w:val="auto"/>
              </w:rPr>
            </w:pPr>
            <w:r>
              <w:rPr>
                <w:rFonts w:ascii="Times New Roman" w:cs="Times New Roman" w:eastAsia="Times New Roman" w:hAnsi="Times New Roman"/>
                <w:sz w:val="28"/>
                <w:szCs w:val="28"/>
                <w:color w:val="auto"/>
              </w:rPr>
              <w:t>(-0,021445n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+ 3,5688n</w:t>
            </w:r>
            <w:r>
              <w:rPr>
                <w:rFonts w:ascii="Times New Roman" w:cs="Times New Roman" w:eastAsia="Times New Roman" w:hAnsi="Times New Roman"/>
                <w:sz w:val="36"/>
                <w:szCs w:val="36"/>
                <w:color w:val="auto"/>
                <w:vertAlign w:val="superscript"/>
              </w:rPr>
              <w:t>3</w:t>
            </w:r>
            <w:r>
              <w:rPr>
                <w:rFonts w:ascii="Times New Roman" w:cs="Times New Roman" w:eastAsia="Times New Roman" w:hAnsi="Times New Roman"/>
                <w:sz w:val="28"/>
                <w:szCs w:val="28"/>
                <w:color w:val="auto"/>
              </w:rPr>
              <w:t xml:space="preserve"> - 227,115n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+ 6687n - 66534)/100000</w:t>
            </w:r>
          </w:p>
        </w:tc>
        <w:tc>
          <w:tcPr>
            <w:tcW w:w="4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1080" w:type="dxa"/>
            <w:vAlign w:val="bottom"/>
            <w:tcBorders>
              <w:left w:val="single" w:sz="8" w:color="auto"/>
              <w:bottom w:val="single" w:sz="8" w:color="auto"/>
              <w:right w:val="single" w:sz="8" w:color="auto"/>
            </w:tcBorders>
          </w:tcPr>
          <w:p>
            <w:pPr>
              <w:spacing w:after="0"/>
              <w:rPr>
                <w:sz w:val="5"/>
                <w:szCs w:val="5"/>
                <w:color w:val="auto"/>
              </w:rPr>
            </w:pPr>
          </w:p>
        </w:tc>
        <w:tc>
          <w:tcPr>
            <w:tcW w:w="1840" w:type="dxa"/>
            <w:vAlign w:val="bottom"/>
            <w:tcBorders>
              <w:bottom w:val="single" w:sz="8" w:color="auto"/>
            </w:tcBorders>
          </w:tcPr>
          <w:p>
            <w:pPr>
              <w:spacing w:after="0"/>
              <w:rPr>
                <w:sz w:val="5"/>
                <w:szCs w:val="5"/>
                <w:color w:val="auto"/>
              </w:rPr>
            </w:pPr>
          </w:p>
        </w:tc>
        <w:tc>
          <w:tcPr>
            <w:tcW w:w="1720" w:type="dxa"/>
            <w:vAlign w:val="bottom"/>
            <w:tcBorders>
              <w:bottom w:val="single" w:sz="8" w:color="auto"/>
            </w:tcBorders>
          </w:tcPr>
          <w:p>
            <w:pPr>
              <w:spacing w:after="0"/>
              <w:rPr>
                <w:sz w:val="5"/>
                <w:szCs w:val="5"/>
                <w:color w:val="auto"/>
              </w:rPr>
            </w:pPr>
          </w:p>
        </w:tc>
        <w:tc>
          <w:tcPr>
            <w:tcW w:w="1620" w:type="dxa"/>
            <w:vAlign w:val="bottom"/>
            <w:tcBorders>
              <w:bottom w:val="single" w:sz="8" w:color="auto"/>
            </w:tcBorders>
          </w:tcPr>
          <w:p>
            <w:pPr>
              <w:spacing w:after="0"/>
              <w:rPr>
                <w:sz w:val="5"/>
                <w:szCs w:val="5"/>
                <w:color w:val="auto"/>
              </w:rPr>
            </w:pPr>
          </w:p>
        </w:tc>
        <w:tc>
          <w:tcPr>
            <w:tcW w:w="1760" w:type="dxa"/>
            <w:vAlign w:val="bottom"/>
            <w:tcBorders>
              <w:bottom w:val="single" w:sz="8" w:color="auto"/>
            </w:tcBorders>
          </w:tcPr>
          <w:p>
            <w:pPr>
              <w:spacing w:after="0"/>
              <w:rPr>
                <w:sz w:val="5"/>
                <w:szCs w:val="5"/>
                <w:color w:val="auto"/>
              </w:rPr>
            </w:pPr>
          </w:p>
        </w:tc>
        <w:tc>
          <w:tcPr>
            <w:tcW w:w="1300" w:type="dxa"/>
            <w:vAlign w:val="bottom"/>
            <w:tcBorders>
              <w:bottom w:val="single" w:sz="8" w:color="auto"/>
            </w:tcBorders>
          </w:tcPr>
          <w:p>
            <w:pPr>
              <w:spacing w:after="0"/>
              <w:rPr>
                <w:sz w:val="5"/>
                <w:szCs w:val="5"/>
                <w:color w:val="auto"/>
              </w:rPr>
            </w:pPr>
          </w:p>
        </w:tc>
        <w:tc>
          <w:tcPr>
            <w:tcW w:w="4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9" w:lineRule="exact"/>
        <w:rPr>
          <w:sz w:val="20"/>
          <w:szCs w:val="20"/>
          <w:color w:val="auto"/>
        </w:rPr>
      </w:pPr>
    </w:p>
    <w:p>
      <w:pPr>
        <w:jc w:val="both"/>
        <w:ind w:left="260" w:right="40" w:firstLine="708"/>
        <w:spacing w:after="0" w:line="297" w:lineRule="auto"/>
        <w:rPr>
          <w:sz w:val="20"/>
          <w:szCs w:val="20"/>
          <w:color w:val="auto"/>
        </w:rPr>
      </w:pPr>
      <w:r>
        <w:rPr>
          <w:rFonts w:ascii="Times New Roman" w:cs="Times New Roman" w:eastAsia="Times New Roman" w:hAnsi="Times New Roman"/>
          <w:sz w:val="28"/>
          <w:szCs w:val="28"/>
          <w:color w:val="auto"/>
        </w:rPr>
        <w:t>За допомогою формули із осередку</w:t>
      </w:r>
      <w:r>
        <w:rPr>
          <w:rFonts w:ascii="Times New Roman" w:cs="Times New Roman" w:eastAsia="Times New Roman" w:hAnsi="Times New Roman"/>
          <w:sz w:val="28"/>
          <w:szCs w:val="28"/>
          <w:color w:val="auto"/>
        </w:rPr>
        <w:t xml:space="preserve"> J2,</w:t>
      </w:r>
      <w:r>
        <w:rPr>
          <w:rFonts w:ascii="Times New Roman" w:cs="Times New Roman" w:eastAsia="Times New Roman" w:hAnsi="Times New Roman"/>
          <w:sz w:val="28"/>
          <w:szCs w:val="28"/>
          <w:color w:val="auto"/>
        </w:rPr>
        <w:t xml:space="preserve"> що має вигляд</w:t>
      </w:r>
      <w:r>
        <w:rPr>
          <w:rFonts w:ascii="Times New Roman" w:cs="Times New Roman" w:eastAsia="Times New Roman" w:hAnsi="Times New Roman"/>
          <w:sz w:val="28"/>
          <w:szCs w:val="28"/>
          <w:color w:val="auto"/>
        </w:rPr>
        <w:t xml:space="preserve"> J2/E2,</w:t>
      </w:r>
      <w:r>
        <w:rPr>
          <w:rFonts w:ascii="Times New Roman" w:cs="Times New Roman" w:eastAsia="Times New Roman" w:hAnsi="Times New Roman"/>
          <w:sz w:val="28"/>
          <w:szCs w:val="28"/>
          <w:color w:val="auto"/>
        </w:rPr>
        <w:t xml:space="preserve"> отримуємо фактичне значення критерію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Фактичне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ф</w:t>
      </w:r>
      <w:r>
        <w:rPr>
          <w:rFonts w:ascii="Times New Roman" w:cs="Times New Roman" w:eastAsia="Times New Roman" w:hAnsi="Times New Roman"/>
          <w:sz w:val="28"/>
          <w:szCs w:val="28"/>
          <w:color w:val="auto"/>
        </w:rPr>
        <w:t xml:space="preserve"> порівнюємо із табличним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т</w:t>
      </w:r>
      <w:r>
        <w:rPr>
          <w:rFonts w:ascii="Times New Roman" w:cs="Times New Roman" w:eastAsia="Times New Roman" w:hAnsi="Times New Roman"/>
          <w:sz w:val="28"/>
          <w:szCs w:val="28"/>
          <w:color w:val="auto"/>
        </w:rPr>
        <w:t xml:space="preserve"> обчислюємо за формулами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3.8),</w:t>
      </w:r>
      <w:r>
        <w:rPr>
          <w:rFonts w:ascii="Times New Roman" w:cs="Times New Roman" w:eastAsia="Times New Roman" w:hAnsi="Times New Roman"/>
          <w:sz w:val="28"/>
          <w:szCs w:val="28"/>
          <w:color w:val="auto"/>
        </w:rPr>
        <w:t xml:space="preserve"> або за спеціальними таблицями</w:t>
      </w:r>
      <w:r>
        <w:rPr>
          <w:rFonts w:ascii="Times New Roman" w:cs="Times New Roman" w:eastAsia="Times New Roman" w:hAnsi="Times New Roman"/>
          <w:sz w:val="28"/>
          <w:szCs w:val="28"/>
          <w:color w:val="auto"/>
        </w:rPr>
        <w:t>.</w:t>
      </w:r>
    </w:p>
    <w:p>
      <w:pPr>
        <w:spacing w:after="0" w:line="2" w:lineRule="exact"/>
        <w:rPr>
          <w:sz w:val="20"/>
          <w:szCs w:val="20"/>
          <w:color w:val="auto"/>
        </w:rPr>
      </w:pPr>
    </w:p>
    <w:p>
      <w:pPr>
        <w:jc w:val="both"/>
        <w:ind w:left="260" w:right="40" w:firstLine="708"/>
        <w:spacing w:after="0" w:line="350" w:lineRule="auto"/>
        <w:rPr>
          <w:sz w:val="20"/>
          <w:szCs w:val="20"/>
          <w:color w:val="auto"/>
        </w:rPr>
      </w:pPr>
      <w:r>
        <w:rPr>
          <w:rFonts w:ascii="Times New Roman" w:cs="Times New Roman" w:eastAsia="Times New Roman" w:hAnsi="Times New Roman"/>
          <w:sz w:val="28"/>
          <w:szCs w:val="28"/>
          <w:color w:val="auto"/>
        </w:rPr>
        <w:t>Отриманий результат</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36"/>
          <w:szCs w:val="36"/>
          <w:i w:val="1"/>
          <w:iCs w:val="1"/>
          <w:color w:val="auto"/>
          <w:vertAlign w:val="subscript"/>
        </w:rPr>
        <w:t>ф</w:t>
      </w:r>
      <w:r>
        <w:rPr>
          <w:rFonts w:ascii="Times New Roman" w:cs="Times New Roman" w:eastAsia="Times New Roman" w:hAnsi="Times New Roman"/>
          <w:sz w:val="28"/>
          <w:szCs w:val="28"/>
          <w:i w:val="1"/>
          <w:iCs w:val="1"/>
          <w:color w:val="auto"/>
        </w:rPr>
        <w:t>&gt;W</w:t>
      </w:r>
      <w:r>
        <w:rPr>
          <w:rFonts w:ascii="Times New Roman" w:cs="Times New Roman" w:eastAsia="Times New Roman" w:hAnsi="Times New Roman"/>
          <w:sz w:val="36"/>
          <w:szCs w:val="36"/>
          <w:i w:val="1"/>
          <w:iCs w:val="1"/>
          <w:color w:val="auto"/>
          <w:vertAlign w:val="subscript"/>
        </w:rPr>
        <w:t>т</w:t>
      </w:r>
      <w:r>
        <w:rPr>
          <w:rFonts w:ascii="Times New Roman" w:cs="Times New Roman" w:eastAsia="Times New Roman" w:hAnsi="Times New Roman"/>
          <w:sz w:val="28"/>
          <w:szCs w:val="28"/>
          <w:color w:val="auto"/>
        </w:rPr>
        <w:t xml:space="preserve"> (0,967</w:t>
      </w:r>
      <w:r>
        <w:rPr>
          <w:rFonts w:ascii="Times New Roman" w:cs="Times New Roman" w:eastAsia="Times New Roman" w:hAnsi="Times New Roman"/>
          <w:sz w:val="28"/>
          <w:szCs w:val="28"/>
          <w:i w:val="1"/>
          <w:iCs w:val="1"/>
          <w:color w:val="auto"/>
        </w:rPr>
        <w:t>&gt;0,868)</w:t>
      </w:r>
      <w:r>
        <w:rPr>
          <w:rFonts w:ascii="Times New Roman" w:cs="Times New Roman" w:eastAsia="Times New Roman" w:hAnsi="Times New Roman"/>
          <w:sz w:val="28"/>
          <w:szCs w:val="28"/>
          <w:color w:val="auto"/>
        </w:rPr>
        <w:t xml:space="preserve"> засвідчує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гіпотеза про нормальний розподіл даних підтверджується на рівні значущості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p=&gt;0,1</w:t>
      </w:r>
      <w:r>
        <w:rPr>
          <w:rFonts w:ascii="Times New Roman" w:cs="Times New Roman" w:eastAsia="Times New Roman" w:hAnsi="Times New Roman"/>
          <w:sz w:val="28"/>
          <w:szCs w:val="28"/>
          <w:color w:val="auto"/>
        </w:rPr>
        <w:t>.</w:t>
      </w:r>
    </w:p>
    <w:p>
      <w:pPr>
        <w:spacing w:after="0" w:line="3" w:lineRule="exact"/>
        <w:rPr>
          <w:sz w:val="20"/>
          <w:szCs w:val="20"/>
          <w:color w:val="auto"/>
        </w:rPr>
      </w:pPr>
    </w:p>
    <w:p>
      <w:pPr>
        <w:jc w:val="both"/>
        <w:ind w:left="260" w:right="40" w:firstLine="708"/>
        <w:spacing w:after="0" w:line="357" w:lineRule="auto"/>
        <w:rPr>
          <w:sz w:val="20"/>
          <w:szCs w:val="20"/>
          <w:color w:val="auto"/>
        </w:rPr>
      </w:pPr>
      <w:r>
        <w:rPr>
          <w:rFonts w:ascii="Times New Roman" w:cs="Times New Roman" w:eastAsia="Times New Roman" w:hAnsi="Times New Roman"/>
          <w:sz w:val="28"/>
          <w:szCs w:val="28"/>
          <w:color w:val="auto"/>
        </w:rPr>
        <w:t>Обчислення критерію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 показало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всі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окрім змінних </w:t>
      </w:r>
      <w:r>
        <w:rPr>
          <w:rFonts w:ascii="Times New Roman" w:cs="Times New Roman" w:eastAsia="Times New Roman" w:hAnsi="Times New Roman"/>
          <w:sz w:val="28"/>
          <w:szCs w:val="28"/>
          <w:color w:val="auto"/>
        </w:rPr>
        <w:t>90–100 %</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Above threshold,</w:t>
      </w:r>
      <w:r>
        <w:rPr>
          <w:rFonts w:ascii="Times New Roman" w:cs="Times New Roman" w:eastAsia="Times New Roman" w:hAnsi="Times New Roman"/>
          <w:sz w:val="28"/>
          <w:szCs w:val="28"/>
          <w:color w:val="auto"/>
        </w:rPr>
        <w:t xml:space="preserve"> не відрізнялись за розподілом від нормального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рівні значимості</w:t>
      </w:r>
      <w:r>
        <w:rPr>
          <w:rFonts w:ascii="Times New Roman" w:cs="Times New Roman" w:eastAsia="Times New Roman" w:hAnsi="Times New Roman"/>
          <w:sz w:val="28"/>
          <w:szCs w:val="28"/>
          <w:color w:val="auto"/>
        </w:rPr>
        <w:t xml:space="preserve"> p=&gt;0,1.</w:t>
      </w:r>
      <w:r>
        <w:rPr>
          <w:rFonts w:ascii="Times New Roman" w:cs="Times New Roman" w:eastAsia="Times New Roman" w:hAnsi="Times New Roman"/>
          <w:sz w:val="28"/>
          <w:szCs w:val="28"/>
          <w:color w:val="auto"/>
        </w:rPr>
        <w:t xml:space="preserve"> Критерій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28"/>
          <w:szCs w:val="28"/>
          <w:color w:val="auto"/>
        </w:rPr>
        <w:t xml:space="preserve"> при цьому становив від</w:t>
      </w:r>
      <w:r>
        <w:rPr>
          <w:rFonts w:ascii="Times New Roman" w:cs="Times New Roman" w:eastAsia="Times New Roman" w:hAnsi="Times New Roman"/>
          <w:sz w:val="28"/>
          <w:szCs w:val="28"/>
          <w:color w:val="auto"/>
        </w:rPr>
        <w:t xml:space="preserve"> 0,868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0,981.</w:t>
      </w:r>
      <w:r>
        <w:rPr>
          <w:rFonts w:ascii="Times New Roman" w:cs="Times New Roman" w:eastAsia="Times New Roman" w:hAnsi="Times New Roman"/>
          <w:sz w:val="28"/>
          <w:szCs w:val="28"/>
          <w:color w:val="auto"/>
        </w:rPr>
        <w:t xml:space="preserve"> Зважаючи на це для аналізу даних з нормальним розподілом використовували параметричні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арифметичне та середнє квадратичне відхилення</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8"/>
          <w:szCs w:val="28"/>
          <w:i w:val="1"/>
          <w:iCs w:val="1"/>
          <w:color w:val="auto"/>
        </w:rPr>
        <w:t>Таблиця</w:t>
      </w:r>
      <w:r>
        <w:rPr>
          <w:rFonts w:ascii="Times New Roman" w:cs="Times New Roman" w:eastAsia="Times New Roman" w:hAnsi="Times New Roman"/>
          <w:sz w:val="28"/>
          <w:szCs w:val="28"/>
          <w:i w:val="1"/>
          <w:iCs w:val="1"/>
          <w:color w:val="auto"/>
        </w:rPr>
        <w:t xml:space="preserve"> 3.8</w:t>
      </w:r>
    </w:p>
    <w:p>
      <w:pPr>
        <w:spacing w:after="0" w:line="179" w:lineRule="exact"/>
        <w:rPr>
          <w:sz w:val="20"/>
          <w:szCs w:val="20"/>
          <w:color w:val="auto"/>
        </w:rPr>
      </w:pPr>
    </w:p>
    <w:p>
      <w:pPr>
        <w:ind w:left="4260" w:right="240" w:hanging="3067"/>
        <w:spacing w:after="0" w:line="349" w:lineRule="auto"/>
        <w:rPr>
          <w:sz w:val="20"/>
          <w:szCs w:val="20"/>
          <w:color w:val="auto"/>
        </w:rPr>
      </w:pPr>
      <w:r>
        <w:rPr>
          <w:rFonts w:ascii="Times New Roman" w:cs="Times New Roman" w:eastAsia="Times New Roman" w:hAnsi="Times New Roman"/>
          <w:sz w:val="28"/>
          <w:szCs w:val="28"/>
          <w:b w:val="1"/>
          <w:bCs w:val="1"/>
          <w:color w:val="auto"/>
        </w:rPr>
        <w:t>Формули для обчислення табличних значень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W</w:t>
      </w:r>
      <w:r>
        <w:rPr>
          <w:rFonts w:ascii="Times New Roman" w:cs="Times New Roman" w:eastAsia="Times New Roman" w:hAnsi="Times New Roman"/>
          <w:sz w:val="18"/>
          <w:szCs w:val="18"/>
          <w:b w:val="1"/>
          <w:bCs w:val="1"/>
          <w:i w:val="1"/>
          <w:iCs w:val="1"/>
          <w:color w:val="auto"/>
        </w:rPr>
        <w:t>т</w:t>
      </w:r>
      <w:r>
        <w:rPr>
          <w:rFonts w:ascii="Times New Roman" w:cs="Times New Roman" w:eastAsia="Times New Roman" w:hAnsi="Times New Roman"/>
          <w:sz w:val="28"/>
          <w:szCs w:val="28"/>
          <w:b w:val="1"/>
          <w:bCs w:val="1"/>
          <w:color w:val="auto"/>
        </w:rPr>
        <w:t xml:space="preserve"> залежно від рівня значущості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α</w:t>
      </w:r>
    </w:p>
    <w:tbl>
      <w:tblPr>
        <w:tblLayout w:type="fixed"/>
        <w:tblInd w:w="1350" w:type="dxa"/>
        <w:tblCellMar>
          <w:top w:w="0" w:type="dxa"/>
          <w:left w:w="0" w:type="dxa"/>
          <w:bottom w:w="0" w:type="dxa"/>
          <w:right w:w="0" w:type="dxa"/>
        </w:tblCellMar>
      </w:tblPr>
      <w:tr>
        <w:trPr>
          <w:trHeight w:val="332"/>
        </w:trPr>
        <w:tc>
          <w:tcPr>
            <w:tcW w:w="88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89"/>
              </w:rPr>
              <w:t>α</w:t>
            </w:r>
          </w:p>
        </w:tc>
        <w:tc>
          <w:tcPr>
            <w:tcW w:w="1840" w:type="dxa"/>
            <w:vAlign w:val="bottom"/>
            <w:tcBorders>
              <w:top w:val="single" w:sz="8" w:color="auto"/>
            </w:tcBorders>
          </w:tcPr>
          <w:p>
            <w:pPr>
              <w:spacing w:after="0"/>
              <w:rPr>
                <w:sz w:val="24"/>
                <w:szCs w:val="24"/>
                <w:color w:val="auto"/>
              </w:rPr>
            </w:pPr>
          </w:p>
        </w:tc>
        <w:tc>
          <w:tcPr>
            <w:tcW w:w="1260" w:type="dxa"/>
            <w:vAlign w:val="bottom"/>
            <w:tcBorders>
              <w:top w:val="single" w:sz="8" w:color="auto"/>
            </w:tcBorders>
          </w:tcPr>
          <w:p>
            <w:pPr>
              <w:spacing w:after="0"/>
              <w:rPr>
                <w:sz w:val="24"/>
                <w:szCs w:val="24"/>
                <w:color w:val="auto"/>
              </w:rPr>
            </w:pPr>
          </w:p>
        </w:tc>
        <w:tc>
          <w:tcPr>
            <w:tcW w:w="176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28"/>
                <w:szCs w:val="28"/>
                <w:b w:val="1"/>
                <w:bCs w:val="1"/>
                <w:i w:val="1"/>
                <w:iCs w:val="1"/>
                <w:color w:val="auto"/>
              </w:rPr>
              <w:t>W</w:t>
            </w:r>
            <w:r>
              <w:rPr>
                <w:rFonts w:ascii="Times New Roman" w:cs="Times New Roman" w:eastAsia="Times New Roman" w:hAnsi="Times New Roman"/>
                <w:sz w:val="18"/>
                <w:szCs w:val="18"/>
                <w:b w:val="1"/>
                <w:bCs w:val="1"/>
                <w:i w:val="1"/>
                <w:iCs w:val="1"/>
                <w:color w:val="auto"/>
              </w:rPr>
              <w:t>т</w:t>
            </w:r>
          </w:p>
        </w:tc>
        <w:tc>
          <w:tcPr>
            <w:tcW w:w="1280" w:type="dxa"/>
            <w:vAlign w:val="bottom"/>
            <w:tcBorders>
              <w:top w:val="single" w:sz="8" w:color="auto"/>
            </w:tcBorders>
          </w:tcPr>
          <w:p>
            <w:pPr>
              <w:spacing w:after="0"/>
              <w:rPr>
                <w:sz w:val="24"/>
                <w:szCs w:val="24"/>
                <w:color w:val="auto"/>
              </w:rPr>
            </w:pPr>
          </w:p>
        </w:tc>
        <w:tc>
          <w:tcPr>
            <w:tcW w:w="5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1"/>
        </w:trPr>
        <w:tc>
          <w:tcPr>
            <w:tcW w:w="880" w:type="dxa"/>
            <w:vAlign w:val="bottom"/>
            <w:tcBorders>
              <w:left w:val="single" w:sz="8" w:color="auto"/>
              <w:bottom w:val="single" w:sz="8" w:color="auto"/>
              <w:right w:val="single" w:sz="8" w:color="auto"/>
            </w:tcBorders>
          </w:tcPr>
          <w:p>
            <w:pPr>
              <w:spacing w:after="0"/>
              <w:rPr>
                <w:sz w:val="13"/>
                <w:szCs w:val="13"/>
                <w:color w:val="auto"/>
              </w:rPr>
            </w:pPr>
          </w:p>
        </w:tc>
        <w:tc>
          <w:tcPr>
            <w:tcW w:w="1840" w:type="dxa"/>
            <w:vAlign w:val="bottom"/>
            <w:tcBorders>
              <w:bottom w:val="single" w:sz="8" w:color="auto"/>
            </w:tcBorders>
          </w:tcPr>
          <w:p>
            <w:pPr>
              <w:spacing w:after="0"/>
              <w:rPr>
                <w:sz w:val="13"/>
                <w:szCs w:val="13"/>
                <w:color w:val="auto"/>
              </w:rPr>
            </w:pPr>
          </w:p>
        </w:tc>
        <w:tc>
          <w:tcPr>
            <w:tcW w:w="1260" w:type="dxa"/>
            <w:vAlign w:val="bottom"/>
            <w:tcBorders>
              <w:bottom w:val="single" w:sz="8" w:color="auto"/>
            </w:tcBorders>
          </w:tcPr>
          <w:p>
            <w:pPr>
              <w:spacing w:after="0"/>
              <w:rPr>
                <w:sz w:val="13"/>
                <w:szCs w:val="13"/>
                <w:color w:val="auto"/>
              </w:rPr>
            </w:pPr>
          </w:p>
        </w:tc>
        <w:tc>
          <w:tcPr>
            <w:tcW w:w="1760" w:type="dxa"/>
            <w:vAlign w:val="bottom"/>
            <w:tcBorders>
              <w:bottom w:val="single" w:sz="8" w:color="auto"/>
            </w:tcBorders>
          </w:tcPr>
          <w:p>
            <w:pPr>
              <w:spacing w:after="0"/>
              <w:rPr>
                <w:sz w:val="13"/>
                <w:szCs w:val="13"/>
                <w:color w:val="auto"/>
              </w:rPr>
            </w:pPr>
          </w:p>
        </w:tc>
        <w:tc>
          <w:tcPr>
            <w:tcW w:w="1280" w:type="dxa"/>
            <w:vAlign w:val="bottom"/>
            <w:tcBorders>
              <w:bottom w:val="single" w:sz="8" w:color="auto"/>
            </w:tcBorders>
          </w:tcPr>
          <w:p>
            <w:pPr>
              <w:spacing w:after="0"/>
              <w:rPr>
                <w:sz w:val="13"/>
                <w:szCs w:val="13"/>
                <w:color w:val="auto"/>
              </w:rPr>
            </w:pPr>
          </w:p>
        </w:tc>
        <w:tc>
          <w:tcPr>
            <w:tcW w:w="5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416"/>
        </w:trPr>
        <w:tc>
          <w:tcPr>
            <w:tcW w:w="8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0,01</w:t>
            </w:r>
          </w:p>
        </w:tc>
        <w:tc>
          <w:tcPr>
            <w:tcW w:w="1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(-0,0148n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2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8"/>
              </w:rPr>
              <w:t>2,1875n</w:t>
            </w:r>
            <w:r>
              <w:rPr>
                <w:rFonts w:ascii="Times New Roman" w:cs="Times New Roman" w:eastAsia="Times New Roman" w:hAnsi="Times New Roman"/>
                <w:sz w:val="36"/>
                <w:szCs w:val="36"/>
                <w:color w:val="auto"/>
                <w:w w:val="98"/>
                <w:vertAlign w:val="superscript"/>
              </w:rPr>
              <w:t>3</w:t>
            </w:r>
            <w:r>
              <w:rPr>
                <w:rFonts w:ascii="Times New Roman" w:cs="Times New Roman" w:eastAsia="Times New Roman" w:hAnsi="Times New Roman"/>
                <w:sz w:val="28"/>
                <w:szCs w:val="28"/>
                <w:color w:val="auto"/>
                <w:w w:val="98"/>
              </w:rPr>
              <w:t xml:space="preserve"> -</w:t>
            </w:r>
          </w:p>
        </w:tc>
        <w:tc>
          <w:tcPr>
            <w:tcW w:w="176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122,61n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280" w:type="dxa"/>
            <w:vAlign w:val="bottom"/>
          </w:tcPr>
          <w:p>
            <w:pPr>
              <w:jc w:val="right"/>
              <w:ind w:right="40"/>
              <w:spacing w:after="0" w:line="308" w:lineRule="exact"/>
              <w:rPr>
                <w:sz w:val="20"/>
                <w:szCs w:val="20"/>
                <w:color w:val="auto"/>
              </w:rPr>
            </w:pPr>
            <w:r>
              <w:rPr>
                <w:rFonts w:ascii="Times New Roman" w:cs="Times New Roman" w:eastAsia="Times New Roman" w:hAnsi="Times New Roman"/>
                <w:sz w:val="28"/>
                <w:szCs w:val="28"/>
                <w:color w:val="auto"/>
              </w:rPr>
              <w:t>3257,3n</w:t>
            </w:r>
          </w:p>
        </w:tc>
        <w:tc>
          <w:tcPr>
            <w:tcW w:w="50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880" w:type="dxa"/>
            <w:vAlign w:val="bottom"/>
            <w:tcBorders>
              <w:left w:val="single" w:sz="8" w:color="auto"/>
              <w:right w:val="single" w:sz="8" w:color="auto"/>
            </w:tcBorders>
            <w:vMerge w:val="continue"/>
          </w:tcPr>
          <w:p>
            <w:pPr>
              <w:spacing w:after="0"/>
              <w:rPr>
                <w:sz w:val="11"/>
                <w:szCs w:val="11"/>
                <w:color w:val="auto"/>
              </w:rPr>
            </w:pPr>
          </w:p>
        </w:tc>
        <w:tc>
          <w:tcPr>
            <w:tcW w:w="1840" w:type="dxa"/>
            <w:vAlign w:val="bottom"/>
            <w:vMerge w:val="restart"/>
          </w:tcPr>
          <w:p>
            <w:pPr>
              <w:ind w:left="100"/>
              <w:spacing w:after="0"/>
              <w:rPr>
                <w:sz w:val="20"/>
                <w:szCs w:val="20"/>
                <w:color w:val="auto"/>
              </w:rPr>
            </w:pPr>
            <w:r>
              <w:rPr>
                <w:rFonts w:ascii="Times New Roman" w:cs="Times New Roman" w:eastAsia="Times New Roman" w:hAnsi="Times New Roman"/>
                <w:sz w:val="28"/>
                <w:szCs w:val="28"/>
                <w:color w:val="auto"/>
              </w:rPr>
              <w:t>55585)/100000</w:t>
            </w:r>
          </w:p>
        </w:tc>
        <w:tc>
          <w:tcPr>
            <w:tcW w:w="1260" w:type="dxa"/>
            <w:vAlign w:val="bottom"/>
          </w:tcPr>
          <w:p>
            <w:pPr>
              <w:spacing w:after="0"/>
              <w:rPr>
                <w:sz w:val="11"/>
                <w:szCs w:val="11"/>
                <w:color w:val="auto"/>
              </w:rPr>
            </w:pPr>
          </w:p>
        </w:tc>
        <w:tc>
          <w:tcPr>
            <w:tcW w:w="176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5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0"/>
        </w:trPr>
        <w:tc>
          <w:tcPr>
            <w:tcW w:w="880" w:type="dxa"/>
            <w:vAlign w:val="bottom"/>
            <w:tcBorders>
              <w:left w:val="single" w:sz="8" w:color="auto"/>
              <w:right w:val="single" w:sz="8" w:color="auto"/>
            </w:tcBorders>
          </w:tcPr>
          <w:p>
            <w:pPr>
              <w:spacing w:after="0"/>
              <w:rPr>
                <w:sz w:val="20"/>
                <w:szCs w:val="20"/>
                <w:color w:val="auto"/>
              </w:rPr>
            </w:pPr>
          </w:p>
        </w:tc>
        <w:tc>
          <w:tcPr>
            <w:tcW w:w="1840" w:type="dxa"/>
            <w:vAlign w:val="bottom"/>
            <w:vMerge w:val="continue"/>
          </w:tcPr>
          <w:p>
            <w:pPr>
              <w:spacing w:after="0"/>
              <w:rPr>
                <w:sz w:val="20"/>
                <w:szCs w:val="20"/>
                <w:color w:val="auto"/>
              </w:rPr>
            </w:pPr>
          </w:p>
        </w:tc>
        <w:tc>
          <w:tcPr>
            <w:tcW w:w="126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5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168"/>
        </w:trPr>
        <w:tc>
          <w:tcPr>
            <w:tcW w:w="880" w:type="dxa"/>
            <w:vAlign w:val="bottom"/>
            <w:tcBorders>
              <w:left w:val="single" w:sz="8" w:color="auto"/>
              <w:bottom w:val="single" w:sz="8" w:color="auto"/>
              <w:right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8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rPr>
              <w:t>0,05</w:t>
            </w:r>
          </w:p>
        </w:tc>
        <w:tc>
          <w:tcPr>
            <w:tcW w:w="1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(-0,0113n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260" w:type="dxa"/>
            <w:vAlign w:val="bottom"/>
          </w:tcPr>
          <w:p>
            <w:pPr>
              <w:jc w:val="center"/>
              <w:spacing w:after="0"/>
              <w:rPr>
                <w:sz w:val="20"/>
                <w:szCs w:val="20"/>
                <w:color w:val="auto"/>
              </w:rPr>
            </w:pPr>
            <w:r>
              <w:rPr>
                <w:rFonts w:ascii="Times New Roman" w:cs="Times New Roman" w:eastAsia="Times New Roman" w:hAnsi="Times New Roman"/>
                <w:sz w:val="28"/>
                <w:szCs w:val="28"/>
                <w:color w:val="auto"/>
                <w:w w:val="96"/>
              </w:rPr>
              <w:t>1,656n</w:t>
            </w:r>
            <w:r>
              <w:rPr>
                <w:rFonts w:ascii="Times New Roman" w:cs="Times New Roman" w:eastAsia="Times New Roman" w:hAnsi="Times New Roman"/>
                <w:sz w:val="36"/>
                <w:szCs w:val="36"/>
                <w:color w:val="auto"/>
                <w:w w:val="96"/>
                <w:vertAlign w:val="superscript"/>
              </w:rPr>
              <w:t>3</w:t>
            </w:r>
            <w:r>
              <w:rPr>
                <w:rFonts w:ascii="Times New Roman" w:cs="Times New Roman" w:eastAsia="Times New Roman" w:hAnsi="Times New Roman"/>
                <w:sz w:val="28"/>
                <w:szCs w:val="28"/>
                <w:color w:val="auto"/>
                <w:w w:val="96"/>
              </w:rPr>
              <w:t xml:space="preserve"> -</w:t>
            </w:r>
          </w:p>
        </w:tc>
        <w:tc>
          <w:tcPr>
            <w:tcW w:w="176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91,88n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280" w:type="dxa"/>
            <w:vAlign w:val="bottom"/>
          </w:tcPr>
          <w:p>
            <w:pPr>
              <w:jc w:val="right"/>
              <w:ind w:right="120"/>
              <w:spacing w:after="0" w:line="308" w:lineRule="exact"/>
              <w:rPr>
                <w:sz w:val="20"/>
                <w:szCs w:val="20"/>
                <w:color w:val="auto"/>
              </w:rPr>
            </w:pPr>
            <w:r>
              <w:rPr>
                <w:rFonts w:ascii="Times New Roman" w:cs="Times New Roman" w:eastAsia="Times New Roman" w:hAnsi="Times New Roman"/>
                <w:sz w:val="28"/>
                <w:szCs w:val="28"/>
                <w:color w:val="auto"/>
              </w:rPr>
              <w:t>2408,6n</w:t>
            </w:r>
          </w:p>
        </w:tc>
        <w:tc>
          <w:tcPr>
            <w:tcW w:w="50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880" w:type="dxa"/>
            <w:vAlign w:val="bottom"/>
            <w:tcBorders>
              <w:left w:val="single" w:sz="8" w:color="auto"/>
              <w:right w:val="single" w:sz="8" w:color="auto"/>
            </w:tcBorders>
            <w:vMerge w:val="continue"/>
          </w:tcPr>
          <w:p>
            <w:pPr>
              <w:spacing w:after="0"/>
              <w:rPr>
                <w:sz w:val="11"/>
                <w:szCs w:val="11"/>
                <w:color w:val="auto"/>
              </w:rPr>
            </w:pPr>
          </w:p>
        </w:tc>
        <w:tc>
          <w:tcPr>
            <w:tcW w:w="1840" w:type="dxa"/>
            <w:vAlign w:val="bottom"/>
            <w:vMerge w:val="restart"/>
          </w:tcPr>
          <w:p>
            <w:pPr>
              <w:ind w:left="100"/>
              <w:spacing w:after="0"/>
              <w:rPr>
                <w:sz w:val="20"/>
                <w:szCs w:val="20"/>
                <w:color w:val="auto"/>
              </w:rPr>
            </w:pPr>
            <w:r>
              <w:rPr>
                <w:rFonts w:ascii="Times New Roman" w:cs="Times New Roman" w:eastAsia="Times New Roman" w:hAnsi="Times New Roman"/>
                <w:sz w:val="28"/>
                <w:szCs w:val="28"/>
                <w:color w:val="auto"/>
              </w:rPr>
              <w:t>67608)/100000</w:t>
            </w:r>
          </w:p>
        </w:tc>
        <w:tc>
          <w:tcPr>
            <w:tcW w:w="1260" w:type="dxa"/>
            <w:vAlign w:val="bottom"/>
          </w:tcPr>
          <w:p>
            <w:pPr>
              <w:spacing w:after="0"/>
              <w:rPr>
                <w:sz w:val="11"/>
                <w:szCs w:val="11"/>
                <w:color w:val="auto"/>
              </w:rPr>
            </w:pPr>
          </w:p>
        </w:tc>
        <w:tc>
          <w:tcPr>
            <w:tcW w:w="176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5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2"/>
        </w:trPr>
        <w:tc>
          <w:tcPr>
            <w:tcW w:w="880" w:type="dxa"/>
            <w:vAlign w:val="bottom"/>
            <w:tcBorders>
              <w:left w:val="single" w:sz="8" w:color="auto"/>
              <w:right w:val="single" w:sz="8" w:color="auto"/>
            </w:tcBorders>
          </w:tcPr>
          <w:p>
            <w:pPr>
              <w:spacing w:after="0"/>
              <w:rPr>
                <w:sz w:val="21"/>
                <w:szCs w:val="21"/>
                <w:color w:val="auto"/>
              </w:rPr>
            </w:pPr>
          </w:p>
        </w:tc>
        <w:tc>
          <w:tcPr>
            <w:tcW w:w="1840" w:type="dxa"/>
            <w:vAlign w:val="bottom"/>
            <w:vMerge w:val="continue"/>
          </w:tcPr>
          <w:p>
            <w:pPr>
              <w:spacing w:after="0"/>
              <w:rPr>
                <w:sz w:val="21"/>
                <w:szCs w:val="21"/>
                <w:color w:val="auto"/>
              </w:rPr>
            </w:pPr>
          </w:p>
        </w:tc>
        <w:tc>
          <w:tcPr>
            <w:tcW w:w="1260" w:type="dxa"/>
            <w:vAlign w:val="bottom"/>
          </w:tcPr>
          <w:p>
            <w:pPr>
              <w:spacing w:after="0"/>
              <w:rPr>
                <w:sz w:val="21"/>
                <w:szCs w:val="21"/>
                <w:color w:val="auto"/>
              </w:rPr>
            </w:pPr>
          </w:p>
        </w:tc>
        <w:tc>
          <w:tcPr>
            <w:tcW w:w="17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5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880" w:type="dxa"/>
            <w:vAlign w:val="bottom"/>
            <w:tcBorders>
              <w:left w:val="single" w:sz="8" w:color="auto"/>
              <w:bottom w:val="single" w:sz="8" w:color="auto"/>
              <w:right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416"/>
        </w:trPr>
        <w:tc>
          <w:tcPr>
            <w:tcW w:w="88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7"/>
              </w:rPr>
              <w:t>0,1</w:t>
            </w:r>
          </w:p>
        </w:tc>
        <w:tc>
          <w:tcPr>
            <w:tcW w:w="1840" w:type="dxa"/>
            <w:vAlign w:val="bottom"/>
          </w:tcPr>
          <w:p>
            <w:pPr>
              <w:ind w:left="100"/>
              <w:spacing w:after="0"/>
              <w:rPr>
                <w:sz w:val="20"/>
                <w:szCs w:val="20"/>
                <w:color w:val="auto"/>
              </w:rPr>
            </w:pPr>
            <w:r>
              <w:rPr>
                <w:rFonts w:ascii="Times New Roman" w:cs="Times New Roman" w:eastAsia="Times New Roman" w:hAnsi="Times New Roman"/>
                <w:sz w:val="28"/>
                <w:szCs w:val="28"/>
                <w:color w:val="auto"/>
              </w:rPr>
              <w:t>(-0,0084n</w:t>
            </w:r>
            <w:r>
              <w:rPr>
                <w:rFonts w:ascii="Times New Roman" w:cs="Times New Roman" w:eastAsia="Times New Roman" w:hAnsi="Times New Roman"/>
                <w:sz w:val="36"/>
                <w:szCs w:val="36"/>
                <w:color w:val="auto"/>
                <w:vertAlign w:val="superscript"/>
              </w:rPr>
              <w:t>4</w:t>
            </w:r>
            <w:r>
              <w:rPr>
                <w:rFonts w:ascii="Times New Roman" w:cs="Times New Roman" w:eastAsia="Times New Roman" w:hAnsi="Times New Roman"/>
                <w:sz w:val="28"/>
                <w:szCs w:val="28"/>
                <w:color w:val="auto"/>
              </w:rPr>
              <w:t xml:space="preserve"> +</w:t>
            </w:r>
          </w:p>
        </w:tc>
        <w:tc>
          <w:tcPr>
            <w:tcW w:w="1260" w:type="dxa"/>
            <w:vAlign w:val="bottom"/>
          </w:tcPr>
          <w:p>
            <w:pPr>
              <w:ind w:left="100"/>
              <w:spacing w:after="0"/>
              <w:rPr>
                <w:sz w:val="20"/>
                <w:szCs w:val="20"/>
                <w:color w:val="auto"/>
              </w:rPr>
            </w:pPr>
            <w:r>
              <w:rPr>
                <w:rFonts w:ascii="Times New Roman" w:cs="Times New Roman" w:eastAsia="Times New Roman" w:hAnsi="Times New Roman"/>
                <w:sz w:val="28"/>
                <w:szCs w:val="28"/>
                <w:color w:val="auto"/>
                <w:w w:val="95"/>
              </w:rPr>
              <w:t>1,2513n</w:t>
            </w:r>
            <w:r>
              <w:rPr>
                <w:rFonts w:ascii="Times New Roman" w:cs="Times New Roman" w:eastAsia="Times New Roman" w:hAnsi="Times New Roman"/>
                <w:sz w:val="36"/>
                <w:szCs w:val="36"/>
                <w:color w:val="auto"/>
                <w:w w:val="95"/>
                <w:vertAlign w:val="superscript"/>
              </w:rPr>
              <w:t>3</w:t>
            </w:r>
            <w:r>
              <w:rPr>
                <w:rFonts w:ascii="Times New Roman" w:cs="Times New Roman" w:eastAsia="Times New Roman" w:hAnsi="Times New Roman"/>
                <w:sz w:val="28"/>
                <w:szCs w:val="28"/>
                <w:color w:val="auto"/>
                <w:w w:val="95"/>
              </w:rPr>
              <w:t xml:space="preserve"> -</w:t>
            </w:r>
          </w:p>
        </w:tc>
        <w:tc>
          <w:tcPr>
            <w:tcW w:w="1760" w:type="dxa"/>
            <w:vAlign w:val="bottom"/>
          </w:tcPr>
          <w:p>
            <w:pPr>
              <w:ind w:left="420"/>
              <w:spacing w:after="0"/>
              <w:rPr>
                <w:sz w:val="20"/>
                <w:szCs w:val="20"/>
                <w:color w:val="auto"/>
              </w:rPr>
            </w:pPr>
            <w:r>
              <w:rPr>
                <w:rFonts w:ascii="Times New Roman" w:cs="Times New Roman" w:eastAsia="Times New Roman" w:hAnsi="Times New Roman"/>
                <w:sz w:val="28"/>
                <w:szCs w:val="28"/>
                <w:color w:val="auto"/>
              </w:rPr>
              <w:t>70,724n</w:t>
            </w:r>
            <w:r>
              <w:rPr>
                <w:rFonts w:ascii="Times New Roman" w:cs="Times New Roman" w:eastAsia="Times New Roman" w:hAnsi="Times New Roman"/>
                <w:sz w:val="36"/>
                <w:szCs w:val="36"/>
                <w:color w:val="auto"/>
                <w:vertAlign w:val="superscript"/>
              </w:rPr>
              <w:t>2</w:t>
            </w:r>
            <w:r>
              <w:rPr>
                <w:rFonts w:ascii="Times New Roman" w:cs="Times New Roman" w:eastAsia="Times New Roman" w:hAnsi="Times New Roman"/>
                <w:sz w:val="28"/>
                <w:szCs w:val="28"/>
                <w:color w:val="auto"/>
              </w:rPr>
              <w:t xml:space="preserve"> +</w:t>
            </w:r>
          </w:p>
        </w:tc>
        <w:tc>
          <w:tcPr>
            <w:tcW w:w="1280" w:type="dxa"/>
            <w:vAlign w:val="bottom"/>
          </w:tcPr>
          <w:p>
            <w:pPr>
              <w:jc w:val="right"/>
              <w:ind w:right="100"/>
              <w:spacing w:after="0" w:line="308" w:lineRule="exact"/>
              <w:rPr>
                <w:sz w:val="20"/>
                <w:szCs w:val="20"/>
                <w:color w:val="auto"/>
              </w:rPr>
            </w:pPr>
            <w:r>
              <w:rPr>
                <w:rFonts w:ascii="Times New Roman" w:cs="Times New Roman" w:eastAsia="Times New Roman" w:hAnsi="Times New Roman"/>
                <w:sz w:val="28"/>
                <w:szCs w:val="28"/>
                <w:color w:val="auto"/>
              </w:rPr>
              <w:t>1890n</w:t>
            </w:r>
          </w:p>
        </w:tc>
        <w:tc>
          <w:tcPr>
            <w:tcW w:w="500" w:type="dxa"/>
            <w:vAlign w:val="bottom"/>
            <w:tcBorders>
              <w:right w:val="single" w:sz="8" w:color="auto"/>
            </w:tcBorders>
          </w:tcPr>
          <w:p>
            <w:pPr>
              <w:jc w:val="right"/>
              <w:spacing w:after="0" w:line="308" w:lineRule="exact"/>
              <w:rPr>
                <w:sz w:val="20"/>
                <w:szCs w:val="20"/>
                <w:color w:val="auto"/>
              </w:rPr>
            </w:pP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r>
        <w:trPr>
          <w:trHeight w:val="131"/>
        </w:trPr>
        <w:tc>
          <w:tcPr>
            <w:tcW w:w="880" w:type="dxa"/>
            <w:vAlign w:val="bottom"/>
            <w:tcBorders>
              <w:left w:val="single" w:sz="8" w:color="auto"/>
              <w:right w:val="single" w:sz="8" w:color="auto"/>
            </w:tcBorders>
            <w:vMerge w:val="continue"/>
          </w:tcPr>
          <w:p>
            <w:pPr>
              <w:spacing w:after="0"/>
              <w:rPr>
                <w:sz w:val="11"/>
                <w:szCs w:val="11"/>
                <w:color w:val="auto"/>
              </w:rPr>
            </w:pPr>
          </w:p>
        </w:tc>
        <w:tc>
          <w:tcPr>
            <w:tcW w:w="1840" w:type="dxa"/>
            <w:vAlign w:val="bottom"/>
            <w:vMerge w:val="restart"/>
          </w:tcPr>
          <w:p>
            <w:pPr>
              <w:ind w:left="100"/>
              <w:spacing w:after="0"/>
              <w:rPr>
                <w:sz w:val="20"/>
                <w:szCs w:val="20"/>
                <w:color w:val="auto"/>
              </w:rPr>
            </w:pPr>
            <w:r>
              <w:rPr>
                <w:rFonts w:ascii="Times New Roman" w:cs="Times New Roman" w:eastAsia="Times New Roman" w:hAnsi="Times New Roman"/>
                <w:sz w:val="28"/>
                <w:szCs w:val="28"/>
                <w:color w:val="auto"/>
              </w:rPr>
              <w:t>73840)/100000</w:t>
            </w:r>
          </w:p>
        </w:tc>
        <w:tc>
          <w:tcPr>
            <w:tcW w:w="1260" w:type="dxa"/>
            <w:vAlign w:val="bottom"/>
          </w:tcPr>
          <w:p>
            <w:pPr>
              <w:spacing w:after="0"/>
              <w:rPr>
                <w:sz w:val="11"/>
                <w:szCs w:val="11"/>
                <w:color w:val="auto"/>
              </w:rPr>
            </w:pPr>
          </w:p>
        </w:tc>
        <w:tc>
          <w:tcPr>
            <w:tcW w:w="1760" w:type="dxa"/>
            <w:vAlign w:val="bottom"/>
          </w:tcPr>
          <w:p>
            <w:pPr>
              <w:spacing w:after="0"/>
              <w:rPr>
                <w:sz w:val="11"/>
                <w:szCs w:val="11"/>
                <w:color w:val="auto"/>
              </w:rPr>
            </w:pPr>
          </w:p>
        </w:tc>
        <w:tc>
          <w:tcPr>
            <w:tcW w:w="1280" w:type="dxa"/>
            <w:vAlign w:val="bottom"/>
          </w:tcPr>
          <w:p>
            <w:pPr>
              <w:spacing w:after="0"/>
              <w:rPr>
                <w:sz w:val="11"/>
                <w:szCs w:val="11"/>
                <w:color w:val="auto"/>
              </w:rPr>
            </w:pPr>
          </w:p>
        </w:tc>
        <w:tc>
          <w:tcPr>
            <w:tcW w:w="5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42"/>
        </w:trPr>
        <w:tc>
          <w:tcPr>
            <w:tcW w:w="880" w:type="dxa"/>
            <w:vAlign w:val="bottom"/>
            <w:tcBorders>
              <w:left w:val="single" w:sz="8" w:color="auto"/>
              <w:right w:val="single" w:sz="8" w:color="auto"/>
            </w:tcBorders>
          </w:tcPr>
          <w:p>
            <w:pPr>
              <w:spacing w:after="0"/>
              <w:rPr>
                <w:sz w:val="21"/>
                <w:szCs w:val="21"/>
                <w:color w:val="auto"/>
              </w:rPr>
            </w:pPr>
          </w:p>
        </w:tc>
        <w:tc>
          <w:tcPr>
            <w:tcW w:w="1840" w:type="dxa"/>
            <w:vAlign w:val="bottom"/>
            <w:vMerge w:val="continue"/>
          </w:tcPr>
          <w:p>
            <w:pPr>
              <w:spacing w:after="0"/>
              <w:rPr>
                <w:sz w:val="21"/>
                <w:szCs w:val="21"/>
                <w:color w:val="auto"/>
              </w:rPr>
            </w:pPr>
          </w:p>
        </w:tc>
        <w:tc>
          <w:tcPr>
            <w:tcW w:w="1260" w:type="dxa"/>
            <w:vAlign w:val="bottom"/>
          </w:tcPr>
          <w:p>
            <w:pPr>
              <w:spacing w:after="0"/>
              <w:rPr>
                <w:sz w:val="21"/>
                <w:szCs w:val="21"/>
                <w:color w:val="auto"/>
              </w:rPr>
            </w:pPr>
          </w:p>
        </w:tc>
        <w:tc>
          <w:tcPr>
            <w:tcW w:w="17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5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168"/>
        </w:trPr>
        <w:tc>
          <w:tcPr>
            <w:tcW w:w="880" w:type="dxa"/>
            <w:vAlign w:val="bottom"/>
            <w:tcBorders>
              <w:left w:val="single" w:sz="8" w:color="auto"/>
              <w:bottom w:val="single" w:sz="8" w:color="auto"/>
              <w:right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tcPr>
          <w:p>
            <w:pPr>
              <w:spacing w:after="0"/>
              <w:rPr>
                <w:sz w:val="14"/>
                <w:szCs w:val="14"/>
                <w:color w:val="auto"/>
              </w:rPr>
            </w:pPr>
          </w:p>
        </w:tc>
        <w:tc>
          <w:tcPr>
            <w:tcW w:w="176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5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5596890</wp:posOffset>
                </wp:positionH>
                <wp:positionV relativeFrom="paragraph">
                  <wp:posOffset>-8890</wp:posOffset>
                </wp:positionV>
                <wp:extent cx="12700" cy="12065"/>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74" o:spid="_x0000_s1099" style="position:absolute;margin-left:440.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1900" w:h="16838" w:orient="portrait"/>
          <w:cols w:equalWidth="0" w:num="1">
            <w:col w:w="9940"/>
          </w:cols>
          <w:pgMar w:left="1440" w:top="704" w:right="526" w:bottom="1031" w:gutter="0" w:footer="0" w:header="0"/>
        </w:sectPr>
      </w:pPr>
    </w:p>
    <w:bookmarkStart w:id="134" w:name="page135"/>
    <w:bookmarkEnd w:id="134"/>
    <w:p>
      <w:pPr>
        <w:ind w:left="9600"/>
        <w:spacing w:after="0"/>
        <w:rPr>
          <w:sz w:val="20"/>
          <w:szCs w:val="20"/>
          <w:color w:val="auto"/>
        </w:rPr>
      </w:pPr>
      <w:r>
        <w:rPr>
          <w:rFonts w:ascii="Times New Roman" w:cs="Times New Roman" w:eastAsia="Times New Roman" w:hAnsi="Times New Roman"/>
          <w:sz w:val="20"/>
          <w:szCs w:val="20"/>
          <w:color w:val="auto"/>
        </w:rPr>
        <w:t>135</w:t>
      </w:r>
    </w:p>
    <w:p>
      <w:pPr>
        <w:spacing w:after="0" w:line="20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середнє арифметичне середнього пульсу на першому занятті становило</w:t>
      </w:r>
      <w:r>
        <w:rPr>
          <w:rFonts w:ascii="Times New Roman" w:cs="Times New Roman" w:eastAsia="Times New Roman" w:hAnsi="Times New Roman"/>
          <w:sz w:val="28"/>
          <w:szCs w:val="28"/>
          <w:color w:val="auto"/>
        </w:rPr>
        <w:t xml:space="preserve"> 146±11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Середнє арифметичне максимального пульсу відповідало</w:t>
      </w:r>
      <w:r>
        <w:rPr>
          <w:rFonts w:ascii="Times New Roman" w:cs="Times New Roman" w:eastAsia="Times New Roman" w:hAnsi="Times New Roman"/>
          <w:sz w:val="28"/>
          <w:szCs w:val="28"/>
          <w:color w:val="auto"/>
        </w:rPr>
        <w:t xml:space="preserve"> 171±12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У зоні оздоровлення при інтенсивності</w:t>
      </w:r>
      <w:r>
        <w:rPr>
          <w:rFonts w:ascii="Times New Roman" w:cs="Times New Roman" w:eastAsia="Times New Roman" w:hAnsi="Times New Roman"/>
          <w:sz w:val="28"/>
          <w:szCs w:val="28"/>
          <w:color w:val="auto"/>
        </w:rPr>
        <w:t xml:space="preserve"> 50–59 %</w:t>
      </w:r>
      <w:r>
        <w:rPr>
          <w:rFonts w:ascii="Times New Roman" w:cs="Times New Roman" w:eastAsia="Times New Roman" w:hAnsi="Times New Roman"/>
          <w:sz w:val="28"/>
          <w:szCs w:val="28"/>
          <w:color w:val="auto"/>
        </w:rPr>
        <w:t xml:space="preserve"> футболісти працювали</w:t>
      </w:r>
      <w:r>
        <w:rPr>
          <w:rFonts w:ascii="Times New Roman" w:cs="Times New Roman" w:eastAsia="Times New Roman" w:hAnsi="Times New Roman"/>
          <w:sz w:val="28"/>
          <w:szCs w:val="28"/>
          <w:color w:val="auto"/>
        </w:rPr>
        <w:t xml:space="preserve"> 117±76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Дещо більше часу тренування проходило у фітнес зоні</w:t>
      </w:r>
      <w:r>
        <w:rPr>
          <w:rFonts w:ascii="Times New Roman" w:cs="Times New Roman" w:eastAsia="Times New Roman" w:hAnsi="Times New Roman"/>
          <w:sz w:val="28"/>
          <w:szCs w:val="28"/>
          <w:color w:val="auto"/>
        </w:rPr>
        <w:t xml:space="preserve"> – 315±233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Найбільше часу тренування</w:t>
      </w:r>
      <w:r>
        <w:rPr>
          <w:rFonts w:ascii="Times New Roman" w:cs="Times New Roman" w:eastAsia="Times New Roman" w:hAnsi="Times New Roman"/>
          <w:sz w:val="28"/>
          <w:szCs w:val="28"/>
          <w:color w:val="auto"/>
        </w:rPr>
        <w:t xml:space="preserve"> (978±495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припадає на аеробну зону з інтенсивністю</w:t>
      </w:r>
      <w:r>
        <w:rPr>
          <w:rFonts w:ascii="Times New Roman" w:cs="Times New Roman" w:eastAsia="Times New Roman" w:hAnsi="Times New Roman"/>
          <w:sz w:val="28"/>
          <w:szCs w:val="28"/>
          <w:color w:val="auto"/>
        </w:rPr>
        <w:t xml:space="preserve"> 70–79 %.</w:t>
      </w:r>
      <w:r>
        <w:rPr>
          <w:rFonts w:ascii="Times New Roman" w:cs="Times New Roman" w:eastAsia="Times New Roman" w:hAnsi="Times New Roman"/>
          <w:sz w:val="28"/>
          <w:szCs w:val="28"/>
          <w:color w:val="auto"/>
        </w:rPr>
        <w:t xml:space="preserve"> На другому місці за часом</w:t>
      </w:r>
      <w:r>
        <w:rPr>
          <w:rFonts w:ascii="Times New Roman" w:cs="Times New Roman" w:eastAsia="Times New Roman" w:hAnsi="Times New Roman"/>
          <w:sz w:val="28"/>
          <w:szCs w:val="28"/>
          <w:color w:val="auto"/>
        </w:rPr>
        <w:t xml:space="preserve"> (881±457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тренування у футболістів анаеробна зона з інтенсивністю</w:t>
      </w:r>
      <w:r>
        <w:rPr>
          <w:rFonts w:ascii="Times New Roman" w:cs="Times New Roman" w:eastAsia="Times New Roman" w:hAnsi="Times New Roman"/>
          <w:sz w:val="28"/>
          <w:szCs w:val="28"/>
          <w:color w:val="auto"/>
        </w:rPr>
        <w:t xml:space="preserve"> 80–99 %.</w:t>
      </w:r>
      <w:r>
        <w:rPr>
          <w:rFonts w:ascii="Times New Roman" w:cs="Times New Roman" w:eastAsia="Times New Roman" w:hAnsi="Times New Roman"/>
          <w:sz w:val="28"/>
          <w:szCs w:val="28"/>
          <w:color w:val="auto"/>
        </w:rPr>
        <w:t xml:space="preserve"> Також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 середньому за тренування футболісти витрачали по </w:t>
      </w:r>
      <w:r>
        <w:rPr>
          <w:rFonts w:ascii="Times New Roman" w:cs="Times New Roman" w:eastAsia="Times New Roman" w:hAnsi="Times New Roman"/>
          <w:sz w:val="28"/>
          <w:szCs w:val="28"/>
          <w:color w:val="auto"/>
        </w:rPr>
        <w:t xml:space="preserve">618±84 </w:t>
      </w:r>
      <w:r>
        <w:rPr>
          <w:rFonts w:ascii="Times New Roman" w:cs="Times New Roman" w:eastAsia="Times New Roman" w:hAnsi="Times New Roman"/>
          <w:sz w:val="28"/>
          <w:szCs w:val="28"/>
          <w:i w:val="1"/>
          <w:iCs w:val="1"/>
          <w:color w:val="auto"/>
        </w:rPr>
        <w:t>kcal</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Водночас із абсолютними одиницями проаналізовано реакцію на навантаження у відсотках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 час тренування середні значення від максимального пульсу становили</w:t>
      </w:r>
      <w:r>
        <w:rPr>
          <w:rFonts w:ascii="Times New Roman" w:cs="Times New Roman" w:eastAsia="Times New Roman" w:hAnsi="Times New Roman"/>
          <w:sz w:val="28"/>
          <w:szCs w:val="28"/>
          <w:color w:val="auto"/>
        </w:rPr>
        <w:t xml:space="preserve"> 93±6 %.</w:t>
      </w:r>
      <w:r>
        <w:rPr>
          <w:rFonts w:ascii="Times New Roman" w:cs="Times New Roman" w:eastAsia="Times New Roman" w:hAnsi="Times New Roman"/>
          <w:sz w:val="28"/>
          <w:szCs w:val="28"/>
          <w:color w:val="auto"/>
        </w:rPr>
        <w:t xml:space="preserve"> У оздоровчій зоні футболісти тренувались</w:t>
      </w:r>
      <w:r>
        <w:rPr>
          <w:rFonts w:ascii="Times New Roman" w:cs="Times New Roman" w:eastAsia="Times New Roman" w:hAnsi="Times New Roman"/>
          <w:sz w:val="28"/>
          <w:szCs w:val="28"/>
          <w:color w:val="auto"/>
        </w:rPr>
        <w:t xml:space="preserve"> 4±3 %</w:t>
      </w:r>
      <w:r>
        <w:rPr>
          <w:rFonts w:ascii="Times New Roman" w:cs="Times New Roman" w:eastAsia="Times New Roman" w:hAnsi="Times New Roman"/>
          <w:sz w:val="28"/>
          <w:szCs w:val="28"/>
          <w:color w:val="auto"/>
        </w:rPr>
        <w:t xml:space="preserve"> від загального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фітнес зоні час тренування збільшився до</w:t>
      </w:r>
      <w:r>
        <w:rPr>
          <w:rFonts w:ascii="Times New Roman" w:cs="Times New Roman" w:eastAsia="Times New Roman" w:hAnsi="Times New Roman"/>
          <w:sz w:val="28"/>
          <w:szCs w:val="28"/>
          <w:color w:val="auto"/>
        </w:rPr>
        <w:t xml:space="preserve"> 12±9 %.</w:t>
      </w:r>
      <w:r>
        <w:rPr>
          <w:rFonts w:ascii="Times New Roman" w:cs="Times New Roman" w:eastAsia="Times New Roman" w:hAnsi="Times New Roman"/>
          <w:sz w:val="28"/>
          <w:szCs w:val="28"/>
          <w:color w:val="auto"/>
        </w:rPr>
        <w:t xml:space="preserve"> На аеробну зону припадає найбільша тривалість тренування</w:t>
      </w:r>
      <w:r>
        <w:rPr>
          <w:rFonts w:ascii="Times New Roman" w:cs="Times New Roman" w:eastAsia="Times New Roman" w:hAnsi="Times New Roman"/>
          <w:sz w:val="28"/>
          <w:szCs w:val="28"/>
          <w:color w:val="auto"/>
        </w:rPr>
        <w:t xml:space="preserve"> – 36±18 %.</w:t>
      </w:r>
      <w:r>
        <w:rPr>
          <w:rFonts w:ascii="Times New Roman" w:cs="Times New Roman" w:eastAsia="Times New Roman" w:hAnsi="Times New Roman"/>
          <w:sz w:val="28"/>
          <w:szCs w:val="28"/>
          <w:color w:val="auto"/>
        </w:rPr>
        <w:t xml:space="preserve"> У анаеробній зоні тривалість тренування також велика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становить</w:t>
      </w:r>
      <w:r>
        <w:rPr>
          <w:rFonts w:ascii="Times New Roman" w:cs="Times New Roman" w:eastAsia="Times New Roman" w:hAnsi="Times New Roman"/>
          <w:sz w:val="28"/>
          <w:szCs w:val="28"/>
          <w:color w:val="auto"/>
        </w:rPr>
        <w:t xml:space="preserve"> 33±17 %</w:t>
      </w:r>
      <w:r>
        <w:rPr>
          <w:rFonts w:ascii="Times New Roman" w:cs="Times New Roman" w:eastAsia="Times New Roman" w:hAnsi="Times New Roman"/>
          <w:sz w:val="28"/>
          <w:szCs w:val="28"/>
          <w:color w:val="auto"/>
        </w:rPr>
        <w:t xml:space="preserve"> від загального часу</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Оскільки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навантаження у зоні червоної лінії відрізнялись від нормального розподілу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для їх аналізу використовували медіану та процентилі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медіани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інтенсивністю</w:t>
      </w:r>
      <w:r>
        <w:rPr>
          <w:rFonts w:ascii="Times New Roman" w:cs="Times New Roman" w:eastAsia="Times New Roman" w:hAnsi="Times New Roman"/>
          <w:sz w:val="28"/>
          <w:szCs w:val="28"/>
          <w:color w:val="auto"/>
        </w:rPr>
        <w:t xml:space="preserve"> 90–100 %</w:t>
      </w:r>
      <w:r>
        <w:rPr>
          <w:rFonts w:ascii="Times New Roman" w:cs="Times New Roman" w:eastAsia="Times New Roman" w:hAnsi="Times New Roman"/>
          <w:sz w:val="28"/>
          <w:szCs w:val="28"/>
          <w:color w:val="auto"/>
        </w:rPr>
        <w:t xml:space="preserve"> футболісти працювали</w:t>
      </w:r>
      <w:r>
        <w:rPr>
          <w:rFonts w:ascii="Times New Roman" w:cs="Times New Roman" w:eastAsia="Times New Roman" w:hAnsi="Times New Roman"/>
          <w:sz w:val="28"/>
          <w:szCs w:val="28"/>
          <w:color w:val="auto"/>
        </w:rPr>
        <w:t xml:space="preserve"> 197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ятдесят відсотків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знаходились у цій зоні під час тренування в межах від</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504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відносних одиниць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медіана червоної зони відповідає</w:t>
      </w:r>
      <w:r>
        <w:rPr>
          <w:rFonts w:ascii="Times New Roman" w:cs="Times New Roman" w:eastAsia="Times New Roman" w:hAnsi="Times New Roman"/>
          <w:sz w:val="28"/>
          <w:szCs w:val="28"/>
          <w:color w:val="auto"/>
        </w:rPr>
        <w:t xml:space="preserve"> 7 %.</w:t>
      </w:r>
      <w:r>
        <w:rPr>
          <w:rFonts w:ascii="Times New Roman" w:cs="Times New Roman" w:eastAsia="Times New Roman" w:hAnsi="Times New Roman"/>
          <w:sz w:val="28"/>
          <w:szCs w:val="28"/>
          <w:color w:val="auto"/>
        </w:rPr>
        <w:t xml:space="preserve"> Загалом половина футболістів тренувались в червоній зоні в межах від</w:t>
      </w:r>
      <w:r>
        <w:rPr>
          <w:rFonts w:ascii="Times New Roman" w:cs="Times New Roman" w:eastAsia="Times New Roman" w:hAnsi="Times New Roman"/>
          <w:sz w:val="28"/>
          <w:szCs w:val="28"/>
          <w:color w:val="auto"/>
        </w:rPr>
        <w:t xml:space="preserve"> 1 %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19 %</w:t>
      </w:r>
      <w:r>
        <w:rPr>
          <w:rFonts w:ascii="Times New Roman" w:cs="Times New Roman" w:eastAsia="Times New Roman" w:hAnsi="Times New Roman"/>
          <w:sz w:val="28"/>
          <w:szCs w:val="28"/>
          <w:color w:val="auto"/>
        </w:rPr>
        <w:t xml:space="preserve"> загального часу заняття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10"/>
        <w:spacing w:after="0" w:line="357" w:lineRule="auto"/>
        <w:tabs>
          <w:tab w:leader="none" w:pos="1279" w:val="left"/>
        </w:tabs>
        <w:numPr>
          <w:ilvl w:val="0"/>
          <w:numId w:val="1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практичної точки зору становить інтерес реакція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судинної системи футболістів на запропоноване стандартне навантаження після певного періоду підготовки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цього вивчали функціональні можливості футболістів на останньому занятті формувального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Тренування відбувалось за тією ж самою програмою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була описана вище</w:t>
      </w:r>
      <w:r>
        <w:rPr>
          <w:rFonts w:ascii="Times New Roman" w:cs="Times New Roman" w:eastAsia="Times New Roman" w:hAnsi="Times New Roman"/>
          <w:sz w:val="28"/>
          <w:szCs w:val="28"/>
          <w:color w:val="auto"/>
        </w:rPr>
        <w:t>.</w:t>
      </w:r>
    </w:p>
    <w:p>
      <w:pPr>
        <w:spacing w:after="0" w:line="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Перевірка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отриманих  за допомогою системи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Polar  Team 2  Pro</w:t>
      </w:r>
    </w:p>
    <w:p>
      <w:pPr>
        <w:sectPr>
          <w:pgSz w:w="11900" w:h="16838" w:orient="portrait"/>
          <w:cols w:equalWidth="0" w:num="1">
            <w:col w:w="9900"/>
          </w:cols>
          <w:pgMar w:left="1440" w:top="704" w:right="566" w:bottom="818" w:gutter="0" w:footer="0" w:header="0"/>
        </w:sectPr>
      </w:pPr>
    </w:p>
    <w:bookmarkStart w:id="135" w:name="page136"/>
    <w:bookmarkEnd w:id="135"/>
    <w:p>
      <w:pPr>
        <w:ind w:left="9600"/>
        <w:spacing w:after="0"/>
        <w:rPr>
          <w:sz w:val="20"/>
          <w:szCs w:val="20"/>
          <w:color w:val="auto"/>
        </w:rPr>
      </w:pPr>
      <w:r>
        <w:rPr>
          <w:rFonts w:ascii="Times New Roman" w:cs="Times New Roman" w:eastAsia="Times New Roman" w:hAnsi="Times New Roman"/>
          <w:sz w:val="20"/>
          <w:szCs w:val="20"/>
          <w:color w:val="auto"/>
        </w:rPr>
        <w:t>136</w:t>
      </w:r>
    </w:p>
    <w:p>
      <w:pPr>
        <w:spacing w:after="0" w:line="204"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показала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вибірки змінних</w:t>
      </w:r>
      <w:r>
        <w:rPr>
          <w:rFonts w:ascii="Times New Roman" w:cs="Times New Roman" w:eastAsia="Times New Roman" w:hAnsi="Times New Roman"/>
          <w:sz w:val="28"/>
          <w:szCs w:val="28"/>
          <w:color w:val="auto"/>
        </w:rPr>
        <w:t xml:space="preserve"> Average, Maximum, 60–69, 70–79, Training load</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color w:val="auto"/>
        </w:rPr>
        <w:t>Kcal</w:t>
      </w:r>
      <w:r>
        <w:rPr>
          <w:rFonts w:ascii="Times New Roman" w:cs="Times New Roman" w:eastAsia="Times New Roman" w:hAnsi="Times New Roman"/>
          <w:sz w:val="28"/>
          <w:szCs w:val="28"/>
          <w:color w:val="auto"/>
        </w:rPr>
        <w:t xml:space="preserve"> не відрізнялись від нормального розподілу на рівні значимості</w:t>
      </w:r>
      <w:r>
        <w:rPr>
          <w:rFonts w:ascii="Times New Roman" w:cs="Times New Roman" w:eastAsia="Times New Roman" w:hAnsi="Times New Roman"/>
          <w:sz w:val="28"/>
          <w:szCs w:val="28"/>
          <w:color w:val="auto"/>
        </w:rPr>
        <w:t xml:space="preserve"> p=&gt;0,1.</w:t>
      </w:r>
      <w:r>
        <w:rPr>
          <w:rFonts w:ascii="Times New Roman" w:cs="Times New Roman" w:eastAsia="Times New Roman" w:hAnsi="Times New Roman"/>
          <w:sz w:val="28"/>
          <w:szCs w:val="28"/>
          <w:color w:val="auto"/>
        </w:rPr>
        <w:t xml:space="preserve"> Тоді як вибірки змінних</w:t>
      </w:r>
      <w:r>
        <w:rPr>
          <w:rFonts w:ascii="Times New Roman" w:cs="Times New Roman" w:eastAsia="Times New Roman" w:hAnsi="Times New Roman"/>
          <w:sz w:val="28"/>
          <w:szCs w:val="28"/>
          <w:color w:val="auto"/>
        </w:rPr>
        <w:t xml:space="preserve"> 50–59, 80–89, 90–100</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Above threshold,</w:t>
      </w:r>
      <w:r>
        <w:rPr>
          <w:rFonts w:ascii="Times New Roman" w:cs="Times New Roman" w:eastAsia="Times New Roman" w:hAnsi="Times New Roman"/>
          <w:sz w:val="28"/>
          <w:szCs w:val="28"/>
          <w:color w:val="auto"/>
        </w:rPr>
        <w:t xml:space="preserve"> мали розподіл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відрізняється від нормального на рівні значущості</w:t>
      </w:r>
      <w:r>
        <w:rPr>
          <w:rFonts w:ascii="Times New Roman" w:cs="Times New Roman" w:eastAsia="Times New Roman" w:hAnsi="Times New Roman"/>
          <w:sz w:val="28"/>
          <w:szCs w:val="28"/>
          <w:color w:val="auto"/>
        </w:rPr>
        <w:t xml:space="preserve"> p=&lt;0,01.</w:t>
      </w:r>
      <w:r>
        <w:rPr>
          <w:rFonts w:ascii="Times New Roman" w:cs="Times New Roman" w:eastAsia="Times New Roman" w:hAnsi="Times New Roman"/>
          <w:sz w:val="28"/>
          <w:szCs w:val="28"/>
          <w:color w:val="auto"/>
        </w:rPr>
        <w:t xml:space="preserve"> Відповідно для аналізу першої групи даних використовували параметричні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другої групи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непараметричні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оцінювання початкових та кінцевих результатів дослідження на наявність відмінностей при нормальному розподілі використовували парний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критерій Стьюдента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відрізнялись за розподілом від нормального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порівнювали за допомогою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критерію Уілкоксона</w:t>
      </w:r>
      <w:r>
        <w:rPr>
          <w:rFonts w:ascii="Times New Roman" w:cs="Times New Roman" w:eastAsia="Times New Roman" w:hAnsi="Times New Roman"/>
          <w:sz w:val="28"/>
          <w:szCs w:val="28"/>
          <w:color w:val="auto"/>
        </w:rPr>
        <w:t>.</w:t>
      </w:r>
    </w:p>
    <w:p>
      <w:pPr>
        <w:spacing w:after="0" w:line="16"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Парний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критерій Стьюдента використовується для порівняння двох залежних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парних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вибірок і обчислюється за формулою</w:t>
      </w:r>
      <w:r>
        <w:rPr>
          <w:rFonts w:ascii="Times New Roman" w:cs="Times New Roman" w:eastAsia="Times New Roman" w:hAnsi="Times New Roman"/>
          <w:sz w:val="28"/>
          <w:szCs w:val="28"/>
          <w:color w:val="auto"/>
        </w:rPr>
        <w:t>:</w:t>
      </w:r>
    </w:p>
    <w:tbl>
      <w:tblPr>
        <w:tblLayout w:type="fixed"/>
        <w:tblInd w:w="4360" w:type="dxa"/>
        <w:tblCellMar>
          <w:top w:w="0" w:type="dxa"/>
          <w:left w:w="0" w:type="dxa"/>
          <w:bottom w:w="0" w:type="dxa"/>
          <w:right w:w="0" w:type="dxa"/>
        </w:tblCellMar>
      </w:tblPr>
      <w:tr>
        <w:trPr>
          <w:trHeight w:val="441"/>
        </w:trPr>
        <w:tc>
          <w:tcPr>
            <w:tcW w:w="440" w:type="dxa"/>
            <w:vAlign w:val="bottom"/>
            <w:vMerge w:val="restart"/>
          </w:tcPr>
          <w:p>
            <w:pPr>
              <w:spacing w:after="0"/>
              <w:rPr>
                <w:sz w:val="20"/>
                <w:szCs w:val="20"/>
                <w:color w:val="auto"/>
              </w:rPr>
            </w:pPr>
            <w:r>
              <w:rPr>
                <w:rFonts w:ascii="Times New Roman" w:cs="Times New Roman" w:eastAsia="Times New Roman" w:hAnsi="Times New Roman"/>
                <w:sz w:val="34"/>
                <w:szCs w:val="34"/>
                <w:i w:val="1"/>
                <w:iCs w:val="1"/>
                <w:color w:val="auto"/>
              </w:rPr>
              <w:t>t</w:t>
            </w:r>
            <w:r>
              <w:rPr>
                <w:rFonts w:ascii="Symbol" w:cs="Symbol" w:eastAsia="Symbol" w:hAnsi="Symbol"/>
                <w:sz w:val="34"/>
                <w:szCs w:val="34"/>
                <w:color w:val="auto"/>
              </w:rPr>
              <w:t xml:space="preserve"> </w:t>
            </w:r>
          </w:p>
        </w:tc>
        <w:tc>
          <w:tcPr>
            <w:tcW w:w="2900" w:type="dxa"/>
            <w:vAlign w:val="bottom"/>
          </w:tcPr>
          <w:p>
            <w:pPr>
              <w:ind w:left="340"/>
              <w:spacing w:after="0" w:line="441" w:lineRule="exact"/>
              <w:rPr>
                <w:sz w:val="20"/>
                <w:szCs w:val="20"/>
                <w:color w:val="auto"/>
              </w:rPr>
            </w:pPr>
            <w:r>
              <w:rPr>
                <w:rFonts w:ascii="Times New Roman" w:cs="Times New Roman" w:eastAsia="Times New Roman" w:hAnsi="Times New Roman"/>
                <w:sz w:val="34"/>
                <w:szCs w:val="34"/>
                <w:i w:val="1"/>
                <w:iCs w:val="1"/>
                <w:color w:val="auto"/>
              </w:rPr>
              <w:t>M</w:t>
            </w:r>
            <w:r>
              <w:rPr>
                <w:rFonts w:ascii="Times New Roman" w:cs="Times New Roman" w:eastAsia="Times New Roman" w:hAnsi="Times New Roman"/>
                <w:sz w:val="39"/>
                <w:szCs w:val="39"/>
                <w:i w:val="1"/>
                <w:iCs w:val="1"/>
                <w:color w:val="auto"/>
              </w:rPr>
              <w:t xml:space="preserve"> </w:t>
            </w:r>
            <w:r>
              <w:rPr>
                <w:rFonts w:ascii="Times New Roman" w:cs="Times New Roman" w:eastAsia="Times New Roman" w:hAnsi="Times New Roman"/>
                <w:sz w:val="39"/>
                <w:szCs w:val="39"/>
                <w:i w:val="1"/>
                <w:iCs w:val="1"/>
                <w:color w:val="auto"/>
                <w:vertAlign w:val="subscript"/>
              </w:rPr>
              <w:t>d</w:t>
            </w:r>
          </w:p>
        </w:tc>
        <w:tc>
          <w:tcPr>
            <w:tcW w:w="2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66"/>
        </w:trPr>
        <w:tc>
          <w:tcPr>
            <w:tcW w:w="440" w:type="dxa"/>
            <w:vAlign w:val="bottom"/>
            <w:vMerge w:val="continue"/>
          </w:tcPr>
          <w:p>
            <w:pPr>
              <w:spacing w:after="0"/>
              <w:rPr>
                <w:sz w:val="24"/>
                <w:szCs w:val="24"/>
                <w:color w:val="auto"/>
              </w:rPr>
            </w:pPr>
          </w:p>
        </w:tc>
        <w:tc>
          <w:tcPr>
            <w:tcW w:w="2900" w:type="dxa"/>
            <w:vAlign w:val="bottom"/>
          </w:tcPr>
          <w:p>
            <w:pPr>
              <w:ind w:left="40"/>
              <w:spacing w:after="0" w:line="664" w:lineRule="exact"/>
              <w:rPr>
                <w:sz w:val="20"/>
                <w:szCs w:val="20"/>
                <w:color w:val="auto"/>
              </w:rPr>
            </w:pPr>
            <w:r>
              <w:rPr>
                <w:rFonts w:ascii="Symbol" w:cs="Symbol" w:eastAsia="Symbol" w:hAnsi="Symbol"/>
                <w:sz w:val="34"/>
                <w:szCs w:val="34"/>
                <w:i w:val="1"/>
                <w:iCs w:val="1"/>
                <w:color w:val="auto"/>
              </w:rPr>
              <w:t></w:t>
            </w:r>
            <w:r>
              <w:rPr>
                <w:rFonts w:ascii="Times New Roman" w:cs="Times New Roman" w:eastAsia="Times New Roman" w:hAnsi="Times New Roman"/>
                <w:sz w:val="39"/>
                <w:szCs w:val="39"/>
                <w:i w:val="1"/>
                <w:iCs w:val="1"/>
                <w:color w:val="auto"/>
                <w:vertAlign w:val="subscript"/>
              </w:rPr>
              <w:t>d</w:t>
            </w:r>
            <w:r>
              <w:rPr>
                <w:rFonts w:ascii="Times New Roman" w:cs="Times New Roman" w:eastAsia="Times New Roman" w:hAnsi="Times New Roman"/>
                <w:sz w:val="34"/>
                <w:szCs w:val="34"/>
                <w:color w:val="auto"/>
              </w:rPr>
              <w:t xml:space="preserve">  /  </w:t>
            </w:r>
            <w:r>
              <w:rPr>
                <w:rFonts w:ascii="Times New Roman" w:cs="Times New Roman" w:eastAsia="Times New Roman" w:hAnsi="Times New Roman"/>
                <w:sz w:val="34"/>
                <w:szCs w:val="34"/>
                <w:i w:val="1"/>
                <w:iCs w:val="1"/>
                <w:color w:val="auto"/>
              </w:rPr>
              <w:t>n</w:t>
            </w:r>
            <w:r>
              <w:rPr>
                <w:rFonts w:ascii="Times New Roman" w:cs="Times New Roman" w:eastAsia="Times New Roman" w:hAnsi="Times New Roman"/>
                <w:sz w:val="56"/>
                <w:szCs w:val="56"/>
                <w:color w:val="auto"/>
              </w:rPr>
              <w:t xml:space="preserve"> </w:t>
            </w:r>
            <w:r>
              <w:rPr>
                <w:rFonts w:ascii="Times New Roman" w:cs="Times New Roman" w:eastAsia="Times New Roman" w:hAnsi="Times New Roman"/>
                <w:sz w:val="56"/>
                <w:szCs w:val="56"/>
                <w:color w:val="auto"/>
                <w:vertAlign w:val="superscript"/>
              </w:rPr>
              <w:t>,</w:t>
            </w:r>
          </w:p>
        </w:tc>
        <w:tc>
          <w:tcPr>
            <w:tcW w:w="2220" w:type="dxa"/>
            <w:vAlign w:val="bottom"/>
          </w:tcPr>
          <w:p>
            <w:pPr>
              <w:jc w:val="right"/>
              <w:spacing w:after="0" w:line="308" w:lineRule="exact"/>
              <w:rPr>
                <w:sz w:val="20"/>
                <w:szCs w:val="20"/>
                <w:color w:val="auto"/>
              </w:rPr>
            </w:pPr>
            <w:r>
              <w:rPr>
                <w:rFonts w:ascii="Times New Roman" w:cs="Times New Roman" w:eastAsia="Times New Roman" w:hAnsi="Times New Roman"/>
                <w:sz w:val="28"/>
                <w:szCs w:val="28"/>
                <w:i w:val="1"/>
                <w:iCs w:val="1"/>
                <w:color w:val="auto"/>
              </w:rPr>
              <w:t>(3.4)</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3073400</wp:posOffset>
            </wp:positionH>
            <wp:positionV relativeFrom="paragraph">
              <wp:posOffset>-408305</wp:posOffset>
            </wp:positionV>
            <wp:extent cx="664845" cy="2508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extLst>
                    </a:blip>
                    <a:srcRect/>
                    <a:stretch>
                      <a:fillRect/>
                    </a:stretch>
                  </pic:blipFill>
                  <pic:spPr bwMode="auto">
                    <a:xfrm>
                      <a:off x="0" y="0"/>
                      <a:ext cx="664845" cy="250825"/>
                    </a:xfrm>
                    <a:prstGeom prst="rect">
                      <a:avLst/>
                    </a:prstGeom>
                    <a:noFill/>
                  </pic:spPr>
                </pic:pic>
              </a:graphicData>
            </a:graphic>
          </wp:anchor>
        </w:drawing>
      </w:r>
    </w:p>
    <w:p>
      <w:pPr>
        <w:jc w:val="both"/>
        <w:ind w:left="260" w:firstLine="720"/>
        <w:spacing w:after="0" w:line="303" w:lineRule="auto"/>
        <w:rPr>
          <w:sz w:val="20"/>
          <w:szCs w:val="20"/>
          <w:color w:val="auto"/>
        </w:rPr>
      </w:pPr>
      <w:r>
        <w:rPr>
          <w:rFonts w:ascii="Times New Roman" w:cs="Times New Roman" w:eastAsia="Times New Roman" w:hAnsi="Times New Roman"/>
          <w:sz w:val="28"/>
          <w:szCs w:val="28"/>
          <w:color w:val="auto"/>
        </w:rPr>
        <w:t>де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36"/>
          <w:szCs w:val="36"/>
          <w:i w:val="1"/>
          <w:iCs w:val="1"/>
          <w:color w:val="auto"/>
          <w:vertAlign w:val="subscript"/>
        </w:rPr>
        <w:t>d</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середня арифметична різниці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виміряних до і після</w:t>
      </w:r>
      <w:r>
        <w:rPr>
          <w:rFonts w:ascii="Times New Roman" w:cs="Times New Roman" w:eastAsia="Times New Roman" w:hAnsi="Times New Roman"/>
          <w:sz w:val="28"/>
          <w:szCs w:val="28"/>
          <w:color w:val="auto"/>
        </w:rPr>
        <w:t>,</w:t>
      </w:r>
      <w:r>
        <w:rPr>
          <w:rFonts w:ascii="Symbol" w:cs="Symbol" w:eastAsia="Symbol" w:hAnsi="Symbol"/>
          <w:sz w:val="30"/>
          <w:szCs w:val="30"/>
          <w:i w:val="1"/>
          <w:iCs w:val="1"/>
          <w:color w:val="auto"/>
        </w:rPr>
        <w:t xml:space="preserve"> </w:t>
      </w:r>
      <w:r>
        <w:rPr>
          <w:rFonts w:ascii="Times New Roman" w:cs="Times New Roman" w:eastAsia="Times New Roman" w:hAnsi="Times New Roman"/>
          <w:sz w:val="35"/>
          <w:szCs w:val="35"/>
          <w:i w:val="1"/>
          <w:iCs w:val="1"/>
          <w:color w:val="auto"/>
        </w:rPr>
        <w:t xml:space="preserve"> </w:t>
      </w:r>
      <w:r>
        <w:rPr>
          <w:rFonts w:ascii="Times New Roman" w:cs="Times New Roman" w:eastAsia="Times New Roman" w:hAnsi="Times New Roman"/>
          <w:sz w:val="35"/>
          <w:szCs w:val="35"/>
          <w:i w:val="1"/>
          <w:iCs w:val="1"/>
          <w:color w:val="auto"/>
          <w:vertAlign w:val="subscript"/>
        </w:rPr>
        <w:t>d</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середнє квадратичне відхилення різниці показників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число</w:t>
      </w:r>
      <w:r>
        <w:rPr>
          <w:rFonts w:ascii="Symbol" w:cs="Symbol" w:eastAsia="Symbol" w:hAnsi="Symbol"/>
          <w:sz w:val="30"/>
          <w:szCs w:val="30"/>
          <w:i w:val="1"/>
          <w:iCs w:val="1"/>
          <w:color w:val="auto"/>
        </w:rPr>
        <w:t xml:space="preserve"> </w:t>
      </w:r>
      <w:r>
        <w:rPr>
          <w:rFonts w:ascii="Times New Roman" w:cs="Times New Roman" w:eastAsia="Times New Roman" w:hAnsi="Times New Roman"/>
          <w:sz w:val="28"/>
          <w:szCs w:val="28"/>
          <w:color w:val="auto"/>
        </w:rPr>
        <w:t>досліджуваних</w:t>
      </w:r>
      <w:r>
        <w:rPr>
          <w:rFonts w:ascii="Times New Roman" w:cs="Times New Roman" w:eastAsia="Times New Roman" w:hAnsi="Times New Roman"/>
          <w:sz w:val="28"/>
          <w:szCs w:val="28"/>
          <w:color w:val="auto"/>
        </w:rPr>
        <w:t>.</w:t>
      </w:r>
    </w:p>
    <w:p>
      <w:pPr>
        <w:spacing w:after="0" w:line="1" w:lineRule="exact"/>
        <w:rPr>
          <w:sz w:val="20"/>
          <w:szCs w:val="20"/>
          <w:color w:val="auto"/>
        </w:rPr>
      </w:pPr>
    </w:p>
    <w:tbl>
      <w:tblPr>
        <w:tblLayout w:type="fixed"/>
        <w:tblInd w:w="260" w:type="dxa"/>
        <w:tblCellMar>
          <w:top w:w="0" w:type="dxa"/>
          <w:left w:w="0" w:type="dxa"/>
          <w:bottom w:w="0" w:type="dxa"/>
          <w:right w:w="0" w:type="dxa"/>
        </w:tblCellMar>
      </w:tblPr>
      <w:tr>
        <w:trPr>
          <w:trHeight w:val="426"/>
        </w:trPr>
        <w:tc>
          <w:tcPr>
            <w:tcW w:w="3360" w:type="dxa"/>
            <w:vAlign w:val="bottom"/>
          </w:tcPr>
          <w:p>
            <w:pPr>
              <w:ind w:left="1440"/>
              <w:spacing w:after="0"/>
              <w:rPr>
                <w:sz w:val="20"/>
                <w:szCs w:val="20"/>
                <w:color w:val="auto"/>
              </w:rPr>
            </w:pP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36"/>
                <w:szCs w:val="36"/>
                <w:i w:val="1"/>
                <w:iCs w:val="1"/>
                <w:color w:val="auto"/>
                <w:vertAlign w:val="subscript"/>
              </w:rPr>
              <w:t>d</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середнє</w:t>
            </w:r>
          </w:p>
        </w:tc>
        <w:tc>
          <w:tcPr>
            <w:tcW w:w="1800" w:type="dxa"/>
            <w:vAlign w:val="bottom"/>
            <w:gridSpan w:val="5"/>
          </w:tcPr>
          <w:p>
            <w:pPr>
              <w:ind w:left="80"/>
              <w:spacing w:after="0"/>
              <w:rPr>
                <w:sz w:val="20"/>
                <w:szCs w:val="20"/>
                <w:color w:val="auto"/>
              </w:rPr>
            </w:pPr>
            <w:r>
              <w:rPr>
                <w:rFonts w:ascii="Times New Roman" w:cs="Times New Roman" w:eastAsia="Times New Roman" w:hAnsi="Times New Roman"/>
                <w:sz w:val="28"/>
                <w:szCs w:val="28"/>
                <w:color w:val="auto"/>
              </w:rPr>
              <w:t>арифметичне</w:t>
            </w:r>
          </w:p>
        </w:tc>
        <w:tc>
          <w:tcPr>
            <w:tcW w:w="90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різниці</w:t>
            </w:r>
          </w:p>
        </w:tc>
        <w:tc>
          <w:tcPr>
            <w:tcW w:w="3580" w:type="dxa"/>
            <w:vAlign w:val="bottom"/>
            <w:gridSpan w:val="4"/>
          </w:tcPr>
          <w:p>
            <w:pPr>
              <w:jc w:val="right"/>
              <w:spacing w:after="0"/>
              <w:rPr>
                <w:sz w:val="20"/>
                <w:szCs w:val="20"/>
                <w:color w:val="auto"/>
              </w:rPr>
            </w:pPr>
            <w:r>
              <w:rPr>
                <w:rFonts w:ascii="Times New Roman" w:cs="Times New Roman" w:eastAsia="Times New Roman" w:hAnsi="Times New Roman"/>
                <w:sz w:val="28"/>
                <w:szCs w:val="28"/>
                <w:color w:val="auto"/>
              </w:rPr>
              <w:t>показників  обчислювали  за</w:t>
            </w:r>
          </w:p>
        </w:tc>
        <w:tc>
          <w:tcPr>
            <w:tcW w:w="0" w:type="dxa"/>
            <w:vAlign w:val="bottom"/>
          </w:tcPr>
          <w:p>
            <w:pPr>
              <w:spacing w:after="0"/>
              <w:rPr>
                <w:sz w:val="1"/>
                <w:szCs w:val="1"/>
                <w:color w:val="auto"/>
              </w:rPr>
            </w:pPr>
          </w:p>
        </w:tc>
      </w:tr>
      <w:tr>
        <w:trPr>
          <w:trHeight w:val="476"/>
        </w:trPr>
        <w:tc>
          <w:tcPr>
            <w:tcW w:w="3360" w:type="dxa"/>
            <w:vAlign w:val="bottom"/>
          </w:tcPr>
          <w:p>
            <w:pPr>
              <w:spacing w:after="0"/>
              <w:rPr>
                <w:sz w:val="20"/>
                <w:szCs w:val="20"/>
                <w:color w:val="auto"/>
              </w:rPr>
            </w:pPr>
            <w:r>
              <w:rPr>
                <w:rFonts w:ascii="Times New Roman" w:cs="Times New Roman" w:eastAsia="Times New Roman" w:hAnsi="Times New Roman"/>
                <w:sz w:val="28"/>
                <w:szCs w:val="28"/>
                <w:color w:val="auto"/>
              </w:rPr>
              <w:t>формулою</w:t>
            </w:r>
            <w:r>
              <w:rPr>
                <w:rFonts w:ascii="Times New Roman" w:cs="Times New Roman" w:eastAsia="Times New Roman" w:hAnsi="Times New Roman"/>
                <w:sz w:val="28"/>
                <w:szCs w:val="28"/>
                <w:color w:val="auto"/>
              </w:rPr>
              <w:t>:</w:t>
            </w:r>
          </w:p>
        </w:tc>
        <w:tc>
          <w:tcPr>
            <w:tcW w:w="11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3"/>
        </w:trPr>
        <w:tc>
          <w:tcPr>
            <w:tcW w:w="3360" w:type="dxa"/>
            <w:vAlign w:val="bottom"/>
          </w:tcPr>
          <w:p>
            <w:pPr>
              <w:spacing w:after="0"/>
              <w:rPr>
                <w:sz w:val="24"/>
                <w:szCs w:val="24"/>
                <w:color w:val="auto"/>
              </w:rPr>
            </w:pPr>
          </w:p>
        </w:tc>
        <w:tc>
          <w:tcPr>
            <w:tcW w:w="1180" w:type="dxa"/>
            <w:vAlign w:val="bottom"/>
            <w:vMerge w:val="restart"/>
          </w:tcPr>
          <w:p>
            <w:pPr>
              <w:ind w:left="760"/>
              <w:spacing w:after="0"/>
              <w:rPr>
                <w:sz w:val="20"/>
                <w:szCs w:val="20"/>
                <w:color w:val="auto"/>
              </w:rPr>
            </w:pPr>
            <w:r>
              <w:rPr>
                <w:rFonts w:ascii="Times New Roman" w:cs="Times New Roman" w:eastAsia="Times New Roman" w:hAnsi="Times New Roman"/>
                <w:sz w:val="29"/>
                <w:szCs w:val="29"/>
                <w:i w:val="1"/>
                <w:iCs w:val="1"/>
                <w:color w:val="auto"/>
                <w:w w:val="90"/>
              </w:rPr>
              <w:t>M</w:t>
            </w:r>
            <w:r>
              <w:rPr>
                <w:rFonts w:ascii="Times New Roman" w:cs="Times New Roman" w:eastAsia="Times New Roman" w:hAnsi="Times New Roman"/>
                <w:sz w:val="34"/>
                <w:szCs w:val="34"/>
                <w:i w:val="1"/>
                <w:iCs w:val="1"/>
                <w:color w:val="auto"/>
                <w:w w:val="90"/>
              </w:rPr>
              <w:t xml:space="preserve"> </w:t>
            </w:r>
            <w:r>
              <w:rPr>
                <w:rFonts w:ascii="Times New Roman" w:cs="Times New Roman" w:eastAsia="Times New Roman" w:hAnsi="Times New Roman"/>
                <w:sz w:val="34"/>
                <w:szCs w:val="34"/>
                <w:i w:val="1"/>
                <w:iCs w:val="1"/>
                <w:color w:val="auto"/>
                <w:w w:val="90"/>
                <w:vertAlign w:val="subscript"/>
              </w:rPr>
              <w:t>d</w:t>
            </w:r>
          </w:p>
        </w:tc>
        <w:tc>
          <w:tcPr>
            <w:tcW w:w="340" w:type="dxa"/>
            <w:vAlign w:val="bottom"/>
            <w:vMerge w:val="restart"/>
          </w:tcPr>
          <w:p>
            <w:pPr>
              <w:ind w:left="100"/>
              <w:spacing w:after="0"/>
              <w:rPr>
                <w:sz w:val="20"/>
                <w:szCs w:val="20"/>
                <w:color w:val="auto"/>
              </w:rPr>
            </w:pPr>
            <w:r>
              <w:rPr>
                <w:rFonts w:ascii="Symbol" w:cs="Symbol" w:eastAsia="Symbol" w:hAnsi="Symbol"/>
                <w:sz w:val="29"/>
                <w:szCs w:val="29"/>
                <w:color w:val="auto"/>
              </w:rPr>
              <w:t></w:t>
            </w:r>
          </w:p>
        </w:tc>
        <w:tc>
          <w:tcPr>
            <w:tcW w:w="1180" w:type="dxa"/>
            <w:vAlign w:val="bottom"/>
            <w:gridSpan w:val="6"/>
          </w:tcPr>
          <w:p>
            <w:pPr>
              <w:jc w:val="right"/>
              <w:ind w:right="509"/>
              <w:spacing w:after="0"/>
              <w:rPr>
                <w:sz w:val="20"/>
                <w:szCs w:val="20"/>
                <w:color w:val="auto"/>
              </w:rPr>
            </w:pPr>
            <w:r>
              <w:rPr>
                <w:rFonts w:ascii="Symbol" w:cs="Symbol" w:eastAsia="Symbol" w:hAnsi="Symbol"/>
                <w:sz w:val="44"/>
                <w:szCs w:val="44"/>
                <w:color w:val="auto"/>
              </w:rPr>
              <w:t></w:t>
            </w:r>
            <w:r>
              <w:rPr>
                <w:rFonts w:ascii="Times New Roman" w:cs="Times New Roman" w:eastAsia="Times New Roman" w:hAnsi="Times New Roman"/>
                <w:sz w:val="29"/>
                <w:szCs w:val="29"/>
                <w:i w:val="1"/>
                <w:iCs w:val="1"/>
                <w:color w:val="auto"/>
              </w:rPr>
              <w:t>d</w:t>
            </w:r>
          </w:p>
        </w:tc>
        <w:tc>
          <w:tcPr>
            <w:tcW w:w="7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3"/>
        </w:trPr>
        <w:tc>
          <w:tcPr>
            <w:tcW w:w="3360" w:type="dxa"/>
            <w:vAlign w:val="bottom"/>
          </w:tcPr>
          <w:p>
            <w:pPr>
              <w:spacing w:after="0"/>
              <w:rPr>
                <w:sz w:val="7"/>
                <w:szCs w:val="7"/>
                <w:color w:val="auto"/>
              </w:rPr>
            </w:pPr>
          </w:p>
        </w:tc>
        <w:tc>
          <w:tcPr>
            <w:tcW w:w="1180" w:type="dxa"/>
            <w:vAlign w:val="bottom"/>
            <w:vMerge w:val="continue"/>
          </w:tcPr>
          <w:p>
            <w:pPr>
              <w:spacing w:after="0"/>
              <w:rPr>
                <w:sz w:val="7"/>
                <w:szCs w:val="7"/>
                <w:color w:val="auto"/>
              </w:rPr>
            </w:pPr>
          </w:p>
        </w:tc>
        <w:tc>
          <w:tcPr>
            <w:tcW w:w="340" w:type="dxa"/>
            <w:vAlign w:val="bottom"/>
            <w:vMerge w:val="continue"/>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120" w:type="dxa"/>
            <w:vAlign w:val="bottom"/>
            <w:tcBorders>
              <w:bottom w:val="single" w:sz="8" w:color="auto"/>
            </w:tcBorders>
          </w:tcPr>
          <w:p>
            <w:pPr>
              <w:spacing w:after="0"/>
              <w:rPr>
                <w:sz w:val="7"/>
                <w:szCs w:val="7"/>
                <w:color w:val="auto"/>
              </w:rPr>
            </w:pPr>
          </w:p>
        </w:tc>
        <w:tc>
          <w:tcPr>
            <w:tcW w:w="160" w:type="dxa"/>
            <w:vAlign w:val="bottom"/>
            <w:tcBorders>
              <w:bottom w:val="single" w:sz="8" w:color="auto"/>
            </w:tcBorders>
          </w:tcPr>
          <w:p>
            <w:pPr>
              <w:spacing w:after="0"/>
              <w:rPr>
                <w:sz w:val="7"/>
                <w:szCs w:val="7"/>
                <w:color w:val="auto"/>
              </w:rPr>
            </w:pPr>
          </w:p>
        </w:tc>
        <w:tc>
          <w:tcPr>
            <w:tcW w:w="620" w:type="dxa"/>
            <w:vAlign w:val="bottom"/>
            <w:vMerge w:val="restart"/>
          </w:tcPr>
          <w:p>
            <w:pPr>
              <w:jc w:val="right"/>
              <w:ind w:right="329"/>
              <w:spacing w:after="0" w:line="308" w:lineRule="exact"/>
              <w:rPr>
                <w:sz w:val="20"/>
                <w:szCs w:val="20"/>
                <w:color w:val="auto"/>
              </w:rPr>
            </w:pPr>
            <w:r>
              <w:rPr>
                <w:rFonts w:ascii="Times New Roman" w:cs="Times New Roman" w:eastAsia="Times New Roman" w:hAnsi="Times New Roman"/>
                <w:sz w:val="28"/>
                <w:szCs w:val="28"/>
                <w:color w:val="auto"/>
              </w:rPr>
              <w:t>.</w:t>
            </w:r>
          </w:p>
        </w:tc>
        <w:tc>
          <w:tcPr>
            <w:tcW w:w="740" w:type="dxa"/>
            <w:vAlign w:val="bottom"/>
          </w:tcPr>
          <w:p>
            <w:pPr>
              <w:spacing w:after="0"/>
              <w:rPr>
                <w:sz w:val="7"/>
                <w:szCs w:val="7"/>
                <w:color w:val="auto"/>
              </w:rPr>
            </w:pPr>
          </w:p>
        </w:tc>
        <w:tc>
          <w:tcPr>
            <w:tcW w:w="40" w:type="dxa"/>
            <w:vAlign w:val="bottom"/>
          </w:tcPr>
          <w:p>
            <w:pPr>
              <w:spacing w:after="0"/>
              <w:rPr>
                <w:sz w:val="7"/>
                <w:szCs w:val="7"/>
                <w:color w:val="auto"/>
              </w:rPr>
            </w:pPr>
          </w:p>
        </w:tc>
        <w:tc>
          <w:tcPr>
            <w:tcW w:w="340" w:type="dxa"/>
            <w:vAlign w:val="bottom"/>
          </w:tcPr>
          <w:p>
            <w:pPr>
              <w:spacing w:after="0"/>
              <w:rPr>
                <w:sz w:val="7"/>
                <w:szCs w:val="7"/>
                <w:color w:val="auto"/>
              </w:rPr>
            </w:pPr>
          </w:p>
        </w:tc>
        <w:tc>
          <w:tcPr>
            <w:tcW w:w="2480" w:type="dxa"/>
            <w:vAlign w:val="bottom"/>
            <w:vMerge w:val="restart"/>
          </w:tcPr>
          <w:p>
            <w:pPr>
              <w:jc w:val="right"/>
              <w:spacing w:after="0" w:line="308" w:lineRule="exact"/>
              <w:rPr>
                <w:sz w:val="20"/>
                <w:szCs w:val="20"/>
                <w:color w:val="auto"/>
              </w:rPr>
            </w:pPr>
            <w:r>
              <w:rPr>
                <w:rFonts w:ascii="Times New Roman" w:cs="Times New Roman" w:eastAsia="Times New Roman" w:hAnsi="Times New Roman"/>
                <w:sz w:val="28"/>
                <w:szCs w:val="28"/>
                <w:i w:val="1"/>
                <w:iCs w:val="1"/>
                <w:color w:val="auto"/>
              </w:rPr>
              <w:t>(3.5)</w:t>
            </w:r>
          </w:p>
        </w:tc>
        <w:tc>
          <w:tcPr>
            <w:tcW w:w="0" w:type="dxa"/>
            <w:vAlign w:val="bottom"/>
          </w:tcPr>
          <w:p>
            <w:pPr>
              <w:spacing w:after="0"/>
              <w:rPr>
                <w:sz w:val="1"/>
                <w:szCs w:val="1"/>
                <w:color w:val="auto"/>
              </w:rPr>
            </w:pPr>
          </w:p>
        </w:tc>
      </w:tr>
      <w:tr>
        <w:trPr>
          <w:trHeight w:val="205"/>
        </w:trPr>
        <w:tc>
          <w:tcPr>
            <w:tcW w:w="3360" w:type="dxa"/>
            <w:vAlign w:val="bottom"/>
          </w:tcPr>
          <w:p>
            <w:pPr>
              <w:spacing w:after="0"/>
              <w:rPr>
                <w:sz w:val="17"/>
                <w:szCs w:val="17"/>
                <w:color w:val="auto"/>
              </w:rPr>
            </w:pPr>
          </w:p>
        </w:tc>
        <w:tc>
          <w:tcPr>
            <w:tcW w:w="1180" w:type="dxa"/>
            <w:vAlign w:val="bottom"/>
            <w:vMerge w:val="continue"/>
          </w:tcPr>
          <w:p>
            <w:pPr>
              <w:spacing w:after="0"/>
              <w:rPr>
                <w:sz w:val="17"/>
                <w:szCs w:val="17"/>
                <w:color w:val="auto"/>
              </w:rPr>
            </w:pPr>
          </w:p>
        </w:tc>
        <w:tc>
          <w:tcPr>
            <w:tcW w:w="340" w:type="dxa"/>
            <w:vAlign w:val="bottom"/>
            <w:vMerge w:val="continue"/>
          </w:tcPr>
          <w:p>
            <w:pPr>
              <w:spacing w:after="0"/>
              <w:rPr>
                <w:sz w:val="17"/>
                <w:szCs w:val="17"/>
                <w:color w:val="auto"/>
              </w:rPr>
            </w:pPr>
          </w:p>
        </w:tc>
        <w:tc>
          <w:tcPr>
            <w:tcW w:w="1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0" w:type="dxa"/>
            <w:vAlign w:val="bottom"/>
            <w:gridSpan w:val="2"/>
            <w:vMerge w:val="restart"/>
          </w:tcPr>
          <w:p>
            <w:pPr>
              <w:ind w:left="60"/>
              <w:spacing w:after="0"/>
              <w:rPr>
                <w:sz w:val="20"/>
                <w:szCs w:val="20"/>
                <w:color w:val="auto"/>
              </w:rPr>
            </w:pPr>
            <w:r>
              <w:rPr>
                <w:rFonts w:ascii="Times New Roman" w:cs="Times New Roman" w:eastAsia="Times New Roman" w:hAnsi="Times New Roman"/>
                <w:sz w:val="29"/>
                <w:szCs w:val="29"/>
                <w:i w:val="1"/>
                <w:iCs w:val="1"/>
                <w:color w:val="auto"/>
              </w:rPr>
              <w:t>n</w:t>
            </w:r>
          </w:p>
        </w:tc>
        <w:tc>
          <w:tcPr>
            <w:tcW w:w="160" w:type="dxa"/>
            <w:vAlign w:val="bottom"/>
          </w:tcPr>
          <w:p>
            <w:pPr>
              <w:spacing w:after="0"/>
              <w:rPr>
                <w:sz w:val="17"/>
                <w:szCs w:val="17"/>
                <w:color w:val="auto"/>
              </w:rPr>
            </w:pPr>
          </w:p>
        </w:tc>
        <w:tc>
          <w:tcPr>
            <w:tcW w:w="620" w:type="dxa"/>
            <w:vAlign w:val="bottom"/>
            <w:vMerge w:val="continue"/>
          </w:tcPr>
          <w:p>
            <w:pPr>
              <w:spacing w:after="0"/>
              <w:rPr>
                <w:sz w:val="17"/>
                <w:szCs w:val="17"/>
                <w:color w:val="auto"/>
              </w:rPr>
            </w:pPr>
          </w:p>
        </w:tc>
        <w:tc>
          <w:tcPr>
            <w:tcW w:w="7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4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45"/>
        </w:trPr>
        <w:tc>
          <w:tcPr>
            <w:tcW w:w="336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gridSpan w:val="2"/>
            <w:vMerge w:val="continue"/>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4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579"/>
        </w:trPr>
        <w:tc>
          <w:tcPr>
            <w:tcW w:w="3360" w:type="dxa"/>
            <w:vAlign w:val="bottom"/>
          </w:tcPr>
          <w:p>
            <w:pPr>
              <w:ind w:left="720"/>
              <w:spacing w:after="0"/>
              <w:rPr>
                <w:sz w:val="20"/>
                <w:szCs w:val="20"/>
                <w:color w:val="auto"/>
              </w:rPr>
            </w:pPr>
            <w:r>
              <w:rPr>
                <w:rFonts w:ascii="Times New Roman" w:cs="Times New Roman" w:eastAsia="Times New Roman" w:hAnsi="Times New Roman"/>
                <w:sz w:val="28"/>
                <w:szCs w:val="28"/>
                <w:color w:val="auto"/>
              </w:rPr>
              <w:t>Для  обчислення</w:t>
            </w:r>
            <w:r>
              <w:rPr>
                <w:rFonts w:ascii="Symbol" w:cs="Symbol" w:eastAsia="Symbol" w:hAnsi="Symbol"/>
                <w:sz w:val="30"/>
                <w:szCs w:val="30"/>
                <w:color w:val="auto"/>
              </w:rPr>
              <w:t xml:space="preserve">  </w:t>
            </w:r>
            <w:r>
              <w:rPr>
                <w:rFonts w:ascii="Symbol" w:cs="Symbol" w:eastAsia="Symbol" w:hAnsi="Symbol"/>
                <w:sz w:val="30"/>
                <w:szCs w:val="30"/>
                <w:i w:val="1"/>
                <w:iCs w:val="1"/>
                <w:color w:val="auto"/>
              </w:rPr>
              <w:t></w:t>
            </w:r>
            <w:r>
              <w:rPr>
                <w:rFonts w:ascii="Times New Roman" w:cs="Times New Roman" w:eastAsia="Times New Roman" w:hAnsi="Times New Roman"/>
                <w:sz w:val="35"/>
                <w:szCs w:val="35"/>
                <w:i w:val="1"/>
                <w:iCs w:val="1"/>
                <w:color w:val="auto"/>
              </w:rPr>
              <w:t xml:space="preserve"> </w:t>
            </w:r>
            <w:r>
              <w:rPr>
                <w:rFonts w:ascii="Times New Roman" w:cs="Times New Roman" w:eastAsia="Times New Roman" w:hAnsi="Times New Roman"/>
                <w:sz w:val="35"/>
                <w:szCs w:val="35"/>
                <w:i w:val="1"/>
                <w:iCs w:val="1"/>
                <w:color w:val="auto"/>
                <w:vertAlign w:val="subscript"/>
              </w:rPr>
              <w:t>d</w:t>
            </w:r>
          </w:p>
        </w:tc>
        <w:tc>
          <w:tcPr>
            <w:tcW w:w="1800" w:type="dxa"/>
            <w:vAlign w:val="bottom"/>
            <w:gridSpan w:val="5"/>
          </w:tcPr>
          <w:p>
            <w:pPr>
              <w:ind w:left="14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середнього</w:t>
            </w:r>
          </w:p>
        </w:tc>
        <w:tc>
          <w:tcPr>
            <w:tcW w:w="120" w:type="dxa"/>
            <w:vAlign w:val="bottom"/>
          </w:tcPr>
          <w:p>
            <w:pPr>
              <w:spacing w:after="0"/>
              <w:rPr>
                <w:sz w:val="24"/>
                <w:szCs w:val="24"/>
                <w:color w:val="auto"/>
              </w:rPr>
            </w:pPr>
          </w:p>
        </w:tc>
        <w:tc>
          <w:tcPr>
            <w:tcW w:w="1900" w:type="dxa"/>
            <w:vAlign w:val="bottom"/>
            <w:gridSpan w:val="5"/>
          </w:tcPr>
          <w:p>
            <w:pPr>
              <w:jc w:val="right"/>
              <w:ind w:right="100"/>
              <w:spacing w:after="0"/>
              <w:rPr>
                <w:sz w:val="20"/>
                <w:szCs w:val="20"/>
                <w:color w:val="auto"/>
              </w:rPr>
            </w:pPr>
            <w:r>
              <w:rPr>
                <w:rFonts w:ascii="Times New Roman" w:cs="Times New Roman" w:eastAsia="Times New Roman" w:hAnsi="Times New Roman"/>
                <w:sz w:val="28"/>
                <w:szCs w:val="28"/>
                <w:color w:val="auto"/>
              </w:rPr>
              <w:t>квадратичного</w:t>
            </w:r>
          </w:p>
        </w:tc>
        <w:tc>
          <w:tcPr>
            <w:tcW w:w="248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відхилення  різниці</w:t>
            </w:r>
          </w:p>
        </w:tc>
        <w:tc>
          <w:tcPr>
            <w:tcW w:w="0" w:type="dxa"/>
            <w:vAlign w:val="bottom"/>
          </w:tcPr>
          <w:p>
            <w:pPr>
              <w:spacing w:after="0"/>
              <w:rPr>
                <w:sz w:val="1"/>
                <w:szCs w:val="1"/>
                <w:color w:val="auto"/>
              </w:rPr>
            </w:pPr>
          </w:p>
        </w:tc>
      </w:tr>
      <w:tr>
        <w:trPr>
          <w:trHeight w:val="521"/>
        </w:trPr>
        <w:tc>
          <w:tcPr>
            <w:tcW w:w="5280" w:type="dxa"/>
            <w:vAlign w:val="bottom"/>
            <w:gridSpan w:val="7"/>
          </w:tcPr>
          <w:p>
            <w:pPr>
              <w:spacing w:after="0"/>
              <w:rPr>
                <w:sz w:val="20"/>
                <w:szCs w:val="20"/>
                <w:color w:val="auto"/>
              </w:rPr>
            </w:pPr>
            <w:r>
              <w:rPr>
                <w:rFonts w:ascii="Times New Roman" w:cs="Times New Roman" w:eastAsia="Times New Roman" w:hAnsi="Times New Roman"/>
                <w:sz w:val="28"/>
                <w:szCs w:val="28"/>
                <w:color w:val="auto"/>
              </w:rPr>
              <w:t>показників використовували таку формулу</w:t>
            </w:r>
            <w:r>
              <w:rPr>
                <w:rFonts w:ascii="Times New Roman" w:cs="Times New Roman" w:eastAsia="Times New Roman" w:hAnsi="Times New Roman"/>
                <w:sz w:val="28"/>
                <w:szCs w:val="28"/>
                <w:color w:val="auto"/>
              </w:rPr>
              <w:t>:</w:t>
            </w: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2"/>
        </w:trPr>
        <w:tc>
          <w:tcPr>
            <w:tcW w:w="336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gridSpan w:val="4"/>
          </w:tcPr>
          <w:p>
            <w:pPr>
              <w:spacing w:after="0"/>
              <w:rPr>
                <w:sz w:val="20"/>
                <w:szCs w:val="20"/>
                <w:color w:val="auto"/>
              </w:rPr>
            </w:pPr>
          </w:p>
        </w:tc>
        <w:tc>
          <w:tcPr>
            <w:tcW w:w="740" w:type="dxa"/>
            <w:vAlign w:val="bottom"/>
            <w:tcBorders>
              <w:bottom w:val="single" w:sz="8" w:color="auto"/>
            </w:tcBorders>
          </w:tcPr>
          <w:p>
            <w:pPr>
              <w:spacing w:after="0"/>
              <w:rPr>
                <w:sz w:val="20"/>
                <w:szCs w:val="20"/>
                <w:color w:val="auto"/>
              </w:rPr>
            </w:pPr>
          </w:p>
        </w:tc>
        <w:tc>
          <w:tcPr>
            <w:tcW w:w="40" w:type="dxa"/>
            <w:vAlign w:val="bottom"/>
            <w:tcBorders>
              <w:bottom w:val="single" w:sz="8" w:color="auto"/>
            </w:tcBorders>
          </w:tcPr>
          <w:p>
            <w:pPr>
              <w:spacing w:after="0"/>
              <w:rPr>
                <w:sz w:val="20"/>
                <w:szCs w:val="20"/>
                <w:color w:val="auto"/>
              </w:rPr>
            </w:pPr>
          </w:p>
        </w:tc>
        <w:tc>
          <w:tcPr>
            <w:tcW w:w="340" w:type="dxa"/>
            <w:vAlign w:val="bottom"/>
          </w:tcPr>
          <w:p>
            <w:pPr>
              <w:spacing w:after="0"/>
              <w:rPr>
                <w:sz w:val="20"/>
                <w:szCs w:val="20"/>
                <w:color w:val="auto"/>
              </w:rPr>
            </w:pPr>
          </w:p>
        </w:tc>
        <w:tc>
          <w:tcPr>
            <w:tcW w:w="24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98"/>
        </w:trPr>
        <w:tc>
          <w:tcPr>
            <w:tcW w:w="3360" w:type="dxa"/>
            <w:vAlign w:val="bottom"/>
          </w:tcPr>
          <w:p>
            <w:pPr>
              <w:spacing w:after="0"/>
              <w:rPr>
                <w:sz w:val="24"/>
                <w:szCs w:val="24"/>
                <w:color w:val="auto"/>
              </w:rPr>
            </w:pPr>
          </w:p>
        </w:tc>
        <w:tc>
          <w:tcPr>
            <w:tcW w:w="1180" w:type="dxa"/>
            <w:vAlign w:val="bottom"/>
            <w:vMerge w:val="restart"/>
          </w:tcPr>
          <w:p>
            <w:pPr>
              <w:ind w:left="720"/>
              <w:spacing w:after="0"/>
              <w:rPr>
                <w:sz w:val="20"/>
                <w:szCs w:val="20"/>
                <w:color w:val="auto"/>
              </w:rPr>
            </w:pPr>
            <w:r>
              <w:rPr>
                <w:rFonts w:ascii="Symbol" w:cs="Symbol" w:eastAsia="Symbol" w:hAnsi="Symbol"/>
                <w:sz w:val="32"/>
                <w:szCs w:val="32"/>
                <w:i w:val="1"/>
                <w:iCs w:val="1"/>
                <w:color w:val="auto"/>
              </w:rPr>
              <w:t></w:t>
            </w:r>
            <w:r>
              <w:rPr>
                <w:rFonts w:ascii="Times New Roman" w:cs="Times New Roman" w:eastAsia="Times New Roman" w:hAnsi="Times New Roman"/>
                <w:sz w:val="37"/>
                <w:szCs w:val="37"/>
                <w:i w:val="1"/>
                <w:iCs w:val="1"/>
                <w:color w:val="auto"/>
              </w:rPr>
              <w:t xml:space="preserve"> </w:t>
            </w:r>
            <w:r>
              <w:rPr>
                <w:rFonts w:ascii="Times New Roman" w:cs="Times New Roman" w:eastAsia="Times New Roman" w:hAnsi="Times New Roman"/>
                <w:sz w:val="37"/>
                <w:szCs w:val="37"/>
                <w:i w:val="1"/>
                <w:iCs w:val="1"/>
                <w:color w:val="auto"/>
                <w:vertAlign w:val="subscript"/>
              </w:rPr>
              <w:t>d</w:t>
            </w:r>
          </w:p>
        </w:tc>
        <w:tc>
          <w:tcPr>
            <w:tcW w:w="340" w:type="dxa"/>
            <w:vAlign w:val="bottom"/>
            <w:vMerge w:val="restart"/>
          </w:tcPr>
          <w:p>
            <w:pPr>
              <w:ind w:left="20"/>
              <w:spacing w:after="0"/>
              <w:rPr>
                <w:sz w:val="20"/>
                <w:szCs w:val="20"/>
                <w:color w:val="auto"/>
              </w:rPr>
            </w:pPr>
            <w:r>
              <w:rPr>
                <w:rFonts w:ascii="Symbol" w:cs="Symbol" w:eastAsia="Symbol" w:hAnsi="Symbol"/>
                <w:sz w:val="32"/>
                <w:szCs w:val="32"/>
                <w:color w:val="auto"/>
              </w:rPr>
              <w:t></w:t>
            </w: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20" w:type="dxa"/>
            <w:vAlign w:val="bottom"/>
            <w:tcBorders>
              <w:bottom w:val="single" w:sz="8" w:color="auto"/>
            </w:tcBorders>
            <w:gridSpan w:val="4"/>
          </w:tcPr>
          <w:p>
            <w:pPr>
              <w:ind w:left="20"/>
              <w:spacing w:after="0" w:line="497" w:lineRule="exact"/>
              <w:rPr>
                <w:sz w:val="20"/>
                <w:szCs w:val="20"/>
                <w:color w:val="auto"/>
              </w:rPr>
            </w:pPr>
            <w:r>
              <w:rPr>
                <w:rFonts w:ascii="Symbol" w:cs="Symbol" w:eastAsia="Symbol" w:hAnsi="Symbol"/>
                <w:sz w:val="41"/>
                <w:szCs w:val="41"/>
                <w:color w:val="auto"/>
              </w:rPr>
              <w:t></w:t>
            </w:r>
            <w:r>
              <w:rPr>
                <w:rFonts w:ascii="Times New Roman" w:cs="Times New Roman" w:eastAsia="Times New Roman" w:hAnsi="Times New Roman"/>
                <w:sz w:val="54"/>
                <w:szCs w:val="54"/>
                <w:color w:val="auto"/>
                <w:vertAlign w:val="superscript"/>
              </w:rPr>
              <w:t>(</w:t>
            </w:r>
            <w:r>
              <w:rPr>
                <w:rFonts w:ascii="Times New Roman" w:cs="Times New Roman" w:eastAsia="Times New Roman" w:hAnsi="Times New Roman"/>
                <w:sz w:val="54"/>
                <w:szCs w:val="54"/>
                <w:i w:val="1"/>
                <w:iCs w:val="1"/>
                <w:color w:val="auto"/>
                <w:vertAlign w:val="superscript"/>
              </w:rPr>
              <w:t>M</w:t>
            </w:r>
            <w:r>
              <w:rPr>
                <w:rFonts w:ascii="Times New Roman" w:cs="Times New Roman" w:eastAsia="Times New Roman" w:hAnsi="Times New Roman"/>
                <w:sz w:val="17"/>
                <w:szCs w:val="17"/>
                <w:i w:val="1"/>
                <w:iCs w:val="1"/>
                <w:color w:val="auto"/>
              </w:rPr>
              <w:t xml:space="preserve"> d</w:t>
            </w:r>
          </w:p>
        </w:tc>
        <w:tc>
          <w:tcPr>
            <w:tcW w:w="740" w:type="dxa"/>
            <w:vAlign w:val="bottom"/>
            <w:tcBorders>
              <w:bottom w:val="single" w:sz="8" w:color="auto"/>
            </w:tcBorders>
          </w:tcPr>
          <w:p>
            <w:pPr>
              <w:ind w:left="20"/>
              <w:spacing w:after="0"/>
              <w:rPr>
                <w:sz w:val="20"/>
                <w:szCs w:val="20"/>
                <w:color w:val="auto"/>
              </w:rPr>
            </w:pPr>
            <w:r>
              <w:rPr>
                <w:rFonts w:ascii="Symbol" w:cs="Symbol" w:eastAsia="Symbol" w:hAnsi="Symbol"/>
                <w:sz w:val="32"/>
                <w:szCs w:val="32"/>
                <w:color w:val="auto"/>
                <w:w w:val="96"/>
              </w:rPr>
              <w:t></w:t>
            </w:r>
            <w:r>
              <w:rPr>
                <w:rFonts w:ascii="Times New Roman" w:cs="Times New Roman" w:eastAsia="Times New Roman" w:hAnsi="Times New Roman"/>
                <w:sz w:val="32"/>
                <w:szCs w:val="32"/>
                <w:color w:val="auto"/>
                <w:w w:val="96"/>
              </w:rPr>
              <w:t xml:space="preserve"> </w:t>
            </w:r>
            <w:r>
              <w:rPr>
                <w:rFonts w:ascii="Times New Roman" w:cs="Times New Roman" w:eastAsia="Times New Roman" w:hAnsi="Times New Roman"/>
                <w:sz w:val="32"/>
                <w:szCs w:val="32"/>
                <w:i w:val="1"/>
                <w:iCs w:val="1"/>
                <w:color w:val="auto"/>
                <w:w w:val="96"/>
              </w:rPr>
              <w:t>d</w:t>
            </w:r>
            <w:r>
              <w:rPr>
                <w:rFonts w:ascii="Times New Roman" w:cs="Times New Roman" w:eastAsia="Times New Roman" w:hAnsi="Times New Roman"/>
                <w:sz w:val="32"/>
                <w:szCs w:val="32"/>
                <w:color w:val="auto"/>
                <w:w w:val="96"/>
              </w:rPr>
              <w:t xml:space="preserve"> )</w:t>
            </w:r>
            <w:r>
              <w:rPr>
                <w:rFonts w:ascii="Times New Roman" w:cs="Times New Roman" w:eastAsia="Times New Roman" w:hAnsi="Times New Roman"/>
                <w:sz w:val="37"/>
                <w:szCs w:val="37"/>
                <w:color w:val="auto"/>
                <w:w w:val="96"/>
                <w:vertAlign w:val="superscript"/>
              </w:rPr>
              <w:t>2</w:t>
            </w:r>
          </w:p>
        </w:tc>
        <w:tc>
          <w:tcPr>
            <w:tcW w:w="380" w:type="dxa"/>
            <w:vAlign w:val="bottom"/>
            <w:gridSpan w:val="2"/>
            <w:vMerge w:val="restart"/>
          </w:tcPr>
          <w:p>
            <w:pPr>
              <w:jc w:val="right"/>
              <w:ind w:right="200"/>
              <w:spacing w:after="0"/>
              <w:rPr>
                <w:sz w:val="20"/>
                <w:szCs w:val="20"/>
                <w:color w:val="auto"/>
              </w:rPr>
            </w:pPr>
            <w:r>
              <w:rPr>
                <w:rFonts w:ascii="Times New Roman" w:cs="Times New Roman" w:eastAsia="Times New Roman" w:hAnsi="Times New Roman"/>
                <w:sz w:val="28"/>
                <w:szCs w:val="28"/>
                <w:color w:val="auto"/>
              </w:rPr>
              <w:t>.</w:t>
            </w:r>
          </w:p>
        </w:tc>
        <w:tc>
          <w:tcPr>
            <w:tcW w:w="2480" w:type="dxa"/>
            <w:vAlign w:val="bottom"/>
            <w:vMerge w:val="restart"/>
          </w:tcPr>
          <w:p>
            <w:pPr>
              <w:jc w:val="right"/>
              <w:spacing w:after="0"/>
              <w:rPr>
                <w:sz w:val="20"/>
                <w:szCs w:val="20"/>
                <w:color w:val="auto"/>
              </w:rPr>
            </w:pPr>
            <w:r>
              <w:rPr>
                <w:rFonts w:ascii="Times New Roman" w:cs="Times New Roman" w:eastAsia="Times New Roman" w:hAnsi="Times New Roman"/>
                <w:sz w:val="28"/>
                <w:szCs w:val="28"/>
                <w:i w:val="1"/>
                <w:iCs w:val="1"/>
                <w:color w:val="auto"/>
              </w:rPr>
              <w:t>(3.6)</w:t>
            </w:r>
          </w:p>
        </w:tc>
        <w:tc>
          <w:tcPr>
            <w:tcW w:w="0" w:type="dxa"/>
            <w:vAlign w:val="bottom"/>
          </w:tcPr>
          <w:p>
            <w:pPr>
              <w:spacing w:after="0"/>
              <w:rPr>
                <w:sz w:val="1"/>
                <w:szCs w:val="1"/>
                <w:color w:val="auto"/>
              </w:rPr>
            </w:pPr>
          </w:p>
        </w:tc>
      </w:tr>
      <w:tr>
        <w:trPr>
          <w:trHeight w:val="209"/>
        </w:trPr>
        <w:tc>
          <w:tcPr>
            <w:tcW w:w="3360" w:type="dxa"/>
            <w:vAlign w:val="bottom"/>
          </w:tcPr>
          <w:p>
            <w:pPr>
              <w:spacing w:after="0"/>
              <w:rPr>
                <w:sz w:val="18"/>
                <w:szCs w:val="18"/>
                <w:color w:val="auto"/>
              </w:rPr>
            </w:pPr>
          </w:p>
        </w:tc>
        <w:tc>
          <w:tcPr>
            <w:tcW w:w="1180" w:type="dxa"/>
            <w:vAlign w:val="bottom"/>
            <w:vMerge w:val="continue"/>
          </w:tcPr>
          <w:p>
            <w:pPr>
              <w:spacing w:after="0"/>
              <w:rPr>
                <w:sz w:val="18"/>
                <w:szCs w:val="18"/>
                <w:color w:val="auto"/>
              </w:rPr>
            </w:pPr>
          </w:p>
        </w:tc>
        <w:tc>
          <w:tcPr>
            <w:tcW w:w="340" w:type="dxa"/>
            <w:vAlign w:val="bottom"/>
            <w:vMerge w:val="continue"/>
          </w:tcPr>
          <w:p>
            <w:pPr>
              <w:spacing w:after="0"/>
              <w:rPr>
                <w:sz w:val="18"/>
                <w:szCs w:val="18"/>
                <w:color w:val="auto"/>
              </w:rPr>
            </w:pP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360" w:type="dxa"/>
            <w:vAlign w:val="bottom"/>
            <w:gridSpan w:val="2"/>
            <w:vMerge w:val="restart"/>
          </w:tcPr>
          <w:p>
            <w:pPr>
              <w:ind w:left="200"/>
              <w:spacing w:after="0" w:line="386" w:lineRule="exact"/>
              <w:rPr>
                <w:sz w:val="20"/>
                <w:szCs w:val="20"/>
                <w:color w:val="auto"/>
              </w:rPr>
            </w:pPr>
            <w:r>
              <w:rPr>
                <w:rFonts w:ascii="Times New Roman" w:cs="Times New Roman" w:eastAsia="Times New Roman" w:hAnsi="Times New Roman"/>
                <w:sz w:val="32"/>
                <w:szCs w:val="32"/>
                <w:i w:val="1"/>
                <w:iCs w:val="1"/>
                <w:color w:val="auto"/>
              </w:rPr>
              <w:t>n</w:t>
            </w:r>
            <w:r>
              <w:rPr>
                <w:rFonts w:ascii="Symbol" w:cs="Symbol" w:eastAsia="Symbol" w:hAnsi="Symbol"/>
                <w:sz w:val="32"/>
                <w:szCs w:val="32"/>
                <w:color w:val="auto"/>
              </w:rPr>
              <w:t xml:space="preserve"> </w:t>
            </w:r>
            <w:r>
              <w:rPr>
                <w:rFonts w:ascii="Times New Roman" w:cs="Times New Roman" w:eastAsia="Times New Roman" w:hAnsi="Times New Roman"/>
                <w:sz w:val="32"/>
                <w:szCs w:val="32"/>
                <w:color w:val="auto"/>
              </w:rPr>
              <w:t>1</w:t>
            </w:r>
          </w:p>
        </w:tc>
        <w:tc>
          <w:tcPr>
            <w:tcW w:w="380" w:type="dxa"/>
            <w:vAlign w:val="bottom"/>
            <w:gridSpan w:val="2"/>
            <w:vMerge w:val="continue"/>
          </w:tcPr>
          <w:p>
            <w:pPr>
              <w:spacing w:after="0"/>
              <w:rPr>
                <w:sz w:val="18"/>
                <w:szCs w:val="18"/>
                <w:color w:val="auto"/>
              </w:rPr>
            </w:pPr>
          </w:p>
        </w:tc>
        <w:tc>
          <w:tcPr>
            <w:tcW w:w="248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77"/>
        </w:trPr>
        <w:tc>
          <w:tcPr>
            <w:tcW w:w="336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36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48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3234055</wp:posOffset>
            </wp:positionH>
            <wp:positionV relativeFrom="paragraph">
              <wp:posOffset>-582930</wp:posOffset>
            </wp:positionV>
            <wp:extent cx="122555" cy="5524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extLst>
                    </a:blip>
                    <a:srcRect/>
                    <a:stretch>
                      <a:fillRect/>
                    </a:stretch>
                  </pic:blipFill>
                  <pic:spPr bwMode="auto">
                    <a:xfrm>
                      <a:off x="0" y="0"/>
                      <a:ext cx="122555" cy="552450"/>
                    </a:xfrm>
                    <a:prstGeom prst="rect">
                      <a:avLst/>
                    </a:prstGeom>
                    <a:noFill/>
                  </pic:spPr>
                </pic:pic>
              </a:graphicData>
            </a:graphic>
          </wp:anchor>
        </w:drawing>
      </w:r>
    </w:p>
    <w:p>
      <w:pPr>
        <w:spacing w:after="0" w:line="17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Отримане таким чином фактичне значення парного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критерію Стьюдента порівнювали з критичним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обчислювали за допомогою функцій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Excel</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СТЬЮДРАСПОБР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СТЬЮДЕНТ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ОБР</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кількості досліджуваних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дорівнює</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при степенях свободи</w:t>
      </w:r>
      <w:r>
        <w:rPr>
          <w:rFonts w:ascii="Times New Roman" w:cs="Times New Roman" w:eastAsia="Times New Roman" w:hAnsi="Times New Roman"/>
          <w:sz w:val="28"/>
          <w:szCs w:val="28"/>
          <w:color w:val="auto"/>
        </w:rPr>
        <w:t xml:space="preserve"> 10-1=9</w:t>
      </w:r>
      <w:r>
        <w:rPr>
          <w:rFonts w:ascii="Times New Roman" w:cs="Times New Roman" w:eastAsia="Times New Roman" w:hAnsi="Times New Roman"/>
          <w:sz w:val="28"/>
          <w:szCs w:val="28"/>
          <w:color w:val="auto"/>
        </w:rPr>
        <w:t xml:space="preserve"> і рівні значущості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=0,05,</w:t>
      </w:r>
    </w:p>
    <w:p>
      <w:pPr>
        <w:sectPr>
          <w:pgSz w:w="11900" w:h="16838" w:orient="portrait"/>
          <w:cols w:equalWidth="0" w:num="1">
            <w:col w:w="9900"/>
          </w:cols>
          <w:pgMar w:left="1440" w:top="704" w:right="566" w:bottom="455" w:gutter="0" w:footer="0" w:header="0"/>
        </w:sectPr>
      </w:pPr>
    </w:p>
    <w:bookmarkStart w:id="136" w:name="page137"/>
    <w:bookmarkEnd w:id="136"/>
    <w:p>
      <w:pPr>
        <w:ind w:left="9600"/>
        <w:spacing w:after="0"/>
        <w:rPr>
          <w:sz w:val="20"/>
          <w:szCs w:val="20"/>
          <w:color w:val="auto"/>
        </w:rPr>
      </w:pPr>
      <w:r>
        <w:rPr>
          <w:rFonts w:ascii="Times New Roman" w:cs="Times New Roman" w:eastAsia="Times New Roman" w:hAnsi="Times New Roman"/>
          <w:sz w:val="20"/>
          <w:szCs w:val="20"/>
          <w:color w:val="auto"/>
        </w:rPr>
        <w:t>137</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критичний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критерій Стьюдента становить</w:t>
      </w:r>
      <w:r>
        <w:rPr>
          <w:rFonts w:ascii="Times New Roman" w:cs="Times New Roman" w:eastAsia="Times New Roman" w:hAnsi="Times New Roman"/>
          <w:sz w:val="28"/>
          <w:szCs w:val="28"/>
          <w:color w:val="auto"/>
        </w:rPr>
        <w:t xml:space="preserve"> 2,262.</w:t>
      </w:r>
      <w:r>
        <w:rPr>
          <w:rFonts w:ascii="Times New Roman" w:cs="Times New Roman" w:eastAsia="Times New Roman" w:hAnsi="Times New Roman"/>
          <w:sz w:val="28"/>
          <w:szCs w:val="28"/>
          <w:color w:val="auto"/>
        </w:rPr>
        <w:t xml:space="preserve"> Якщо отримані значення були більшими критичного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робили висновок про наявність статистично значимих відмінностей</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20"/>
        <w:spacing w:after="0" w:line="355" w:lineRule="auto"/>
        <w:rPr>
          <w:sz w:val="20"/>
          <w:szCs w:val="20"/>
          <w:color w:val="auto"/>
        </w:rPr>
      </w:pPr>
      <w:r>
        <w:rPr>
          <w:rFonts w:ascii="Times New Roman" w:cs="Times New Roman" w:eastAsia="Times New Roman" w:hAnsi="Times New Roman"/>
          <w:sz w:val="28"/>
          <w:szCs w:val="28"/>
          <w:i w:val="1"/>
          <w:iCs w:val="1"/>
          <w:color w:val="auto"/>
        </w:rPr>
        <w:t>T-</w:t>
      </w:r>
      <w:r>
        <w:rPr>
          <w:rFonts w:ascii="Times New Roman" w:cs="Times New Roman" w:eastAsia="Times New Roman" w:hAnsi="Times New Roman"/>
          <w:sz w:val="28"/>
          <w:szCs w:val="28"/>
          <w:color w:val="auto"/>
        </w:rPr>
        <w:t>критерій Уілкоксона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непараметричний статистичний критерій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також використовується для порівняння двох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язаних</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парних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вибірок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Суть методу полягає в тому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порівнюються абсолютні величини вираженості зсусів в тому чи іншому напрямку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потім сумуються ранги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зсуви в ту чи іншу сторону випадкові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і суми їх рангів будуть приблизно однакові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ж інтенсивність зсувів в одну сторону більша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сума рангів абсолютних значень зсувів в протилежну сторону буде значно меншою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чим це могло би бути при випадкових змінах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Число піддослідних під час застосування</w:t>
      </w:r>
      <w:r>
        <w:rPr>
          <w:rFonts w:ascii="Times New Roman" w:cs="Times New Roman" w:eastAsia="Times New Roman" w:hAnsi="Times New Roman"/>
          <w:sz w:val="28"/>
          <w:szCs w:val="28"/>
          <w:i w:val="1"/>
          <w:iCs w:val="1"/>
          <w:color w:val="auto"/>
        </w:rPr>
        <w:t xml:space="preserve"> T-</w:t>
      </w:r>
      <w:r>
        <w:rPr>
          <w:rFonts w:ascii="Times New Roman" w:cs="Times New Roman" w:eastAsia="Times New Roman" w:hAnsi="Times New Roman"/>
          <w:sz w:val="28"/>
          <w:szCs w:val="28"/>
          <w:color w:val="auto"/>
        </w:rPr>
        <w:t>критерію Уілкоксона має бути не меншим</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і не більшим</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Він обчислюється за формулою</w:t>
      </w:r>
      <w:r>
        <w:rPr>
          <w:rFonts w:ascii="Times New Roman" w:cs="Times New Roman" w:eastAsia="Times New Roman" w:hAnsi="Times New Roman"/>
          <w:sz w:val="28"/>
          <w:szCs w:val="28"/>
          <w:color w:val="auto"/>
        </w:rPr>
        <w:t>:</w:t>
      </w:r>
    </w:p>
    <w:p>
      <w:pPr>
        <w:spacing w:after="0" w:line="3" w:lineRule="exact"/>
        <w:rPr>
          <w:sz w:val="20"/>
          <w:szCs w:val="20"/>
          <w:color w:val="auto"/>
        </w:rPr>
      </w:pPr>
    </w:p>
    <w:tbl>
      <w:tblPr>
        <w:tblLayout w:type="fixed"/>
        <w:tblInd w:w="5080" w:type="dxa"/>
        <w:tblCellMar>
          <w:top w:w="0" w:type="dxa"/>
          <w:left w:w="0" w:type="dxa"/>
          <w:bottom w:w="0" w:type="dxa"/>
          <w:right w:w="0" w:type="dxa"/>
        </w:tblCellMar>
      </w:tblPr>
      <w:tr>
        <w:trPr>
          <w:trHeight w:val="570"/>
        </w:trPr>
        <w:tc>
          <w:tcPr>
            <w:tcW w:w="2820" w:type="dxa"/>
            <w:vAlign w:val="bottom"/>
          </w:tcPr>
          <w:p>
            <w:pPr>
              <w:spacing w:after="0"/>
              <w:rPr>
                <w:sz w:val="20"/>
                <w:szCs w:val="20"/>
                <w:color w:val="auto"/>
              </w:rPr>
            </w:pPr>
            <w:r>
              <w:rPr>
                <w:rFonts w:ascii="Times New Roman" w:cs="Times New Roman" w:eastAsia="Times New Roman" w:hAnsi="Times New Roman"/>
                <w:sz w:val="31"/>
                <w:szCs w:val="31"/>
                <w:i w:val="1"/>
                <w:iCs w:val="1"/>
                <w:color w:val="auto"/>
              </w:rPr>
              <w:t>T</w:t>
            </w:r>
            <w:r>
              <w:rPr>
                <w:rFonts w:ascii="Symbol" w:cs="Symbol" w:eastAsia="Symbol" w:hAnsi="Symbol"/>
                <w:sz w:val="31"/>
                <w:szCs w:val="31"/>
                <w:color w:val="auto"/>
              </w:rPr>
              <w:t xml:space="preserve"> </w:t>
            </w:r>
            <w:r>
              <w:rPr>
                <w:rFonts w:ascii="Symbol" w:cs="Symbol" w:eastAsia="Symbol" w:hAnsi="Symbol"/>
                <w:sz w:val="46"/>
                <w:szCs w:val="46"/>
                <w:color w:val="auto"/>
              </w:rPr>
              <w:t xml:space="preserve"> </w:t>
            </w:r>
            <w:r>
              <w:rPr>
                <w:rFonts w:ascii="Times New Roman" w:cs="Times New Roman" w:eastAsia="Times New Roman" w:hAnsi="Times New Roman"/>
                <w:sz w:val="31"/>
                <w:szCs w:val="31"/>
                <w:i w:val="1"/>
                <w:iCs w:val="1"/>
                <w:color w:val="auto"/>
              </w:rPr>
              <w:t>Rr</w:t>
            </w:r>
            <w:r>
              <w:rPr>
                <w:rFonts w:ascii="Times New Roman" w:cs="Times New Roman" w:eastAsia="Times New Roman" w:hAnsi="Times New Roman"/>
                <w:sz w:val="28"/>
                <w:szCs w:val="28"/>
                <w:color w:val="auto"/>
              </w:rPr>
              <w:t xml:space="preserve"> ,</w:t>
            </w:r>
          </w:p>
        </w:tc>
        <w:tc>
          <w:tcPr>
            <w:tcW w:w="2020" w:type="dxa"/>
            <w:vAlign w:val="bottom"/>
          </w:tcPr>
          <w:p>
            <w:pPr>
              <w:jc w:val="right"/>
              <w:spacing w:after="0"/>
              <w:rPr>
                <w:sz w:val="20"/>
                <w:szCs w:val="20"/>
                <w:color w:val="auto"/>
              </w:rPr>
            </w:pPr>
            <w:r>
              <w:rPr>
                <w:rFonts w:ascii="Times New Roman" w:cs="Times New Roman" w:eastAsia="Times New Roman" w:hAnsi="Times New Roman"/>
                <w:sz w:val="28"/>
                <w:szCs w:val="28"/>
                <w:i w:val="1"/>
                <w:iCs w:val="1"/>
                <w:color w:val="auto"/>
              </w:rPr>
              <w:t>(3.7)</w:t>
            </w:r>
          </w:p>
        </w:tc>
      </w:tr>
    </w:tbl>
    <w:p>
      <w:pPr>
        <w:spacing w:after="0" w:line="181"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де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∑Rr</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сума рангів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 нетиповим змінам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Ранги показників 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Microsoft Excel</w:t>
      </w:r>
      <w:r>
        <w:rPr>
          <w:rFonts w:ascii="Times New Roman" w:cs="Times New Roman" w:eastAsia="Times New Roman" w:hAnsi="Times New Roman"/>
          <w:sz w:val="28"/>
          <w:szCs w:val="28"/>
          <w:color w:val="auto"/>
        </w:rPr>
        <w:t xml:space="preserve"> можна визначити за допомогою функції</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РАНГ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середній пульс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середнього арифметичного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завершальному етапі досліджень становив</w:t>
      </w:r>
      <w:r>
        <w:rPr>
          <w:rFonts w:ascii="Times New Roman" w:cs="Times New Roman" w:eastAsia="Times New Roman" w:hAnsi="Times New Roman"/>
          <w:sz w:val="28"/>
          <w:szCs w:val="28"/>
          <w:color w:val="auto"/>
        </w:rPr>
        <w:t xml:space="preserve"> 124±9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менше від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був на початку досліджень на</w:t>
      </w:r>
      <w:r>
        <w:rPr>
          <w:rFonts w:ascii="Times New Roman" w:cs="Times New Roman" w:eastAsia="Times New Roman" w:hAnsi="Times New Roman"/>
          <w:sz w:val="28"/>
          <w:szCs w:val="28"/>
          <w:color w:val="auto"/>
        </w:rPr>
        <w:t xml:space="preserve"> 22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Різниця між показниками статистично значима</w:t>
      </w:r>
      <w:r>
        <w:rPr>
          <w:rFonts w:ascii="Times New Roman" w:cs="Times New Roman" w:eastAsia="Times New Roman" w:hAnsi="Times New Roman"/>
          <w:sz w:val="28"/>
          <w:szCs w:val="28"/>
          <w:color w:val="auto"/>
        </w:rPr>
        <w:t xml:space="preserve"> p&lt;0,05.</w:t>
      </w:r>
      <w:r>
        <w:rPr>
          <w:rFonts w:ascii="Times New Roman" w:cs="Times New Roman" w:eastAsia="Times New Roman" w:hAnsi="Times New Roman"/>
          <w:sz w:val="28"/>
          <w:szCs w:val="28"/>
          <w:color w:val="auto"/>
        </w:rPr>
        <w:t xml:space="preserve"> Середнє арифметичне максимального пульсу також було меншим порівняно з початком досліджень на</w:t>
      </w:r>
      <w:r>
        <w:rPr>
          <w:rFonts w:ascii="Times New Roman" w:cs="Times New Roman" w:eastAsia="Times New Roman" w:hAnsi="Times New Roman"/>
          <w:sz w:val="28"/>
          <w:szCs w:val="28"/>
          <w:color w:val="auto"/>
        </w:rPr>
        <w:t xml:space="preserve"> 19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і становило</w:t>
      </w:r>
      <w:r>
        <w:rPr>
          <w:rFonts w:ascii="Times New Roman" w:cs="Times New Roman" w:eastAsia="Times New Roman" w:hAnsi="Times New Roman"/>
          <w:sz w:val="28"/>
          <w:szCs w:val="28"/>
          <w:color w:val="auto"/>
        </w:rPr>
        <w:t>152±13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при</w:t>
      </w:r>
      <w:r>
        <w:rPr>
          <w:rFonts w:ascii="Times New Roman" w:cs="Times New Roman" w:eastAsia="Times New Roman" w:hAnsi="Times New Roman"/>
          <w:sz w:val="28"/>
          <w:szCs w:val="28"/>
          <w:color w:val="auto"/>
        </w:rPr>
        <w:t xml:space="preserve"> p&lt;0,05.</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Щодо зон інтенсивності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яких проходило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тут загалом також спостерігається позитивна динаміка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виражається у зміщенні епіцентру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від більш високих пульсових зон до більш низьких під час реакції на одне і теж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у фітнес зоні з інтенсивністю</w:t>
      </w:r>
      <w:r>
        <w:rPr>
          <w:rFonts w:ascii="Times New Roman" w:cs="Times New Roman" w:eastAsia="Times New Roman" w:hAnsi="Times New Roman"/>
          <w:sz w:val="28"/>
          <w:szCs w:val="28"/>
          <w:color w:val="auto"/>
        </w:rPr>
        <w:t xml:space="preserve"> 60–69 %</w:t>
      </w:r>
      <w:r>
        <w:rPr>
          <w:rFonts w:ascii="Times New Roman" w:cs="Times New Roman" w:eastAsia="Times New Roman" w:hAnsi="Times New Roman"/>
          <w:sz w:val="28"/>
          <w:szCs w:val="28"/>
          <w:color w:val="auto"/>
        </w:rPr>
        <w:t xml:space="preserve"> футболісти тренувались в середньому</w:t>
      </w:r>
      <w:r>
        <w:rPr>
          <w:rFonts w:ascii="Times New Roman" w:cs="Times New Roman" w:eastAsia="Times New Roman" w:hAnsi="Times New Roman"/>
          <w:sz w:val="28"/>
          <w:szCs w:val="28"/>
          <w:color w:val="auto"/>
        </w:rPr>
        <w:t xml:space="preserve"> 1014±160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w:t>
      </w:r>
      <w:r>
        <w:rPr>
          <w:rFonts w:ascii="Times New Roman" w:cs="Times New Roman" w:eastAsia="Times New Roman" w:hAnsi="Times New Roman"/>
          <w:sz w:val="28"/>
          <w:szCs w:val="28"/>
          <w:color w:val="auto"/>
        </w:rPr>
        <w:t xml:space="preserve"> 699</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більше порівняно з першим заняттям</w:t>
      </w:r>
      <w:r>
        <w:rPr>
          <w:rFonts w:ascii="Times New Roman" w:cs="Times New Roman" w:eastAsia="Times New Roman" w:hAnsi="Times New Roman"/>
          <w:sz w:val="28"/>
          <w:szCs w:val="28"/>
          <w:color w:val="auto"/>
        </w:rPr>
        <w:t xml:space="preserve"> (p&lt;0,05).</w:t>
      </w:r>
      <w:r>
        <w:rPr>
          <w:rFonts w:ascii="Times New Roman" w:cs="Times New Roman" w:eastAsia="Times New Roman" w:hAnsi="Times New Roman"/>
          <w:sz w:val="28"/>
          <w:szCs w:val="28"/>
          <w:color w:val="auto"/>
        </w:rPr>
        <w:t xml:space="preserve"> В аеробній зоні з інтенсивністю</w:t>
      </w:r>
      <w:r>
        <w:rPr>
          <w:rFonts w:ascii="Times New Roman" w:cs="Times New Roman" w:eastAsia="Times New Roman" w:hAnsi="Times New Roman"/>
          <w:sz w:val="28"/>
          <w:szCs w:val="28"/>
          <w:color w:val="auto"/>
        </w:rPr>
        <w:t xml:space="preserve"> 70–79 %</w:t>
      </w:r>
      <w:r>
        <w:rPr>
          <w:rFonts w:ascii="Times New Roman" w:cs="Times New Roman" w:eastAsia="Times New Roman" w:hAnsi="Times New Roman"/>
          <w:sz w:val="28"/>
          <w:szCs w:val="28"/>
          <w:color w:val="auto"/>
        </w:rPr>
        <w:t xml:space="preserve"> футболісти тренувались найбільше часу</w:t>
      </w:r>
      <w:r>
        <w:rPr>
          <w:rFonts w:ascii="Times New Roman" w:cs="Times New Roman" w:eastAsia="Times New Roman" w:hAnsi="Times New Roman"/>
          <w:sz w:val="28"/>
          <w:szCs w:val="28"/>
          <w:color w:val="auto"/>
        </w:rPr>
        <w:t xml:space="preserve"> – 1081±700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Порівняно з першим заняттям статистично значимої різниці між часом тренування в цій зоні не було</w:t>
      </w:r>
    </w:p>
    <w:p>
      <w:pPr>
        <w:sectPr>
          <w:pgSz w:w="11900" w:h="16838" w:orient="portrait"/>
          <w:cols w:equalWidth="0" w:num="1">
            <w:col w:w="9900"/>
          </w:cols>
          <w:pgMar w:left="1440" w:top="704" w:right="566" w:bottom="462" w:gutter="0" w:footer="0" w:header="0"/>
        </w:sectPr>
      </w:pPr>
    </w:p>
    <w:bookmarkStart w:id="137" w:name="page138"/>
    <w:bookmarkEnd w:id="137"/>
    <w:p>
      <w:pPr>
        <w:ind w:left="9600"/>
        <w:spacing w:after="0"/>
        <w:rPr>
          <w:sz w:val="20"/>
          <w:szCs w:val="20"/>
          <w:color w:val="auto"/>
        </w:rPr>
      </w:pPr>
      <w:r>
        <w:rPr>
          <w:rFonts w:ascii="Times New Roman" w:cs="Times New Roman" w:eastAsia="Times New Roman" w:hAnsi="Times New Roman"/>
          <w:sz w:val="20"/>
          <w:szCs w:val="20"/>
          <w:color w:val="auto"/>
        </w:rPr>
        <w:t>138</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(p&gt;0,05).</w:t>
      </w:r>
    </w:p>
    <w:p>
      <w:pPr>
        <w:spacing w:after="0" w:line="177"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Змінні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відрізнялись від нормального розподілу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аналізували за допомогою медіани та процентилів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Медіана зони оздоровлення серця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w:t>
      </w:r>
      <w:r>
        <w:rPr>
          <w:rFonts w:ascii="Times New Roman" w:cs="Times New Roman" w:eastAsia="Times New Roman" w:hAnsi="Times New Roman"/>
          <w:sz w:val="28"/>
          <w:szCs w:val="28"/>
          <w:color w:val="auto"/>
        </w:rPr>
        <w:t xml:space="preserve"> 50–59 %</w:t>
      </w:r>
      <w:r>
        <w:rPr>
          <w:rFonts w:ascii="Times New Roman" w:cs="Times New Roman" w:eastAsia="Times New Roman" w:hAnsi="Times New Roman"/>
          <w:sz w:val="28"/>
          <w:szCs w:val="28"/>
          <w:color w:val="auto"/>
        </w:rPr>
        <w:t xml:space="preserve"> інтенсивності на завершальному етапі досліджень становила</w:t>
      </w:r>
      <w:r>
        <w:rPr>
          <w:rFonts w:ascii="Times New Roman" w:cs="Times New Roman" w:eastAsia="Times New Roman" w:hAnsi="Times New Roman"/>
          <w:sz w:val="28"/>
          <w:szCs w:val="28"/>
          <w:color w:val="auto"/>
        </w:rPr>
        <w:t xml:space="preserve"> 434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тоді як на початковому етапі вона дорівнювала</w:t>
      </w:r>
      <w:r>
        <w:rPr>
          <w:rFonts w:ascii="Times New Roman" w:cs="Times New Roman" w:eastAsia="Times New Roman" w:hAnsi="Times New Roman"/>
          <w:sz w:val="28"/>
          <w:szCs w:val="28"/>
          <w:color w:val="auto"/>
        </w:rPr>
        <w:t xml:space="preserve"> 100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(p&lt;0,01).</w:t>
      </w:r>
      <w:r>
        <w:rPr>
          <w:rFonts w:ascii="Times New Roman" w:cs="Times New Roman" w:eastAsia="Times New Roman" w:hAnsi="Times New Roman"/>
          <w:sz w:val="28"/>
          <w:szCs w:val="28"/>
          <w:color w:val="auto"/>
        </w:rPr>
        <w:t xml:space="preserve"> Згідно процентилів</w:t>
      </w:r>
      <w:r>
        <w:rPr>
          <w:rFonts w:ascii="Times New Roman" w:cs="Times New Roman" w:eastAsia="Times New Roman" w:hAnsi="Times New Roman"/>
          <w:sz w:val="28"/>
          <w:szCs w:val="28"/>
          <w:color w:val="auto"/>
        </w:rPr>
        <w:t>, 50 %</w:t>
      </w:r>
      <w:r>
        <w:rPr>
          <w:rFonts w:ascii="Times New Roman" w:cs="Times New Roman" w:eastAsia="Times New Roman" w:hAnsi="Times New Roman"/>
          <w:sz w:val="28"/>
          <w:szCs w:val="28"/>
          <w:color w:val="auto"/>
        </w:rPr>
        <w:t xml:space="preserve"> футболістів на завершальному етапі тренувались у цій зоні від</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174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початковому цифри були значно вищими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257</w:t>
      </w:r>
      <w:r>
        <w:rPr>
          <w:rFonts w:ascii="Times New Roman" w:cs="Times New Roman" w:eastAsia="Times New Roman" w:hAnsi="Times New Roman"/>
          <w:sz w:val="28"/>
          <w:szCs w:val="28"/>
          <w:color w:val="auto"/>
        </w:rPr>
        <w:t xml:space="preserve"> до</w:t>
      </w:r>
    </w:p>
    <w:p>
      <w:pPr>
        <w:spacing w:after="0" w:line="10" w:lineRule="exact"/>
        <w:rPr>
          <w:sz w:val="20"/>
          <w:szCs w:val="20"/>
          <w:color w:val="auto"/>
        </w:rPr>
      </w:pPr>
    </w:p>
    <w:p>
      <w:pPr>
        <w:ind w:left="760" w:hanging="498"/>
        <w:spacing w:after="0"/>
        <w:tabs>
          <w:tab w:leader="none" w:pos="760" w:val="left"/>
        </w:tabs>
        <w:numPr>
          <w:ilvl w:val="0"/>
          <w:numId w:val="1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Медіана тренування в анаеробній зоні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інтенсивність</w:t>
      </w:r>
      <w:r>
        <w:rPr>
          <w:rFonts w:ascii="Times New Roman" w:cs="Times New Roman" w:eastAsia="Times New Roman" w:hAnsi="Times New Roman"/>
          <w:sz w:val="28"/>
          <w:szCs w:val="28"/>
          <w:color w:val="auto"/>
        </w:rPr>
        <w:t xml:space="preserve"> 80–89 %)</w:t>
      </w:r>
      <w:r>
        <w:rPr>
          <w:rFonts w:ascii="Times New Roman" w:cs="Times New Roman" w:eastAsia="Times New Roman" w:hAnsi="Times New Roman"/>
          <w:sz w:val="28"/>
          <w:szCs w:val="28"/>
          <w:color w:val="auto"/>
        </w:rPr>
        <w:t xml:space="preserve"> на кінець досліджень становила</w:t>
      </w:r>
      <w:r>
        <w:rPr>
          <w:rFonts w:ascii="Times New Roman" w:cs="Times New Roman" w:eastAsia="Times New Roman" w:hAnsi="Times New Roman"/>
          <w:sz w:val="28"/>
          <w:szCs w:val="28"/>
          <w:color w:val="auto"/>
        </w:rPr>
        <w:t xml:space="preserve"> 38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на</w:t>
      </w:r>
      <w:r>
        <w:rPr>
          <w:rFonts w:ascii="Times New Roman" w:cs="Times New Roman" w:eastAsia="Times New Roman" w:hAnsi="Times New Roman"/>
          <w:sz w:val="28"/>
          <w:szCs w:val="28"/>
          <w:color w:val="auto"/>
        </w:rPr>
        <w:t xml:space="preserve"> 754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менше порівняно з початком</w:t>
      </w:r>
      <w:r>
        <w:rPr>
          <w:rFonts w:ascii="Times New Roman" w:cs="Times New Roman" w:eastAsia="Times New Roman" w:hAnsi="Times New Roman"/>
          <w:sz w:val="28"/>
          <w:szCs w:val="28"/>
          <w:color w:val="auto"/>
        </w:rPr>
        <w:t xml:space="preserve"> (p&lt;0,01).</w:t>
      </w:r>
      <w:r>
        <w:rPr>
          <w:rFonts w:ascii="Times New Roman" w:cs="Times New Roman" w:eastAsia="Times New Roman" w:hAnsi="Times New Roman"/>
          <w:sz w:val="28"/>
          <w:szCs w:val="28"/>
          <w:color w:val="auto"/>
        </w:rPr>
        <w:t xml:space="preserve"> Подібна тенденція спостерігалась з тренуванням в зоні червоної лінії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відповідає інтенсивності</w:t>
      </w:r>
      <w:r>
        <w:rPr>
          <w:rFonts w:ascii="Times New Roman" w:cs="Times New Roman" w:eastAsia="Times New Roman" w:hAnsi="Times New Roman"/>
          <w:sz w:val="28"/>
          <w:szCs w:val="28"/>
          <w:color w:val="auto"/>
        </w:rPr>
        <w:t xml:space="preserve"> 90–100 %.</w:t>
      </w:r>
      <w:r>
        <w:rPr>
          <w:rFonts w:ascii="Times New Roman" w:cs="Times New Roman" w:eastAsia="Times New Roman" w:hAnsi="Times New Roman"/>
          <w:sz w:val="28"/>
          <w:szCs w:val="28"/>
          <w:color w:val="auto"/>
        </w:rPr>
        <w:t xml:space="preserve"> Медіана часу тренування в цій зоні на кінці досліджень була меншою порівняно з початком на</w:t>
      </w:r>
      <w:r>
        <w:rPr>
          <w:rFonts w:ascii="Times New Roman" w:cs="Times New Roman" w:eastAsia="Times New Roman" w:hAnsi="Times New Roman"/>
          <w:sz w:val="28"/>
          <w:szCs w:val="28"/>
          <w:color w:val="auto"/>
        </w:rPr>
        <w:t xml:space="preserve"> 194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становила всього</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(p&lt;0,05).</w:t>
      </w:r>
      <w:r>
        <w:rPr>
          <w:rFonts w:ascii="Times New Roman" w:cs="Times New Roman" w:eastAsia="Times New Roman" w:hAnsi="Times New Roman"/>
          <w:sz w:val="28"/>
          <w:szCs w:val="28"/>
          <w:color w:val="auto"/>
        </w:rPr>
        <w:t xml:space="preserve"> Згідно процентилів</w:t>
      </w:r>
      <w:r>
        <w:rPr>
          <w:rFonts w:ascii="Times New Roman" w:cs="Times New Roman" w:eastAsia="Times New Roman" w:hAnsi="Times New Roman"/>
          <w:sz w:val="28"/>
          <w:szCs w:val="28"/>
          <w:color w:val="auto"/>
        </w:rPr>
        <w:t xml:space="preserve"> 50 %</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завершальному занятті тренувались в зоні червоної ліні від</w:t>
      </w:r>
      <w:r>
        <w:rPr>
          <w:rFonts w:ascii="Times New Roman" w:cs="Times New Roman" w:eastAsia="Times New Roman" w:hAnsi="Times New Roman"/>
          <w:sz w:val="28"/>
          <w:szCs w:val="28"/>
          <w:color w:val="auto"/>
        </w:rPr>
        <w:t xml:space="preserve"> 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тоді як на першому занятті з аналогічним навантаженням половина футболістів тренувались від</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504</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За все тренування тривалістю</w:t>
      </w:r>
      <w:r>
        <w:rPr>
          <w:rFonts w:ascii="Times New Roman" w:cs="Times New Roman" w:eastAsia="Times New Roman" w:hAnsi="Times New Roman"/>
          <w:sz w:val="28"/>
          <w:szCs w:val="28"/>
          <w:color w:val="auto"/>
        </w:rPr>
        <w:t xml:space="preserve"> 45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футболісти витратили</w:t>
      </w:r>
      <w:r>
        <w:rPr>
          <w:rFonts w:ascii="Times New Roman" w:cs="Times New Roman" w:eastAsia="Times New Roman" w:hAnsi="Times New Roman"/>
          <w:sz w:val="28"/>
          <w:szCs w:val="28"/>
          <w:color w:val="auto"/>
        </w:rPr>
        <w:t xml:space="preserve"> 459±66 </w:t>
      </w:r>
      <w:r>
        <w:rPr>
          <w:rFonts w:ascii="Times New Roman" w:cs="Times New Roman" w:eastAsia="Times New Roman" w:hAnsi="Times New Roman"/>
          <w:sz w:val="28"/>
          <w:szCs w:val="28"/>
          <w:i w:val="1"/>
          <w:iCs w:val="1"/>
          <w:color w:val="auto"/>
        </w:rPr>
        <w:t>kcal</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 енерговитрати першого заняття були на</w:t>
      </w:r>
      <w:r>
        <w:rPr>
          <w:rFonts w:ascii="Times New Roman" w:cs="Times New Roman" w:eastAsia="Times New Roman" w:hAnsi="Times New Roman"/>
          <w:sz w:val="28"/>
          <w:szCs w:val="28"/>
          <w:color w:val="auto"/>
        </w:rPr>
        <w:t xml:space="preserve"> 159 </w:t>
      </w:r>
      <w:r>
        <w:rPr>
          <w:rFonts w:ascii="Times New Roman" w:cs="Times New Roman" w:eastAsia="Times New Roman" w:hAnsi="Times New Roman"/>
          <w:sz w:val="28"/>
          <w:szCs w:val="28"/>
          <w:i w:val="1"/>
          <w:iCs w:val="1"/>
          <w:color w:val="auto"/>
        </w:rPr>
        <w:t>kcal</w:t>
      </w:r>
      <w:r>
        <w:rPr>
          <w:rFonts w:ascii="Times New Roman" w:cs="Times New Roman" w:eastAsia="Times New Roman" w:hAnsi="Times New Roman"/>
          <w:sz w:val="28"/>
          <w:szCs w:val="28"/>
          <w:color w:val="auto"/>
        </w:rPr>
        <w:t xml:space="preserve"> більшими</w:t>
      </w:r>
      <w:r>
        <w:rPr>
          <w:rFonts w:ascii="Times New Roman" w:cs="Times New Roman" w:eastAsia="Times New Roman" w:hAnsi="Times New Roman"/>
          <w:sz w:val="28"/>
          <w:szCs w:val="28"/>
          <w:color w:val="auto"/>
        </w:rPr>
        <w:t xml:space="preserve"> (p&lt;0,05),</w:t>
      </w:r>
      <w:r>
        <w:rPr>
          <w:rFonts w:ascii="Times New Roman" w:cs="Times New Roman" w:eastAsia="Times New Roman" w:hAnsi="Times New Roman"/>
          <w:sz w:val="28"/>
          <w:szCs w:val="28"/>
          <w:color w:val="auto"/>
        </w:rPr>
        <w:t xml:space="preserve"> що засвідчує меншу ефективність роботи механізмів енергозабезпечення порівняно з кінцевим рівнем</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298"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b w:val="1"/>
          <w:bCs w:val="1"/>
          <w:color w:val="auto"/>
        </w:rPr>
        <w:t>3.7.</w:t>
      </w:r>
      <w:r>
        <w:rPr>
          <w:rFonts w:ascii="Times New Roman" w:cs="Times New Roman" w:eastAsia="Times New Roman" w:hAnsi="Times New Roman"/>
          <w:sz w:val="28"/>
          <w:szCs w:val="28"/>
          <w:b w:val="1"/>
          <w:bCs w:val="1"/>
          <w:color w:val="auto"/>
        </w:rPr>
        <w:t xml:space="preserve"> Аналіз та узагальнення результатів дослідження</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Провідні фахівці в галузі теорії спортивного тренування зазначають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досягнення високих спортивних результатів висококваліфікованими спортсменами структура річної підготовки має більш складний характер й обумовлена багатьма специфічними факторами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наявність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єктивної інформації про різні сторони підготовленості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оптимізація</w:t>
      </w:r>
    </w:p>
    <w:p>
      <w:pPr>
        <w:sectPr>
          <w:pgSz w:w="11900" w:h="16838" w:orient="portrait"/>
          <w:cols w:equalWidth="0" w:num="1">
            <w:col w:w="9900"/>
          </w:cols>
          <w:pgMar w:left="1440" w:top="704" w:right="566" w:bottom="1146" w:gutter="0" w:footer="0" w:header="0"/>
        </w:sectPr>
      </w:pPr>
    </w:p>
    <w:bookmarkStart w:id="138" w:name="page139"/>
    <w:bookmarkEnd w:id="138"/>
    <w:p>
      <w:pPr>
        <w:ind w:left="9600"/>
        <w:spacing w:after="0"/>
        <w:rPr>
          <w:sz w:val="20"/>
          <w:szCs w:val="20"/>
          <w:color w:val="auto"/>
        </w:rPr>
      </w:pPr>
      <w:r>
        <w:rPr>
          <w:rFonts w:ascii="Times New Roman" w:cs="Times New Roman" w:eastAsia="Times New Roman" w:hAnsi="Times New Roman"/>
          <w:sz w:val="20"/>
          <w:szCs w:val="20"/>
          <w:color w:val="auto"/>
        </w:rPr>
        <w:t>139</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специфічних індивідуальних адаптаційних можливостей організму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планування тренувального навантаження в річному циклі тощо</w:t>
      </w:r>
      <w:r>
        <w:rPr>
          <w:rFonts w:ascii="Times New Roman" w:cs="Times New Roman" w:eastAsia="Times New Roman" w:hAnsi="Times New Roman"/>
          <w:sz w:val="28"/>
          <w:szCs w:val="28"/>
          <w:color w:val="auto"/>
        </w:rPr>
        <w:t>) [18; 44; 50; 51; 53; 54; 111].</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 основі аналізу й узагальнення наукових літературних джерел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практики роботи спортивних шкіл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власних досліджень виявлено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одним з головних завдань сьогодення є обґрунтування математичних методів моделювання у футболі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Межі застосування математичних методів настільки широкі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наскільки широке коло прогнозів та моделей у футболі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Велике різноманіття методів математики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їх адекватне застосування створюють певні проблеми і труднощі в роботі фахівців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Вони 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язані з наявністю великої кількості інформації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яка постійно доповнюється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змінюється і має динамічний характер</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Без спеціальної підготовки тренеру важко спрогнозувати вікову динаміку спритності юних футболістів за допомогою поліноміальної апроксимації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передбачити антропометричні показники за допомогою лінійної апроксимації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змоделювати життєвий індекс за допомогою процентилів і 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Окрім 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кожен прогноз потребує перевірки на надійність за допомогою коефіцієнта апроксимації чи регресійної статистики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Спростити процеси прогнозування та моделювання можна завдяки використанню в своїй роботі прикладної комп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ютерної програми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Microsoft Excel</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зручна тим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потребує додаткових матеріальних затрат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є доступною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вивчення її основ входить до шкільної програми</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Зважаючи на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розроблено практичні приклади прогнозування та моделювання у футболі за допомогою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Microsoft Excel</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Кожен із них містить детальну інструкцію у вигляді рекомендацій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наочних таблиць та рисунків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Логічним завершенням прикладів є готові прогнози та моделі фізичного розвитку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функціональних можливостей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 та фізичної підготовленості юних футболістів різних вікових діапазонів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Узявши їх за основу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тренер самостійно може спрогнозувати чи змоделювати процес і явище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Підставою для створення прогнозів та моделей стали експериментальні дослідження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охопили великий контингент дітей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футболом</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68" w:gutter="0" w:footer="0" w:header="0"/>
        </w:sectPr>
      </w:pPr>
    </w:p>
    <w:bookmarkStart w:id="139" w:name="page140"/>
    <w:bookmarkEnd w:id="139"/>
    <w:p>
      <w:pPr>
        <w:ind w:left="9600"/>
        <w:spacing w:after="0"/>
        <w:rPr>
          <w:sz w:val="20"/>
          <w:szCs w:val="20"/>
          <w:color w:val="auto"/>
        </w:rPr>
      </w:pPr>
      <w:r>
        <w:rPr>
          <w:rFonts w:ascii="Times New Roman" w:cs="Times New Roman" w:eastAsia="Times New Roman" w:hAnsi="Times New Roman"/>
          <w:sz w:val="20"/>
          <w:szCs w:val="20"/>
          <w:color w:val="auto"/>
        </w:rPr>
        <w:t>140</w:t>
      </w:r>
    </w:p>
    <w:p>
      <w:pPr>
        <w:spacing w:after="0" w:line="20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Водночас із простотою запропонованих практичних прикладів доступно пояснені складні формули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якими здійснюються прогнози та розробляються моделі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Відтак розкрито суть математичних розрахунків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вносити корективи в процес передбачення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перетворює прогнозування та моделювання з простої механічної дії в цікаву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захопливу справу</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Визначено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моделювання це метод теоретичного і практичного опосередкованого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замість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пізнання створюється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замісник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результати дослідження переносяться на реальний предмет вивчення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10"/>
        <w:spacing w:after="0" w:line="357" w:lineRule="auto"/>
        <w:tabs>
          <w:tab w:leader="none" w:pos="1284" w:val="left"/>
        </w:tabs>
        <w:numPr>
          <w:ilvl w:val="0"/>
          <w:numId w:val="1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науковій літературі наявні дані з питань моделювання різноманітних сторін фізичної підготовленості у видах спорту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Досліджувались моделі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спеціалізуються в стрибках у висоту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плаванням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стрілецьким спортом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футболі розроблено моделювання тактичних дій у процесі підготовки юнацьких команд з футболу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застосування спеціалізованих стандартних вправ в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юних футболістів</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прогнозування фізичної підготовленості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модельні варіанти мікроциклів для змагального періоду побудови річного макроциклу</w:t>
      </w:r>
      <w:r>
        <w:rPr>
          <w:rFonts w:ascii="Times New Roman" w:cs="Times New Roman" w:eastAsia="Times New Roman" w:hAnsi="Times New Roman"/>
          <w:sz w:val="28"/>
          <w:szCs w:val="28"/>
          <w:color w:val="auto"/>
        </w:rPr>
        <w:t>.</w:t>
      </w:r>
    </w:p>
    <w:p>
      <w:pPr>
        <w:spacing w:after="0" w:line="2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Важливе місце в моделюванні приділяється математичним методам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Межі застосування математичних методів досить широкі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велике їхня кількість призводить до їх не адекватного застосування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Тому важливо визначити і обґрунтувати математичні методи моделювання у футболі за допомогою електронних таблиць</w:t>
      </w:r>
      <w:r>
        <w:rPr>
          <w:rFonts w:ascii="Times New Roman" w:cs="Times New Roman" w:eastAsia="Times New Roman" w:hAnsi="Times New Roman"/>
          <w:sz w:val="28"/>
          <w:szCs w:val="28"/>
          <w:color w:val="auto"/>
        </w:rPr>
        <w:t xml:space="preserve"> Microsoft Excel.</w:t>
      </w:r>
    </w:p>
    <w:p>
      <w:pPr>
        <w:spacing w:after="0" w:line="23"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На основі проведених наукових досліджень було отримано три групи результатів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підтверджуючі</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група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доповнюючі</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група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абсолютно нові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 xml:space="preserve"> група</w:t>
      </w:r>
      <w:r>
        <w:rPr>
          <w:rFonts w:ascii="Times New Roman" w:cs="Times New Roman" w:eastAsia="Times New Roman" w:hAnsi="Times New Roman"/>
          <w:sz w:val="28"/>
          <w:szCs w:val="28"/>
          <w:color w:val="auto"/>
        </w:rPr>
        <w:t>).</w:t>
      </w:r>
    </w:p>
    <w:p>
      <w:pPr>
        <w:spacing w:after="0" w:line="9"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Підтверджуючі результати дослідження</w:t>
      </w:r>
      <w:r>
        <w:rPr>
          <w:rFonts w:ascii="Times New Roman" w:cs="Times New Roman" w:eastAsia="Times New Roman" w:hAnsi="Times New Roman"/>
          <w:sz w:val="28"/>
          <w:szCs w:val="28"/>
          <w:color w:val="auto"/>
        </w:rPr>
        <w:t>:</w:t>
      </w:r>
    </w:p>
    <w:p>
      <w:pPr>
        <w:spacing w:after="0" w:line="196" w:lineRule="exact"/>
        <w:rPr>
          <w:sz w:val="20"/>
          <w:szCs w:val="20"/>
          <w:color w:val="auto"/>
        </w:rPr>
      </w:pPr>
    </w:p>
    <w:p>
      <w:pPr>
        <w:ind w:left="260" w:firstLine="722"/>
        <w:spacing w:after="0" w:line="333" w:lineRule="auto"/>
        <w:tabs>
          <w:tab w:leader="none" w:pos="1340" w:val="left"/>
        </w:tabs>
        <w:numPr>
          <w:ilvl w:val="0"/>
          <w:numId w:val="114"/>
        </w:numPr>
        <w:rPr>
          <w:rFonts w:ascii="Symbol" w:cs="Symbol" w:eastAsia="Symbol" w:hAnsi="Symbol"/>
          <w:sz w:val="28"/>
          <w:szCs w:val="28"/>
          <w:color w:val="auto"/>
        </w:rPr>
      </w:pPr>
      <w:r>
        <w:rPr>
          <w:rFonts w:ascii="Times New Roman" w:cs="Times New Roman" w:eastAsia="Times New Roman" w:hAnsi="Times New Roman"/>
          <w:sz w:val="28"/>
          <w:szCs w:val="28"/>
          <w:color w:val="auto"/>
        </w:rPr>
        <w:t>Довжина тіла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і не займаються фізичними вправами суттєво не відрізняються</w:t>
      </w:r>
      <w:r>
        <w:rPr>
          <w:rFonts w:ascii="Times New Roman" w:cs="Times New Roman" w:eastAsia="Times New Roman" w:hAnsi="Times New Roman"/>
          <w:sz w:val="28"/>
          <w:szCs w:val="28"/>
          <w:color w:val="auto"/>
        </w:rPr>
        <w:t>.</w:t>
      </w:r>
    </w:p>
    <w:p>
      <w:pPr>
        <w:spacing w:after="0" w:line="30" w:lineRule="exact"/>
        <w:rPr>
          <w:sz w:val="20"/>
          <w:szCs w:val="20"/>
          <w:color w:val="auto"/>
        </w:rPr>
      </w:pPr>
    </w:p>
    <w:p>
      <w:pPr>
        <w:ind w:left="260" w:firstLine="720"/>
        <w:spacing w:after="0" w:line="367" w:lineRule="auto"/>
        <w:rPr>
          <w:sz w:val="20"/>
          <w:szCs w:val="20"/>
          <w:color w:val="auto"/>
        </w:rPr>
      </w:pPr>
      <w:r>
        <w:rPr>
          <w:rFonts w:ascii="Times New Roman" w:cs="Times New Roman" w:eastAsia="Times New Roman" w:hAnsi="Times New Roman"/>
          <w:sz w:val="28"/>
          <w:szCs w:val="28"/>
          <w:color w:val="auto"/>
        </w:rPr>
        <w:t>Науковими дослідженнями</w:t>
      </w:r>
      <w:r>
        <w:rPr>
          <w:rFonts w:ascii="Symbol" w:cs="Symbol" w:eastAsia="Symbol" w:hAnsi="Symbol"/>
          <w:sz w:val="28"/>
          <w:szCs w:val="28"/>
          <w:color w:val="auto"/>
        </w:rPr>
        <w:t xml:space="preserve"> </w:t>
      </w:r>
      <w:r>
        <w:rPr>
          <w:rFonts w:ascii="Times New Roman" w:cs="Times New Roman" w:eastAsia="Times New Roman" w:hAnsi="Times New Roman"/>
          <w:sz w:val="28"/>
          <w:szCs w:val="28"/>
          <w:color w:val="auto"/>
        </w:rPr>
        <w:t>65, 78, 92, 95; 99; 141; 146</w:t>
      </w: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середньостатистичні показники довжини тіла підлітків знаходяться в межах</w:t>
      </w:r>
    </w:p>
    <w:p>
      <w:pPr>
        <w:sectPr>
          <w:pgSz w:w="11900" w:h="16838" w:orient="portrait"/>
          <w:cols w:equalWidth="0" w:num="1">
            <w:col w:w="9900"/>
          </w:cols>
          <w:pgMar w:left="1440" w:top="704" w:right="566" w:bottom="585" w:gutter="0" w:footer="0" w:header="0"/>
        </w:sectPr>
      </w:pPr>
    </w:p>
    <w:bookmarkStart w:id="140" w:name="page141"/>
    <w:bookmarkEnd w:id="140"/>
    <w:p>
      <w:pPr>
        <w:ind w:left="9600"/>
        <w:spacing w:after="0"/>
        <w:rPr>
          <w:sz w:val="20"/>
          <w:szCs w:val="20"/>
          <w:color w:val="auto"/>
        </w:rPr>
      </w:pPr>
      <w:r>
        <w:rPr>
          <w:rFonts w:ascii="Times New Roman" w:cs="Times New Roman" w:eastAsia="Times New Roman" w:hAnsi="Times New Roman"/>
          <w:sz w:val="20"/>
          <w:szCs w:val="20"/>
          <w:color w:val="auto"/>
        </w:rPr>
        <w:t>141</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вікових норм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Результати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подані в табл</w:t>
      </w:r>
      <w:r>
        <w:rPr>
          <w:rFonts w:ascii="Times New Roman" w:cs="Times New Roman" w:eastAsia="Times New Roman" w:hAnsi="Times New Roman"/>
          <w:sz w:val="28"/>
          <w:szCs w:val="28"/>
          <w:color w:val="auto"/>
        </w:rPr>
        <w:t>. 3.9,</w:t>
      </w:r>
      <w:r>
        <w:rPr>
          <w:rFonts w:ascii="Times New Roman" w:cs="Times New Roman" w:eastAsia="Times New Roman" w:hAnsi="Times New Roman"/>
          <w:sz w:val="28"/>
          <w:szCs w:val="28"/>
          <w:color w:val="auto"/>
        </w:rPr>
        <w:t xml:space="preserve"> показують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довжина тіла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даними різних авторів суттєво не відрізняється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Власні результати знаходяться в межах статистично не вірогідних величин різних дослідників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Слід відзначити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характерною є тенденція переваги за довжиною тіла міських підлітків у порівнянні із сільськими</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ind w:left="8480"/>
        <w:spacing w:after="0"/>
        <w:rPr>
          <w:sz w:val="20"/>
          <w:szCs w:val="20"/>
          <w:color w:val="auto"/>
        </w:rPr>
      </w:pPr>
      <w:r>
        <w:rPr>
          <w:rFonts w:ascii="Times New Roman" w:cs="Times New Roman" w:eastAsia="Times New Roman" w:hAnsi="Times New Roman"/>
          <w:sz w:val="27"/>
          <w:szCs w:val="27"/>
          <w:color w:val="auto"/>
        </w:rPr>
        <w:t>Таблиця</w:t>
      </w:r>
      <w:r>
        <w:rPr>
          <w:rFonts w:ascii="Times New Roman" w:cs="Times New Roman" w:eastAsia="Times New Roman" w:hAnsi="Times New Roman"/>
          <w:sz w:val="27"/>
          <w:szCs w:val="27"/>
          <w:color w:val="auto"/>
        </w:rPr>
        <w:t xml:space="preserve"> 3.9</w:t>
      </w:r>
    </w:p>
    <w:p>
      <w:pPr>
        <w:spacing w:after="0" w:line="16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Довжина тіла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Symbol" w:cs="Symbol" w:eastAsia="Symbol" w:hAnsi="Symbol"/>
          <w:sz w:val="28"/>
          <w:szCs w:val="28"/>
          <w:color w:val="auto"/>
        </w:rPr>
        <w:t xml:space="preserve"> </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19"/>
          <w:szCs w:val="19"/>
          <w:color w:val="auto"/>
        </w:rPr>
        <w:t>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w:t>
      </w:r>
    </w:p>
    <w:p>
      <w:pPr>
        <w:spacing w:after="0" w:line="158" w:lineRule="exact"/>
        <w:rPr>
          <w:sz w:val="20"/>
          <w:szCs w:val="20"/>
          <w:color w:val="auto"/>
        </w:rPr>
      </w:pPr>
    </w:p>
    <w:tbl>
      <w:tblPr>
        <w:tblLayout w:type="fixed"/>
        <w:tblInd w:w="270" w:type="dxa"/>
        <w:tblCellMar>
          <w:top w:w="0" w:type="dxa"/>
          <w:left w:w="0" w:type="dxa"/>
          <w:bottom w:w="0" w:type="dxa"/>
          <w:right w:w="0" w:type="dxa"/>
        </w:tblCellMar>
      </w:tblPr>
      <w:tr>
        <w:trPr>
          <w:trHeight w:val="276"/>
        </w:trPr>
        <w:tc>
          <w:tcPr>
            <w:tcW w:w="356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Автор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місце і рік дослідження</w:t>
            </w:r>
          </w:p>
        </w:tc>
        <w:tc>
          <w:tcPr>
            <w:tcW w:w="1140" w:type="dxa"/>
            <w:vAlign w:val="bottom"/>
            <w:tcBorders>
              <w:top w:val="single" w:sz="8" w:color="auto"/>
            </w:tcBorders>
          </w:tcPr>
          <w:p>
            <w:pPr>
              <w:spacing w:after="0"/>
              <w:rPr>
                <w:sz w:val="23"/>
                <w:szCs w:val="23"/>
                <w:color w:val="auto"/>
              </w:rPr>
            </w:pPr>
          </w:p>
        </w:tc>
        <w:tc>
          <w:tcPr>
            <w:tcW w:w="1140" w:type="dxa"/>
            <w:vAlign w:val="bottom"/>
            <w:tcBorders>
              <w:top w:val="single" w:sz="8" w:color="auto"/>
            </w:tcBorders>
          </w:tcPr>
          <w:p>
            <w:pPr>
              <w:spacing w:after="0"/>
              <w:rPr>
                <w:sz w:val="23"/>
                <w:szCs w:val="23"/>
                <w:color w:val="auto"/>
              </w:rPr>
            </w:pPr>
          </w:p>
        </w:tc>
        <w:tc>
          <w:tcPr>
            <w:tcW w:w="12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Вік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років</w:t>
            </w:r>
          </w:p>
        </w:tc>
        <w:tc>
          <w:tcPr>
            <w:tcW w:w="1280" w:type="dxa"/>
            <w:vAlign w:val="bottom"/>
            <w:tcBorders>
              <w:top w:val="single" w:sz="8" w:color="auto"/>
            </w:tcBorders>
          </w:tcPr>
          <w:p>
            <w:pPr>
              <w:spacing w:after="0"/>
              <w:rPr>
                <w:sz w:val="23"/>
                <w:szCs w:val="23"/>
                <w:color w:val="auto"/>
              </w:rPr>
            </w:pPr>
          </w:p>
        </w:tc>
        <w:tc>
          <w:tcPr>
            <w:tcW w:w="1300" w:type="dxa"/>
            <w:vAlign w:val="bottom"/>
            <w:tcBorders>
              <w:top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6"/>
        </w:trPr>
        <w:tc>
          <w:tcPr>
            <w:tcW w:w="3560" w:type="dxa"/>
            <w:vAlign w:val="bottom"/>
            <w:tcBorders>
              <w:left w:val="single" w:sz="8" w:color="auto"/>
              <w:right w:val="single" w:sz="8" w:color="auto"/>
            </w:tcBorders>
          </w:tcPr>
          <w:p>
            <w:pPr>
              <w:spacing w:after="0"/>
              <w:rPr>
                <w:sz w:val="5"/>
                <w:szCs w:val="5"/>
                <w:color w:val="auto"/>
              </w:rPr>
            </w:pPr>
          </w:p>
        </w:tc>
        <w:tc>
          <w:tcPr>
            <w:tcW w:w="1140" w:type="dxa"/>
            <w:vAlign w:val="bottom"/>
            <w:tcBorders>
              <w:bottom w:val="single" w:sz="8" w:color="auto"/>
            </w:tcBorders>
          </w:tcPr>
          <w:p>
            <w:pPr>
              <w:spacing w:after="0"/>
              <w:rPr>
                <w:sz w:val="5"/>
                <w:szCs w:val="5"/>
                <w:color w:val="auto"/>
              </w:rPr>
            </w:pPr>
          </w:p>
        </w:tc>
        <w:tc>
          <w:tcPr>
            <w:tcW w:w="1140" w:type="dxa"/>
            <w:vAlign w:val="bottom"/>
            <w:tcBorders>
              <w:bottom w:val="single" w:sz="8" w:color="auto"/>
            </w:tcBorders>
          </w:tcPr>
          <w:p>
            <w:pPr>
              <w:spacing w:after="0"/>
              <w:rPr>
                <w:sz w:val="5"/>
                <w:szCs w:val="5"/>
                <w:color w:val="auto"/>
              </w:rPr>
            </w:pPr>
          </w:p>
        </w:tc>
        <w:tc>
          <w:tcPr>
            <w:tcW w:w="1260" w:type="dxa"/>
            <w:vAlign w:val="bottom"/>
            <w:tcBorders>
              <w:bottom w:val="single" w:sz="8" w:color="auto"/>
            </w:tcBorders>
          </w:tcPr>
          <w:p>
            <w:pPr>
              <w:spacing w:after="0"/>
              <w:rPr>
                <w:sz w:val="5"/>
                <w:szCs w:val="5"/>
                <w:color w:val="auto"/>
              </w:rPr>
            </w:pPr>
          </w:p>
        </w:tc>
        <w:tc>
          <w:tcPr>
            <w:tcW w:w="1280" w:type="dxa"/>
            <w:vAlign w:val="bottom"/>
            <w:tcBorders>
              <w:bottom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8"/>
        </w:trPr>
        <w:tc>
          <w:tcPr>
            <w:tcW w:w="3560" w:type="dxa"/>
            <w:vAlign w:val="bottom"/>
            <w:tcBorders>
              <w:left w:val="single" w:sz="8" w:color="auto"/>
              <w:right w:val="single" w:sz="8" w:color="auto"/>
            </w:tcBorders>
          </w:tcPr>
          <w:p>
            <w:pPr>
              <w:spacing w:after="0"/>
              <w:rPr>
                <w:sz w:val="22"/>
                <w:szCs w:val="22"/>
                <w:color w:val="auto"/>
              </w:rPr>
            </w:pPr>
          </w:p>
        </w:tc>
        <w:tc>
          <w:tcPr>
            <w:tcW w:w="1140" w:type="dxa"/>
            <w:vAlign w:val="bottom"/>
            <w:tcBorders>
              <w:right w:val="single" w:sz="8" w:color="auto"/>
            </w:tcBorders>
          </w:tcPr>
          <w:p>
            <w:pPr>
              <w:jc w:val="right"/>
              <w:ind w:right="340"/>
              <w:spacing w:after="0" w:line="258" w:lineRule="exact"/>
              <w:rPr>
                <w:sz w:val="20"/>
                <w:szCs w:val="20"/>
                <w:color w:val="auto"/>
              </w:rPr>
            </w:pPr>
            <w:r>
              <w:rPr>
                <w:rFonts w:ascii="Times New Roman" w:cs="Times New Roman" w:eastAsia="Times New Roman" w:hAnsi="Times New Roman"/>
                <w:sz w:val="24"/>
                <w:szCs w:val="24"/>
                <w:color w:val="auto"/>
              </w:rPr>
              <w:t>11</w:t>
            </w:r>
          </w:p>
        </w:tc>
        <w:tc>
          <w:tcPr>
            <w:tcW w:w="1140" w:type="dxa"/>
            <w:vAlign w:val="bottom"/>
            <w:tcBorders>
              <w:right w:val="single" w:sz="8" w:color="auto"/>
            </w:tcBorders>
          </w:tcPr>
          <w:p>
            <w:pPr>
              <w:jc w:val="right"/>
              <w:ind w:right="360"/>
              <w:spacing w:after="0" w:line="258" w:lineRule="exact"/>
              <w:rPr>
                <w:sz w:val="20"/>
                <w:szCs w:val="20"/>
                <w:color w:val="auto"/>
              </w:rPr>
            </w:pPr>
            <w:r>
              <w:rPr>
                <w:rFonts w:ascii="Times New Roman" w:cs="Times New Roman" w:eastAsia="Times New Roman" w:hAnsi="Times New Roman"/>
                <w:sz w:val="24"/>
                <w:szCs w:val="24"/>
                <w:color w:val="auto"/>
              </w:rPr>
              <w:t>12</w:t>
            </w:r>
          </w:p>
        </w:tc>
        <w:tc>
          <w:tcPr>
            <w:tcW w:w="1260" w:type="dxa"/>
            <w:vAlign w:val="bottom"/>
            <w:tcBorders>
              <w:right w:val="single" w:sz="8" w:color="auto"/>
            </w:tcBorders>
          </w:tcPr>
          <w:p>
            <w:pPr>
              <w:jc w:val="right"/>
              <w:ind w:right="400"/>
              <w:spacing w:after="0" w:line="258" w:lineRule="exact"/>
              <w:rPr>
                <w:sz w:val="20"/>
                <w:szCs w:val="20"/>
                <w:color w:val="auto"/>
              </w:rPr>
            </w:pPr>
            <w:r>
              <w:rPr>
                <w:rFonts w:ascii="Times New Roman" w:cs="Times New Roman" w:eastAsia="Times New Roman" w:hAnsi="Times New Roman"/>
                <w:sz w:val="24"/>
                <w:szCs w:val="24"/>
                <w:color w:val="auto"/>
              </w:rPr>
              <w:t>13</w:t>
            </w:r>
          </w:p>
        </w:tc>
        <w:tc>
          <w:tcPr>
            <w:tcW w:w="1280" w:type="dxa"/>
            <w:vAlign w:val="bottom"/>
            <w:tcBorders>
              <w:right w:val="single" w:sz="8" w:color="auto"/>
            </w:tcBorders>
          </w:tcPr>
          <w:p>
            <w:pPr>
              <w:jc w:val="right"/>
              <w:ind w:right="420"/>
              <w:spacing w:after="0" w:line="258" w:lineRule="exact"/>
              <w:rPr>
                <w:sz w:val="20"/>
                <w:szCs w:val="20"/>
                <w:color w:val="auto"/>
              </w:rPr>
            </w:pPr>
            <w:r>
              <w:rPr>
                <w:rFonts w:ascii="Times New Roman" w:cs="Times New Roman" w:eastAsia="Times New Roman" w:hAnsi="Times New Roman"/>
                <w:sz w:val="24"/>
                <w:szCs w:val="24"/>
                <w:color w:val="auto"/>
              </w:rPr>
              <w:t>14</w:t>
            </w:r>
          </w:p>
        </w:tc>
        <w:tc>
          <w:tcPr>
            <w:tcW w:w="1300" w:type="dxa"/>
            <w:vAlign w:val="bottom"/>
            <w:tcBorders>
              <w:right w:val="single" w:sz="8" w:color="auto"/>
            </w:tcBorders>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15</w:t>
            </w: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Власні дослідження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Луцьк</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141,5</w:t>
            </w:r>
            <w:r>
              <w:rPr>
                <w:rFonts w:ascii="Symbol" w:cs="Symbol" w:eastAsia="Symbol" w:hAnsi="Symbol"/>
                <w:sz w:val="24"/>
                <w:szCs w:val="24"/>
                <w:color w:val="auto"/>
              </w:rPr>
              <w:t></w:t>
            </w:r>
            <w:r>
              <w:rPr>
                <w:rFonts w:ascii="Times New Roman" w:cs="Times New Roman" w:eastAsia="Times New Roman" w:hAnsi="Times New Roman"/>
                <w:sz w:val="24"/>
                <w:szCs w:val="24"/>
                <w:color w:val="auto"/>
              </w:rPr>
              <w:t>6,5</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rPr>
              <w:t>143,7</w:t>
            </w:r>
            <w:r>
              <w:rPr>
                <w:rFonts w:ascii="Symbol" w:cs="Symbol" w:eastAsia="Symbol" w:hAnsi="Symbol"/>
                <w:sz w:val="24"/>
                <w:szCs w:val="24"/>
                <w:color w:val="auto"/>
              </w:rPr>
              <w:t></w:t>
            </w:r>
            <w:r>
              <w:rPr>
                <w:rFonts w:ascii="Times New Roman" w:cs="Times New Roman" w:eastAsia="Times New Roman" w:hAnsi="Times New Roman"/>
                <w:sz w:val="24"/>
                <w:szCs w:val="24"/>
                <w:color w:val="auto"/>
              </w:rPr>
              <w:t>7,2</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155,7</w:t>
            </w:r>
            <w:r>
              <w:rPr>
                <w:rFonts w:ascii="Symbol" w:cs="Symbol" w:eastAsia="Symbol" w:hAnsi="Symbol"/>
                <w:sz w:val="24"/>
                <w:szCs w:val="24"/>
                <w:color w:val="auto"/>
              </w:rPr>
              <w:t></w:t>
            </w:r>
            <w:r>
              <w:rPr>
                <w:rFonts w:ascii="Times New Roman" w:cs="Times New Roman" w:eastAsia="Times New Roman" w:hAnsi="Times New Roman"/>
                <w:sz w:val="24"/>
                <w:szCs w:val="24"/>
                <w:color w:val="auto"/>
              </w:rPr>
              <w:t>6,3</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164,3</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5,1</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171,6</w:t>
            </w:r>
            <w:r>
              <w:rPr>
                <w:rFonts w:ascii="Symbol" w:cs="Symbol" w:eastAsia="Symbol" w:hAnsi="Symbol"/>
                <w:sz w:val="24"/>
                <w:szCs w:val="24"/>
                <w:color w:val="auto"/>
              </w:rPr>
              <w:t></w:t>
            </w:r>
            <w:r>
              <w:rPr>
                <w:rFonts w:ascii="Times New Roman" w:cs="Times New Roman" w:eastAsia="Times New Roman" w:hAnsi="Times New Roman"/>
                <w:sz w:val="24"/>
                <w:szCs w:val="24"/>
                <w:color w:val="auto"/>
              </w:rPr>
              <w:t>5,4</w:t>
            </w:r>
          </w:p>
        </w:tc>
        <w:tc>
          <w:tcPr>
            <w:tcW w:w="0" w:type="dxa"/>
            <w:vAlign w:val="bottom"/>
          </w:tcPr>
          <w:p>
            <w:pPr>
              <w:spacing w:after="0"/>
              <w:rPr>
                <w:sz w:val="1"/>
                <w:szCs w:val="1"/>
                <w:color w:val="auto"/>
              </w:rPr>
            </w:pPr>
          </w:p>
        </w:tc>
      </w:tr>
      <w:tr>
        <w:trPr>
          <w:trHeight w:val="173"/>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2016</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Митчик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Волинська обл</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142,0</w:t>
            </w:r>
            <w:r>
              <w:rPr>
                <w:rFonts w:ascii="Symbol" w:cs="Symbol" w:eastAsia="Symbol" w:hAnsi="Symbol"/>
                <w:sz w:val="24"/>
                <w:szCs w:val="24"/>
                <w:color w:val="auto"/>
              </w:rPr>
              <w:t></w:t>
            </w:r>
            <w:r>
              <w:rPr>
                <w:rFonts w:ascii="Times New Roman" w:cs="Times New Roman" w:eastAsia="Times New Roman" w:hAnsi="Times New Roman"/>
                <w:sz w:val="24"/>
                <w:szCs w:val="24"/>
                <w:color w:val="auto"/>
              </w:rPr>
              <w:t>7,1</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rPr>
              <w:t>147,8</w:t>
            </w:r>
            <w:r>
              <w:rPr>
                <w:rFonts w:ascii="Symbol" w:cs="Symbol" w:eastAsia="Symbol" w:hAnsi="Symbol"/>
                <w:sz w:val="24"/>
                <w:szCs w:val="24"/>
                <w:color w:val="auto"/>
              </w:rPr>
              <w:t></w:t>
            </w:r>
            <w:r>
              <w:rPr>
                <w:rFonts w:ascii="Times New Roman" w:cs="Times New Roman" w:eastAsia="Times New Roman" w:hAnsi="Times New Roman"/>
                <w:sz w:val="24"/>
                <w:szCs w:val="24"/>
                <w:color w:val="auto"/>
              </w:rPr>
              <w:t>5,3</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153,4</w:t>
            </w:r>
            <w:r>
              <w:rPr>
                <w:rFonts w:ascii="Symbol" w:cs="Symbol" w:eastAsia="Symbol" w:hAnsi="Symbol"/>
                <w:sz w:val="24"/>
                <w:szCs w:val="24"/>
                <w:color w:val="auto"/>
              </w:rPr>
              <w:t></w:t>
            </w:r>
            <w:r>
              <w:rPr>
                <w:rFonts w:ascii="Times New Roman" w:cs="Times New Roman" w:eastAsia="Times New Roman" w:hAnsi="Times New Roman"/>
                <w:sz w:val="24"/>
                <w:szCs w:val="24"/>
                <w:color w:val="auto"/>
              </w:rPr>
              <w:t>8,0</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162,5</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9,1</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172,3</w:t>
            </w:r>
            <w:r>
              <w:rPr>
                <w:rFonts w:ascii="Symbol" w:cs="Symbol" w:eastAsia="Symbol" w:hAnsi="Symbol"/>
                <w:sz w:val="24"/>
                <w:szCs w:val="24"/>
                <w:color w:val="auto"/>
              </w:rPr>
              <w:t></w:t>
            </w:r>
            <w:r>
              <w:rPr>
                <w:rFonts w:ascii="Times New Roman" w:cs="Times New Roman" w:eastAsia="Times New Roman" w:hAnsi="Times New Roman"/>
                <w:sz w:val="24"/>
                <w:szCs w:val="24"/>
                <w:color w:val="auto"/>
              </w:rPr>
              <w:t>6,5</w:t>
            </w:r>
          </w:p>
        </w:tc>
        <w:tc>
          <w:tcPr>
            <w:tcW w:w="0" w:type="dxa"/>
            <w:vAlign w:val="bottom"/>
          </w:tcPr>
          <w:p>
            <w:pPr>
              <w:spacing w:after="0"/>
              <w:rPr>
                <w:sz w:val="1"/>
                <w:szCs w:val="1"/>
                <w:color w:val="auto"/>
              </w:rPr>
            </w:pPr>
          </w:p>
        </w:tc>
      </w:tr>
      <w:tr>
        <w:trPr>
          <w:trHeight w:val="173"/>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2002</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Млинівський р</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143,9</w:t>
            </w:r>
            <w:r>
              <w:rPr>
                <w:rFonts w:ascii="Symbol" w:cs="Symbol" w:eastAsia="Symbol" w:hAnsi="Symbol"/>
                <w:sz w:val="24"/>
                <w:szCs w:val="24"/>
                <w:color w:val="auto"/>
              </w:rPr>
              <w:t></w:t>
            </w:r>
            <w:r>
              <w:rPr>
                <w:rFonts w:ascii="Times New Roman" w:cs="Times New Roman" w:eastAsia="Times New Roman" w:hAnsi="Times New Roman"/>
                <w:sz w:val="24"/>
                <w:szCs w:val="24"/>
                <w:color w:val="auto"/>
              </w:rPr>
              <w:t>4,2</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rPr>
              <w:t>147,8</w:t>
            </w:r>
            <w:r>
              <w:rPr>
                <w:rFonts w:ascii="Symbol" w:cs="Symbol" w:eastAsia="Symbol" w:hAnsi="Symbol"/>
                <w:sz w:val="24"/>
                <w:szCs w:val="24"/>
                <w:color w:val="auto"/>
              </w:rPr>
              <w:t></w:t>
            </w:r>
            <w:r>
              <w:rPr>
                <w:rFonts w:ascii="Times New Roman" w:cs="Times New Roman" w:eastAsia="Times New Roman" w:hAnsi="Times New Roman"/>
                <w:sz w:val="24"/>
                <w:szCs w:val="24"/>
                <w:color w:val="auto"/>
              </w:rPr>
              <w:t>8,1</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153,3</w:t>
            </w:r>
            <w:r>
              <w:rPr>
                <w:rFonts w:ascii="Symbol" w:cs="Symbol" w:eastAsia="Symbol" w:hAnsi="Symbol"/>
                <w:sz w:val="24"/>
                <w:szCs w:val="24"/>
                <w:color w:val="auto"/>
              </w:rPr>
              <w:t></w:t>
            </w:r>
            <w:r>
              <w:rPr>
                <w:rFonts w:ascii="Times New Roman" w:cs="Times New Roman" w:eastAsia="Times New Roman" w:hAnsi="Times New Roman"/>
                <w:sz w:val="24"/>
                <w:szCs w:val="24"/>
                <w:color w:val="auto"/>
              </w:rPr>
              <w:t>9,7</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163,9</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7,6</w:t>
            </w:r>
          </w:p>
        </w:tc>
        <w:tc>
          <w:tcPr>
            <w:tcW w:w="1300" w:type="dxa"/>
            <w:vAlign w:val="bottom"/>
            <w:tcBorders>
              <w:right w:val="single" w:sz="8" w:color="auto"/>
            </w:tcBorders>
            <w:vMerge w:val="restart"/>
          </w:tcPr>
          <w:p>
            <w:pPr>
              <w:jc w:val="center"/>
              <w:spacing w:after="0"/>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180"/>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Рівненська обл</w:t>
            </w:r>
            <w:r>
              <w:rPr>
                <w:rFonts w:ascii="Times New Roman" w:cs="Times New Roman" w:eastAsia="Times New Roman" w:hAnsi="Times New Roman"/>
                <w:sz w:val="24"/>
                <w:szCs w:val="24"/>
                <w:color w:val="auto"/>
              </w:rPr>
              <w:t>., 1999</w:t>
            </w:r>
            <w:r>
              <w:rPr>
                <w:rFonts w:ascii="Times New Roman" w:cs="Times New Roman" w:eastAsia="Times New Roman" w:hAnsi="Times New Roman"/>
                <w:sz w:val="24"/>
                <w:szCs w:val="24"/>
                <w:color w:val="auto"/>
              </w:rPr>
              <w:t xml:space="preserve"> р</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1"/>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Хустський 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138,9</w:t>
            </w:r>
            <w:r>
              <w:rPr>
                <w:rFonts w:ascii="Symbol" w:cs="Symbol" w:eastAsia="Symbol" w:hAnsi="Symbol"/>
                <w:sz w:val="24"/>
                <w:szCs w:val="24"/>
                <w:color w:val="auto"/>
              </w:rPr>
              <w:t></w:t>
            </w:r>
            <w:r>
              <w:rPr>
                <w:rFonts w:ascii="Times New Roman" w:cs="Times New Roman" w:eastAsia="Times New Roman" w:hAnsi="Times New Roman"/>
                <w:sz w:val="24"/>
                <w:szCs w:val="24"/>
                <w:color w:val="auto"/>
              </w:rPr>
              <w:t>7,0</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rPr>
              <w:t>144,0</w:t>
            </w:r>
            <w:r>
              <w:rPr>
                <w:rFonts w:ascii="Symbol" w:cs="Symbol" w:eastAsia="Symbol" w:hAnsi="Symbol"/>
                <w:sz w:val="24"/>
                <w:szCs w:val="24"/>
                <w:color w:val="auto"/>
              </w:rPr>
              <w:t></w:t>
            </w:r>
            <w:r>
              <w:rPr>
                <w:rFonts w:ascii="Times New Roman" w:cs="Times New Roman" w:eastAsia="Times New Roman" w:hAnsi="Times New Roman"/>
                <w:sz w:val="24"/>
                <w:szCs w:val="24"/>
                <w:color w:val="auto"/>
              </w:rPr>
              <w:t>5,8</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149,4</w:t>
            </w:r>
            <w:r>
              <w:rPr>
                <w:rFonts w:ascii="Symbol" w:cs="Symbol" w:eastAsia="Symbol" w:hAnsi="Symbol"/>
                <w:sz w:val="24"/>
                <w:szCs w:val="24"/>
                <w:color w:val="auto"/>
              </w:rPr>
              <w:t></w:t>
            </w:r>
            <w:r>
              <w:rPr>
                <w:rFonts w:ascii="Times New Roman" w:cs="Times New Roman" w:eastAsia="Times New Roman" w:hAnsi="Times New Roman"/>
                <w:sz w:val="24"/>
                <w:szCs w:val="24"/>
                <w:color w:val="auto"/>
              </w:rPr>
              <w:t>7,3</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155,6</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8,3</w:t>
            </w:r>
          </w:p>
        </w:tc>
        <w:tc>
          <w:tcPr>
            <w:tcW w:w="1300" w:type="dxa"/>
            <w:vAlign w:val="bottom"/>
            <w:tcBorders>
              <w:right w:val="single" w:sz="8" w:color="auto"/>
            </w:tcBorders>
            <w:vMerge w:val="restart"/>
          </w:tcPr>
          <w:p>
            <w:pPr>
              <w:jc w:val="center"/>
              <w:spacing w:after="0"/>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180"/>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Закарпатська обл</w:t>
            </w:r>
            <w:r>
              <w:rPr>
                <w:rFonts w:ascii="Times New Roman" w:cs="Times New Roman" w:eastAsia="Times New Roman" w:hAnsi="Times New Roman"/>
                <w:sz w:val="24"/>
                <w:szCs w:val="24"/>
                <w:color w:val="auto"/>
              </w:rPr>
              <w:t>. 1999</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1"/>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Symbol" w:cs="Symbol" w:eastAsia="Symbol" w:hAnsi="Symbol"/>
                <w:sz w:val="24"/>
                <w:szCs w:val="24"/>
                <w:color w:val="auto"/>
                <w:w w:val="99"/>
              </w:rPr>
              <w:t></w:t>
            </w:r>
          </w:p>
        </w:tc>
        <w:tc>
          <w:tcPr>
            <w:tcW w:w="114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4"/>
                <w:szCs w:val="24"/>
                <w:color w:val="auto"/>
              </w:rPr>
              <w:t>146</w:t>
            </w:r>
            <w:r>
              <w:rPr>
                <w:rFonts w:ascii="Symbol" w:cs="Symbol" w:eastAsia="Symbol" w:hAnsi="Symbol"/>
                <w:sz w:val="24"/>
                <w:szCs w:val="24"/>
                <w:color w:val="auto"/>
              </w:rPr>
              <w:t></w:t>
            </w:r>
            <w:r>
              <w:rPr>
                <w:rFonts w:ascii="Times New Roman" w:cs="Times New Roman" w:eastAsia="Times New Roman" w:hAnsi="Times New Roman"/>
                <w:sz w:val="24"/>
                <w:szCs w:val="24"/>
                <w:color w:val="auto"/>
              </w:rPr>
              <w:t>7,7</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154</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9,0</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167</w:t>
            </w:r>
            <w:r>
              <w:rPr>
                <w:rFonts w:ascii="Symbol" w:cs="Symbol" w:eastAsia="Symbol" w:hAnsi="Symbol"/>
                <w:sz w:val="24"/>
                <w:szCs w:val="24"/>
                <w:color w:val="auto"/>
              </w:rPr>
              <w:t></w:t>
            </w:r>
            <w:r>
              <w:rPr>
                <w:rFonts w:ascii="Times New Roman" w:cs="Times New Roman" w:eastAsia="Times New Roman" w:hAnsi="Times New Roman"/>
                <w:sz w:val="24"/>
                <w:szCs w:val="24"/>
                <w:color w:val="auto"/>
              </w:rPr>
              <w:t>9,2</w:t>
            </w:r>
          </w:p>
        </w:tc>
        <w:tc>
          <w:tcPr>
            <w:tcW w:w="1300" w:type="dxa"/>
            <w:vAlign w:val="bottom"/>
            <w:tcBorders>
              <w:right w:val="single" w:sz="8" w:color="auto"/>
            </w:tcBorders>
            <w:vMerge w:val="restart"/>
          </w:tcPr>
          <w:p>
            <w:pPr>
              <w:jc w:val="center"/>
              <w:spacing w:after="0"/>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180"/>
        </w:trPr>
        <w:tc>
          <w:tcPr>
            <w:tcW w:w="3560" w:type="dxa"/>
            <w:vAlign w:val="bottom"/>
            <w:tcBorders>
              <w:left w:val="single" w:sz="8" w:color="auto"/>
              <w:right w:val="single" w:sz="8" w:color="auto"/>
            </w:tcBorders>
            <w:vMerge w:val="restart"/>
          </w:tcPr>
          <w:p>
            <w:pPr>
              <w:ind w:left="180"/>
              <w:spacing w:after="0"/>
              <w:rPr>
                <w:sz w:val="20"/>
                <w:szCs w:val="20"/>
                <w:color w:val="auto"/>
              </w:rPr>
            </w:pP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Макіївка</w:t>
            </w:r>
            <w:r>
              <w:rPr>
                <w:rFonts w:ascii="Times New Roman" w:cs="Times New Roman" w:eastAsia="Times New Roman" w:hAnsi="Times New Roman"/>
                <w:sz w:val="24"/>
                <w:szCs w:val="24"/>
                <w:color w:val="auto"/>
              </w:rPr>
              <w:t>, 1999</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1"/>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80"/>
        </w:trPr>
        <w:tc>
          <w:tcPr>
            <w:tcW w:w="356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Київ</w:t>
            </w:r>
            <w:r>
              <w:rPr>
                <w:rFonts w:ascii="Times New Roman" w:cs="Times New Roman" w:eastAsia="Times New Roman" w:hAnsi="Times New Roman"/>
                <w:sz w:val="24"/>
                <w:szCs w:val="24"/>
                <w:color w:val="auto"/>
              </w:rPr>
              <w:t>, 1999</w:t>
            </w:r>
          </w:p>
        </w:tc>
        <w:tc>
          <w:tcPr>
            <w:tcW w:w="1140" w:type="dxa"/>
            <w:vAlign w:val="bottom"/>
            <w:tcBorders>
              <w:right w:val="single" w:sz="8" w:color="auto"/>
            </w:tcBorders>
          </w:tcPr>
          <w:p>
            <w:pPr>
              <w:jc w:val="center"/>
              <w:spacing w:after="0" w:line="280" w:lineRule="exact"/>
              <w:rPr>
                <w:sz w:val="20"/>
                <w:szCs w:val="20"/>
                <w:color w:val="auto"/>
              </w:rPr>
            </w:pPr>
            <w:r>
              <w:rPr>
                <w:rFonts w:ascii="Times New Roman" w:cs="Times New Roman" w:eastAsia="Times New Roman" w:hAnsi="Times New Roman"/>
                <w:sz w:val="24"/>
                <w:szCs w:val="24"/>
                <w:color w:val="auto"/>
              </w:rPr>
              <w:t>145,2</w:t>
            </w:r>
            <w:r>
              <w:rPr>
                <w:rFonts w:ascii="Symbol" w:cs="Symbol" w:eastAsia="Symbol" w:hAnsi="Symbol"/>
                <w:sz w:val="24"/>
                <w:szCs w:val="24"/>
                <w:color w:val="auto"/>
              </w:rPr>
              <w:t></w:t>
            </w:r>
            <w:r>
              <w:rPr>
                <w:rFonts w:ascii="Times New Roman" w:cs="Times New Roman" w:eastAsia="Times New Roman" w:hAnsi="Times New Roman"/>
                <w:sz w:val="24"/>
                <w:szCs w:val="24"/>
                <w:color w:val="auto"/>
              </w:rPr>
              <w:t>9,2</w:t>
            </w:r>
          </w:p>
        </w:tc>
        <w:tc>
          <w:tcPr>
            <w:tcW w:w="1140" w:type="dxa"/>
            <w:vAlign w:val="bottom"/>
            <w:tcBorders>
              <w:right w:val="single" w:sz="8" w:color="auto"/>
            </w:tcBorders>
          </w:tcPr>
          <w:p>
            <w:pPr>
              <w:jc w:val="center"/>
              <w:ind w:right="40"/>
              <w:spacing w:after="0" w:line="280" w:lineRule="exact"/>
              <w:rPr>
                <w:sz w:val="20"/>
                <w:szCs w:val="20"/>
                <w:color w:val="auto"/>
              </w:rPr>
            </w:pPr>
            <w:r>
              <w:rPr>
                <w:rFonts w:ascii="Times New Roman" w:cs="Times New Roman" w:eastAsia="Times New Roman" w:hAnsi="Times New Roman"/>
                <w:sz w:val="24"/>
                <w:szCs w:val="24"/>
                <w:color w:val="auto"/>
              </w:rPr>
              <w:t>149,4</w:t>
            </w:r>
            <w:r>
              <w:rPr>
                <w:rFonts w:ascii="Symbol" w:cs="Symbol" w:eastAsia="Symbol" w:hAnsi="Symbol"/>
                <w:sz w:val="24"/>
                <w:szCs w:val="24"/>
                <w:color w:val="auto"/>
              </w:rPr>
              <w:t></w:t>
            </w:r>
            <w:r>
              <w:rPr>
                <w:rFonts w:ascii="Times New Roman" w:cs="Times New Roman" w:eastAsia="Times New Roman" w:hAnsi="Times New Roman"/>
                <w:sz w:val="24"/>
                <w:szCs w:val="24"/>
                <w:color w:val="auto"/>
              </w:rPr>
              <w:t>7,6</w:t>
            </w:r>
          </w:p>
        </w:tc>
        <w:tc>
          <w:tcPr>
            <w:tcW w:w="1260" w:type="dxa"/>
            <w:vAlign w:val="bottom"/>
            <w:tcBorders>
              <w:right w:val="single" w:sz="8" w:color="auto"/>
            </w:tcBorders>
          </w:tcPr>
          <w:p>
            <w:pPr>
              <w:jc w:val="center"/>
              <w:spacing w:after="0" w:line="280" w:lineRule="exact"/>
              <w:rPr>
                <w:sz w:val="20"/>
                <w:szCs w:val="20"/>
                <w:color w:val="auto"/>
              </w:rPr>
            </w:pPr>
            <w:r>
              <w:rPr>
                <w:rFonts w:ascii="Times New Roman" w:cs="Times New Roman" w:eastAsia="Times New Roman" w:hAnsi="Times New Roman"/>
                <w:sz w:val="24"/>
                <w:szCs w:val="24"/>
                <w:color w:val="auto"/>
              </w:rPr>
              <w:t>156,1</w:t>
            </w:r>
            <w:r>
              <w:rPr>
                <w:rFonts w:ascii="Symbol" w:cs="Symbol" w:eastAsia="Symbol" w:hAnsi="Symbol"/>
                <w:sz w:val="24"/>
                <w:szCs w:val="24"/>
                <w:color w:val="auto"/>
              </w:rPr>
              <w:t></w:t>
            </w:r>
            <w:r>
              <w:rPr>
                <w:rFonts w:ascii="Times New Roman" w:cs="Times New Roman" w:eastAsia="Times New Roman" w:hAnsi="Times New Roman"/>
                <w:sz w:val="24"/>
                <w:szCs w:val="24"/>
                <w:color w:val="auto"/>
              </w:rPr>
              <w:t>9,9</w:t>
            </w:r>
          </w:p>
        </w:tc>
        <w:tc>
          <w:tcPr>
            <w:tcW w:w="1280" w:type="dxa"/>
            <w:vAlign w:val="bottom"/>
            <w:tcBorders>
              <w:right w:val="single" w:sz="8" w:color="auto"/>
            </w:tcBorders>
          </w:tcPr>
          <w:p>
            <w:pPr>
              <w:jc w:val="center"/>
              <w:spacing w:after="0" w:line="280" w:lineRule="exact"/>
              <w:rPr>
                <w:sz w:val="20"/>
                <w:szCs w:val="20"/>
                <w:color w:val="auto"/>
              </w:rPr>
            </w:pPr>
            <w:r>
              <w:rPr>
                <w:rFonts w:ascii="Times New Roman" w:cs="Times New Roman" w:eastAsia="Times New Roman" w:hAnsi="Times New Roman"/>
                <w:sz w:val="24"/>
                <w:szCs w:val="24"/>
                <w:color w:val="auto"/>
                <w:w w:val="98"/>
              </w:rPr>
              <w:t>164,8</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8,3</w:t>
            </w:r>
          </w:p>
        </w:tc>
        <w:tc>
          <w:tcPr>
            <w:tcW w:w="1300" w:type="dxa"/>
            <w:vAlign w:val="bottom"/>
            <w:tcBorders>
              <w:right w:val="single" w:sz="8" w:color="auto"/>
            </w:tcBorders>
          </w:tcPr>
          <w:p>
            <w:pPr>
              <w:jc w:val="center"/>
              <w:spacing w:after="0" w:line="280" w:lineRule="exact"/>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63"/>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82"/>
        </w:trPr>
        <w:tc>
          <w:tcPr>
            <w:tcW w:w="356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Дуб</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Вінницька обл</w:t>
            </w:r>
            <w:r>
              <w:rPr>
                <w:rFonts w:ascii="Times New Roman" w:cs="Times New Roman" w:eastAsia="Times New Roman" w:hAnsi="Times New Roman"/>
                <w:sz w:val="24"/>
                <w:szCs w:val="24"/>
                <w:color w:val="auto"/>
              </w:rPr>
              <w:t>., 1996</w:t>
            </w:r>
          </w:p>
        </w:tc>
        <w:tc>
          <w:tcPr>
            <w:tcW w:w="1140" w:type="dxa"/>
            <w:vAlign w:val="bottom"/>
            <w:tcBorders>
              <w:right w:val="single" w:sz="8" w:color="auto"/>
            </w:tcBorders>
          </w:tcPr>
          <w:p>
            <w:pPr>
              <w:jc w:val="center"/>
              <w:spacing w:after="0" w:line="282" w:lineRule="exact"/>
              <w:rPr>
                <w:sz w:val="20"/>
                <w:szCs w:val="20"/>
                <w:color w:val="auto"/>
              </w:rPr>
            </w:pPr>
            <w:r>
              <w:rPr>
                <w:rFonts w:ascii="Symbol" w:cs="Symbol" w:eastAsia="Symbol" w:hAnsi="Symbol"/>
                <w:sz w:val="24"/>
                <w:szCs w:val="24"/>
                <w:color w:val="auto"/>
                <w:w w:val="99"/>
              </w:rPr>
              <w:t></w:t>
            </w:r>
          </w:p>
        </w:tc>
        <w:tc>
          <w:tcPr>
            <w:tcW w:w="1140" w:type="dxa"/>
            <w:vAlign w:val="bottom"/>
            <w:tcBorders>
              <w:right w:val="single" w:sz="8" w:color="auto"/>
            </w:tcBorders>
          </w:tcPr>
          <w:p>
            <w:pPr>
              <w:jc w:val="center"/>
              <w:ind w:right="40"/>
              <w:spacing w:after="0" w:line="267" w:lineRule="exact"/>
              <w:rPr>
                <w:sz w:val="20"/>
                <w:szCs w:val="20"/>
                <w:color w:val="auto"/>
              </w:rPr>
            </w:pPr>
            <w:r>
              <w:rPr>
                <w:rFonts w:ascii="Times New Roman" w:cs="Times New Roman" w:eastAsia="Times New Roman" w:hAnsi="Times New Roman"/>
                <w:sz w:val="24"/>
                <w:szCs w:val="24"/>
                <w:color w:val="auto"/>
                <w:w w:val="99"/>
              </w:rPr>
              <w:t>147,2</w:t>
            </w:r>
          </w:p>
        </w:tc>
        <w:tc>
          <w:tcPr>
            <w:tcW w:w="1260" w:type="dxa"/>
            <w:vAlign w:val="bottom"/>
            <w:tcBorders>
              <w:right w:val="single" w:sz="8" w:color="auto"/>
            </w:tcBorders>
          </w:tcPr>
          <w:p>
            <w:pPr>
              <w:jc w:val="center"/>
              <w:spacing w:after="0" w:line="267" w:lineRule="exact"/>
              <w:rPr>
                <w:sz w:val="20"/>
                <w:szCs w:val="20"/>
                <w:color w:val="auto"/>
              </w:rPr>
            </w:pPr>
            <w:r>
              <w:rPr>
                <w:rFonts w:ascii="Times New Roman" w:cs="Times New Roman" w:eastAsia="Times New Roman" w:hAnsi="Times New Roman"/>
                <w:sz w:val="24"/>
                <w:szCs w:val="24"/>
                <w:color w:val="auto"/>
                <w:w w:val="99"/>
              </w:rPr>
              <w:t>150,6</w:t>
            </w:r>
          </w:p>
        </w:tc>
        <w:tc>
          <w:tcPr>
            <w:tcW w:w="1280" w:type="dxa"/>
            <w:vAlign w:val="bottom"/>
            <w:tcBorders>
              <w:right w:val="single" w:sz="8" w:color="auto"/>
            </w:tcBorders>
          </w:tcPr>
          <w:p>
            <w:pPr>
              <w:jc w:val="center"/>
              <w:spacing w:after="0" w:line="267" w:lineRule="exact"/>
              <w:rPr>
                <w:sz w:val="20"/>
                <w:szCs w:val="20"/>
                <w:color w:val="auto"/>
              </w:rPr>
            </w:pPr>
            <w:r>
              <w:rPr>
                <w:rFonts w:ascii="Times New Roman" w:cs="Times New Roman" w:eastAsia="Times New Roman" w:hAnsi="Times New Roman"/>
                <w:sz w:val="24"/>
                <w:szCs w:val="24"/>
                <w:color w:val="auto"/>
                <w:w w:val="99"/>
              </w:rPr>
              <w:t>157,9</w:t>
            </w:r>
          </w:p>
        </w:tc>
        <w:tc>
          <w:tcPr>
            <w:tcW w:w="1300" w:type="dxa"/>
            <w:vAlign w:val="bottom"/>
            <w:tcBorders>
              <w:right w:val="single" w:sz="8" w:color="auto"/>
            </w:tcBorders>
          </w:tcPr>
          <w:p>
            <w:pPr>
              <w:jc w:val="center"/>
              <w:spacing w:after="0" w:line="282" w:lineRule="exact"/>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63"/>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Слєпушкіна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Київ</w:t>
            </w:r>
            <w:r>
              <w:rPr>
                <w:rFonts w:ascii="Times New Roman" w:cs="Times New Roman" w:eastAsia="Times New Roman" w:hAnsi="Times New Roman"/>
                <w:sz w:val="24"/>
                <w:szCs w:val="24"/>
                <w:color w:val="auto"/>
              </w:rPr>
              <w:t>, 1985-</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145,9</w:t>
            </w:r>
            <w:r>
              <w:rPr>
                <w:rFonts w:ascii="Symbol" w:cs="Symbol" w:eastAsia="Symbol" w:hAnsi="Symbol"/>
                <w:sz w:val="24"/>
                <w:szCs w:val="24"/>
                <w:color w:val="auto"/>
              </w:rPr>
              <w:t></w:t>
            </w:r>
            <w:r>
              <w:rPr>
                <w:rFonts w:ascii="Times New Roman" w:cs="Times New Roman" w:eastAsia="Times New Roman" w:hAnsi="Times New Roman"/>
                <w:sz w:val="24"/>
                <w:szCs w:val="24"/>
                <w:color w:val="auto"/>
              </w:rPr>
              <w:t>6,0</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rPr>
              <w:t>151,3</w:t>
            </w:r>
            <w:r>
              <w:rPr>
                <w:rFonts w:ascii="Symbol" w:cs="Symbol" w:eastAsia="Symbol" w:hAnsi="Symbol"/>
                <w:sz w:val="24"/>
                <w:szCs w:val="24"/>
                <w:color w:val="auto"/>
              </w:rPr>
              <w:t></w:t>
            </w:r>
            <w:r>
              <w:rPr>
                <w:rFonts w:ascii="Times New Roman" w:cs="Times New Roman" w:eastAsia="Times New Roman" w:hAnsi="Times New Roman"/>
                <w:sz w:val="24"/>
                <w:szCs w:val="24"/>
                <w:color w:val="auto"/>
              </w:rPr>
              <w:t>8,7</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157,3</w:t>
            </w:r>
            <w:r>
              <w:rPr>
                <w:rFonts w:ascii="Symbol" w:cs="Symbol" w:eastAsia="Symbol" w:hAnsi="Symbol"/>
                <w:sz w:val="24"/>
                <w:szCs w:val="24"/>
                <w:color w:val="auto"/>
              </w:rPr>
              <w:t></w:t>
            </w:r>
            <w:r>
              <w:rPr>
                <w:rFonts w:ascii="Times New Roman" w:cs="Times New Roman" w:eastAsia="Times New Roman" w:hAnsi="Times New Roman"/>
                <w:sz w:val="24"/>
                <w:szCs w:val="24"/>
                <w:color w:val="auto"/>
              </w:rPr>
              <w:t>7,72</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163,1</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8,6</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170,8</w:t>
            </w:r>
            <w:r>
              <w:rPr>
                <w:rFonts w:ascii="Symbol" w:cs="Symbol" w:eastAsia="Symbol" w:hAnsi="Symbol"/>
                <w:sz w:val="24"/>
                <w:szCs w:val="24"/>
                <w:color w:val="auto"/>
              </w:rPr>
              <w:t></w:t>
            </w:r>
            <w:r>
              <w:rPr>
                <w:rFonts w:ascii="Times New Roman" w:cs="Times New Roman" w:eastAsia="Times New Roman" w:hAnsi="Times New Roman"/>
                <w:sz w:val="24"/>
                <w:szCs w:val="24"/>
                <w:color w:val="auto"/>
              </w:rPr>
              <w:t>8,1</w:t>
            </w:r>
          </w:p>
        </w:tc>
        <w:tc>
          <w:tcPr>
            <w:tcW w:w="0" w:type="dxa"/>
            <w:vAlign w:val="bottom"/>
          </w:tcPr>
          <w:p>
            <w:pPr>
              <w:spacing w:after="0"/>
              <w:rPr>
                <w:sz w:val="1"/>
                <w:szCs w:val="1"/>
                <w:color w:val="auto"/>
              </w:rPr>
            </w:pPr>
          </w:p>
        </w:tc>
      </w:tr>
      <w:tr>
        <w:trPr>
          <w:trHeight w:val="173"/>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1987</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80"/>
              <w:spacing w:after="0" w:line="256" w:lineRule="exact"/>
              <w:rPr>
                <w:sz w:val="20"/>
                <w:szCs w:val="20"/>
                <w:color w:val="auto"/>
              </w:rPr>
            </w:pPr>
            <w:r>
              <w:rPr>
                <w:rFonts w:ascii="Times New Roman" w:cs="Times New Roman" w:eastAsia="Times New Roman" w:hAnsi="Times New Roman"/>
                <w:sz w:val="24"/>
                <w:szCs w:val="24"/>
                <w:color w:val="auto"/>
              </w:rPr>
              <w:t>Jopkiewicz; Kielce,</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145,4</w:t>
            </w:r>
            <w:r>
              <w:rPr>
                <w:rFonts w:ascii="Symbol" w:cs="Symbol" w:eastAsia="Symbol" w:hAnsi="Symbol"/>
                <w:sz w:val="24"/>
                <w:szCs w:val="24"/>
                <w:color w:val="auto"/>
              </w:rPr>
              <w:t></w:t>
            </w:r>
            <w:r>
              <w:rPr>
                <w:rFonts w:ascii="Times New Roman" w:cs="Times New Roman" w:eastAsia="Times New Roman" w:hAnsi="Times New Roman"/>
                <w:sz w:val="24"/>
                <w:szCs w:val="24"/>
                <w:color w:val="auto"/>
              </w:rPr>
              <w:t>6,3</w:t>
            </w:r>
          </w:p>
        </w:tc>
        <w:tc>
          <w:tcPr>
            <w:tcW w:w="114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4"/>
                <w:szCs w:val="24"/>
                <w:color w:val="auto"/>
              </w:rPr>
              <w:t>148</w:t>
            </w:r>
            <w:r>
              <w:rPr>
                <w:rFonts w:ascii="Symbol" w:cs="Symbol" w:eastAsia="Symbol" w:hAnsi="Symbol"/>
                <w:sz w:val="24"/>
                <w:szCs w:val="24"/>
                <w:color w:val="auto"/>
              </w:rPr>
              <w:t></w:t>
            </w:r>
            <w:r>
              <w:rPr>
                <w:rFonts w:ascii="Times New Roman" w:cs="Times New Roman" w:eastAsia="Times New Roman" w:hAnsi="Times New Roman"/>
                <w:sz w:val="24"/>
                <w:szCs w:val="24"/>
                <w:color w:val="auto"/>
              </w:rPr>
              <w:t>6,94</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156,22</w:t>
            </w:r>
            <w:r>
              <w:rPr>
                <w:rFonts w:ascii="Symbol" w:cs="Symbol" w:eastAsia="Symbol" w:hAnsi="Symbol"/>
                <w:sz w:val="24"/>
                <w:szCs w:val="24"/>
                <w:color w:val="auto"/>
              </w:rPr>
              <w:t></w:t>
            </w:r>
            <w:r>
              <w:rPr>
                <w:rFonts w:ascii="Times New Roman" w:cs="Times New Roman" w:eastAsia="Times New Roman" w:hAnsi="Times New Roman"/>
                <w:sz w:val="24"/>
                <w:szCs w:val="24"/>
                <w:color w:val="auto"/>
              </w:rPr>
              <w:t>7,8</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165,1</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6,9</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168,8</w:t>
            </w:r>
            <w:r>
              <w:rPr>
                <w:rFonts w:ascii="Symbol" w:cs="Symbol" w:eastAsia="Symbol" w:hAnsi="Symbol"/>
                <w:sz w:val="24"/>
                <w:szCs w:val="24"/>
                <w:color w:val="auto"/>
              </w:rPr>
              <w:t></w:t>
            </w:r>
            <w:r>
              <w:rPr>
                <w:rFonts w:ascii="Times New Roman" w:cs="Times New Roman" w:eastAsia="Times New Roman" w:hAnsi="Times New Roman"/>
                <w:sz w:val="24"/>
                <w:szCs w:val="24"/>
                <w:color w:val="auto"/>
              </w:rPr>
              <w:t>7,8</w:t>
            </w:r>
          </w:p>
        </w:tc>
        <w:tc>
          <w:tcPr>
            <w:tcW w:w="0" w:type="dxa"/>
            <w:vAlign w:val="bottom"/>
          </w:tcPr>
          <w:p>
            <w:pPr>
              <w:spacing w:after="0"/>
              <w:rPr>
                <w:sz w:val="1"/>
                <w:szCs w:val="1"/>
                <w:color w:val="auto"/>
              </w:rPr>
            </w:pPr>
          </w:p>
        </w:tc>
      </w:tr>
      <w:tr>
        <w:trPr>
          <w:trHeight w:val="173"/>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Польща</w:t>
            </w:r>
            <w:r>
              <w:rPr>
                <w:rFonts w:ascii="Times New Roman" w:cs="Times New Roman" w:eastAsia="Times New Roman" w:hAnsi="Times New Roman"/>
                <w:sz w:val="24"/>
                <w:szCs w:val="24"/>
                <w:color w:val="auto"/>
              </w:rPr>
              <w:t>,1996</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80"/>
              <w:spacing w:after="0" w:line="256" w:lineRule="exact"/>
              <w:rPr>
                <w:sz w:val="20"/>
                <w:szCs w:val="20"/>
                <w:color w:val="auto"/>
              </w:rPr>
            </w:pPr>
            <w:r>
              <w:rPr>
                <w:rFonts w:ascii="Times New Roman" w:cs="Times New Roman" w:eastAsia="Times New Roman" w:hAnsi="Times New Roman"/>
                <w:sz w:val="24"/>
                <w:szCs w:val="24"/>
                <w:color w:val="auto"/>
              </w:rPr>
              <w:t>Stolarczuk,</w:t>
            </w:r>
            <w:r>
              <w:rPr>
                <w:rFonts w:ascii="Times New Roman" w:cs="Times New Roman" w:eastAsia="Times New Roman" w:hAnsi="Times New Roman"/>
                <w:sz w:val="24"/>
                <w:szCs w:val="24"/>
                <w:color w:val="auto"/>
              </w:rPr>
              <w:t xml:space="preserve"> Познань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143,7</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w w:val="99"/>
              </w:rPr>
              <w:t>150,4</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156,3</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162,5</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169,9</w:t>
            </w:r>
          </w:p>
        </w:tc>
        <w:tc>
          <w:tcPr>
            <w:tcW w:w="0" w:type="dxa"/>
            <w:vAlign w:val="bottom"/>
          </w:tcPr>
          <w:p>
            <w:pPr>
              <w:spacing w:after="0"/>
              <w:rPr>
                <w:sz w:val="1"/>
                <w:szCs w:val="1"/>
                <w:color w:val="auto"/>
              </w:rPr>
            </w:pPr>
          </w:p>
        </w:tc>
      </w:tr>
      <w:tr>
        <w:trPr>
          <w:trHeight w:val="166"/>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1990-1991</w:t>
            </w:r>
          </w:p>
        </w:tc>
        <w:tc>
          <w:tcPr>
            <w:tcW w:w="1140" w:type="dxa"/>
            <w:vAlign w:val="bottom"/>
            <w:tcBorders>
              <w:right w:val="single" w:sz="8" w:color="auto"/>
            </w:tcBorders>
            <w:vMerge w:val="continue"/>
          </w:tcPr>
          <w:p>
            <w:pPr>
              <w:spacing w:after="0"/>
              <w:rPr>
                <w:sz w:val="14"/>
                <w:szCs w:val="14"/>
                <w:color w:val="auto"/>
              </w:rPr>
            </w:pPr>
          </w:p>
        </w:tc>
        <w:tc>
          <w:tcPr>
            <w:tcW w:w="1140" w:type="dxa"/>
            <w:vAlign w:val="bottom"/>
            <w:tcBorders>
              <w:right w:val="single" w:sz="8" w:color="auto"/>
            </w:tcBorders>
            <w:vMerge w:val="continue"/>
          </w:tcPr>
          <w:p>
            <w:pPr>
              <w:spacing w:after="0"/>
              <w:rPr>
                <w:sz w:val="14"/>
                <w:szCs w:val="14"/>
                <w:color w:val="auto"/>
              </w:rPr>
            </w:pPr>
          </w:p>
        </w:tc>
        <w:tc>
          <w:tcPr>
            <w:tcW w:w="1260" w:type="dxa"/>
            <w:vAlign w:val="bottom"/>
            <w:tcBorders>
              <w:right w:val="single" w:sz="8" w:color="auto"/>
            </w:tcBorders>
            <w:vMerge w:val="continue"/>
          </w:tcPr>
          <w:p>
            <w:pPr>
              <w:spacing w:after="0"/>
              <w:rPr>
                <w:sz w:val="14"/>
                <w:szCs w:val="14"/>
                <w:color w:val="auto"/>
              </w:rPr>
            </w:pPr>
          </w:p>
        </w:tc>
        <w:tc>
          <w:tcPr>
            <w:tcW w:w="1280" w:type="dxa"/>
            <w:vAlign w:val="bottom"/>
            <w:tcBorders>
              <w:right w:val="single" w:sz="8" w:color="auto"/>
            </w:tcBorders>
            <w:vMerge w:val="continue"/>
          </w:tcPr>
          <w:p>
            <w:pPr>
              <w:spacing w:after="0"/>
              <w:rPr>
                <w:sz w:val="14"/>
                <w:szCs w:val="14"/>
                <w:color w:val="auto"/>
              </w:rPr>
            </w:pPr>
          </w:p>
        </w:tc>
        <w:tc>
          <w:tcPr>
            <w:tcW w:w="130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3560" w:type="dxa"/>
            <w:vAlign w:val="bottom"/>
            <w:tcBorders>
              <w:left w:val="single" w:sz="8" w:color="auto"/>
              <w:right w:val="single" w:sz="8" w:color="auto"/>
            </w:tcBorders>
            <w:vMerge w:val="continue"/>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260" w:type="dxa"/>
            <w:vAlign w:val="bottom"/>
            <w:tcBorders>
              <w:right w:val="single" w:sz="8" w:color="auto"/>
            </w:tcBorders>
          </w:tcPr>
          <w:p>
            <w:pPr>
              <w:spacing w:after="0"/>
              <w:rPr>
                <w:sz w:val="14"/>
                <w:szCs w:val="14"/>
                <w:color w:val="auto"/>
              </w:rPr>
            </w:pPr>
          </w:p>
        </w:tc>
        <w:tc>
          <w:tcPr>
            <w:tcW w:w="1280" w:type="dxa"/>
            <w:vAlign w:val="bottom"/>
            <w:tcBorders>
              <w:right w:val="single" w:sz="8" w:color="auto"/>
            </w:tcBorders>
          </w:tcPr>
          <w:p>
            <w:pPr>
              <w:spacing w:after="0"/>
              <w:rPr>
                <w:sz w:val="14"/>
                <w:szCs w:val="14"/>
                <w:color w:val="auto"/>
              </w:rPr>
            </w:pPr>
          </w:p>
        </w:tc>
        <w:tc>
          <w:tcPr>
            <w:tcW w:w="13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W.Dutkiewitz;</w:t>
            </w:r>
            <w:r>
              <w:rPr>
                <w:rFonts w:ascii="Times New Roman" w:cs="Times New Roman" w:eastAsia="Times New Roman" w:hAnsi="Times New Roman"/>
                <w:sz w:val="24"/>
                <w:szCs w:val="24"/>
                <w:color w:val="auto"/>
              </w:rPr>
              <w:t xml:space="preserve"> сільська</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138,3</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w w:val="99"/>
              </w:rPr>
              <w:t>144,7</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150,2</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157,6</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160,3</w:t>
            </w:r>
          </w:p>
        </w:tc>
        <w:tc>
          <w:tcPr>
            <w:tcW w:w="0" w:type="dxa"/>
            <w:vAlign w:val="bottom"/>
          </w:tcPr>
          <w:p>
            <w:pPr>
              <w:spacing w:after="0"/>
              <w:rPr>
                <w:sz w:val="1"/>
                <w:szCs w:val="1"/>
                <w:color w:val="auto"/>
              </w:rPr>
            </w:pPr>
          </w:p>
        </w:tc>
      </w:tr>
      <w:tr>
        <w:trPr>
          <w:trHeight w:val="166"/>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місцевість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 1984</w:t>
            </w:r>
          </w:p>
        </w:tc>
        <w:tc>
          <w:tcPr>
            <w:tcW w:w="1140" w:type="dxa"/>
            <w:vAlign w:val="bottom"/>
            <w:tcBorders>
              <w:right w:val="single" w:sz="8" w:color="auto"/>
            </w:tcBorders>
            <w:vMerge w:val="continue"/>
          </w:tcPr>
          <w:p>
            <w:pPr>
              <w:spacing w:after="0"/>
              <w:rPr>
                <w:sz w:val="14"/>
                <w:szCs w:val="14"/>
                <w:color w:val="auto"/>
              </w:rPr>
            </w:pPr>
          </w:p>
        </w:tc>
        <w:tc>
          <w:tcPr>
            <w:tcW w:w="1140" w:type="dxa"/>
            <w:vAlign w:val="bottom"/>
            <w:tcBorders>
              <w:right w:val="single" w:sz="8" w:color="auto"/>
            </w:tcBorders>
            <w:vMerge w:val="continue"/>
          </w:tcPr>
          <w:p>
            <w:pPr>
              <w:spacing w:after="0"/>
              <w:rPr>
                <w:sz w:val="14"/>
                <w:szCs w:val="14"/>
                <w:color w:val="auto"/>
              </w:rPr>
            </w:pPr>
          </w:p>
        </w:tc>
        <w:tc>
          <w:tcPr>
            <w:tcW w:w="1260" w:type="dxa"/>
            <w:vAlign w:val="bottom"/>
            <w:tcBorders>
              <w:right w:val="single" w:sz="8" w:color="auto"/>
            </w:tcBorders>
            <w:vMerge w:val="continue"/>
          </w:tcPr>
          <w:p>
            <w:pPr>
              <w:spacing w:after="0"/>
              <w:rPr>
                <w:sz w:val="14"/>
                <w:szCs w:val="14"/>
                <w:color w:val="auto"/>
              </w:rPr>
            </w:pPr>
          </w:p>
        </w:tc>
        <w:tc>
          <w:tcPr>
            <w:tcW w:w="1280" w:type="dxa"/>
            <w:vAlign w:val="bottom"/>
            <w:tcBorders>
              <w:right w:val="single" w:sz="8" w:color="auto"/>
            </w:tcBorders>
            <w:vMerge w:val="continue"/>
          </w:tcPr>
          <w:p>
            <w:pPr>
              <w:spacing w:after="0"/>
              <w:rPr>
                <w:sz w:val="14"/>
                <w:szCs w:val="14"/>
                <w:color w:val="auto"/>
              </w:rPr>
            </w:pPr>
          </w:p>
        </w:tc>
        <w:tc>
          <w:tcPr>
            <w:tcW w:w="130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3560" w:type="dxa"/>
            <w:vAlign w:val="bottom"/>
            <w:tcBorders>
              <w:left w:val="single" w:sz="8" w:color="auto"/>
              <w:right w:val="single" w:sz="8" w:color="auto"/>
            </w:tcBorders>
            <w:vMerge w:val="continue"/>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260" w:type="dxa"/>
            <w:vAlign w:val="bottom"/>
            <w:tcBorders>
              <w:right w:val="single" w:sz="8" w:color="auto"/>
            </w:tcBorders>
          </w:tcPr>
          <w:p>
            <w:pPr>
              <w:spacing w:after="0"/>
              <w:rPr>
                <w:sz w:val="14"/>
                <w:szCs w:val="14"/>
                <w:color w:val="auto"/>
              </w:rPr>
            </w:pPr>
          </w:p>
        </w:tc>
        <w:tc>
          <w:tcPr>
            <w:tcW w:w="1280" w:type="dxa"/>
            <w:vAlign w:val="bottom"/>
            <w:tcBorders>
              <w:right w:val="single" w:sz="8" w:color="auto"/>
            </w:tcBorders>
          </w:tcPr>
          <w:p>
            <w:pPr>
              <w:spacing w:after="0"/>
              <w:rPr>
                <w:sz w:val="14"/>
                <w:szCs w:val="14"/>
                <w:color w:val="auto"/>
              </w:rPr>
            </w:pPr>
          </w:p>
        </w:tc>
        <w:tc>
          <w:tcPr>
            <w:tcW w:w="13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6"/>
        </w:trPr>
        <w:tc>
          <w:tcPr>
            <w:tcW w:w="3560" w:type="dxa"/>
            <w:vAlign w:val="bottom"/>
            <w:tcBorders>
              <w:left w:val="single" w:sz="8" w:color="auto"/>
              <w:righ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W.Bozilow,</w:t>
            </w:r>
            <w:r>
              <w:rPr>
                <w:rFonts w:ascii="Times New Roman" w:cs="Times New Roman" w:eastAsia="Times New Roman" w:hAnsi="Times New Roman"/>
                <w:sz w:val="24"/>
                <w:szCs w:val="24"/>
                <w:color w:val="auto"/>
              </w:rPr>
              <w:t xml:space="preserve"> сільська місцевість</w:t>
            </w:r>
            <w:r>
              <w:rPr>
                <w:rFonts w:ascii="Times New Roman" w:cs="Times New Roman" w:eastAsia="Times New Roman" w:hAnsi="Times New Roman"/>
                <w:sz w:val="24"/>
                <w:szCs w:val="24"/>
                <w:color w:val="auto"/>
              </w:rPr>
              <w:t>,</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144,6</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w w:val="99"/>
              </w:rPr>
              <w:t>148,9</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155,4</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164,5</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169,9</w:t>
            </w:r>
          </w:p>
        </w:tc>
        <w:tc>
          <w:tcPr>
            <w:tcW w:w="0" w:type="dxa"/>
            <w:vAlign w:val="bottom"/>
          </w:tcPr>
          <w:p>
            <w:pPr>
              <w:spacing w:after="0"/>
              <w:rPr>
                <w:sz w:val="1"/>
                <w:szCs w:val="1"/>
                <w:color w:val="auto"/>
              </w:rPr>
            </w:pPr>
          </w:p>
        </w:tc>
      </w:tr>
      <w:tr>
        <w:trPr>
          <w:trHeight w:val="166"/>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Польща</w:t>
            </w:r>
            <w:r>
              <w:rPr>
                <w:rFonts w:ascii="Times New Roman" w:cs="Times New Roman" w:eastAsia="Times New Roman" w:hAnsi="Times New Roman"/>
                <w:sz w:val="24"/>
                <w:szCs w:val="24"/>
                <w:color w:val="auto"/>
              </w:rPr>
              <w:t>, 1998</w:t>
            </w:r>
          </w:p>
        </w:tc>
        <w:tc>
          <w:tcPr>
            <w:tcW w:w="1140" w:type="dxa"/>
            <w:vAlign w:val="bottom"/>
            <w:tcBorders>
              <w:right w:val="single" w:sz="8" w:color="auto"/>
            </w:tcBorders>
            <w:vMerge w:val="continue"/>
          </w:tcPr>
          <w:p>
            <w:pPr>
              <w:spacing w:after="0"/>
              <w:rPr>
                <w:sz w:val="14"/>
                <w:szCs w:val="14"/>
                <w:color w:val="auto"/>
              </w:rPr>
            </w:pPr>
          </w:p>
        </w:tc>
        <w:tc>
          <w:tcPr>
            <w:tcW w:w="1140" w:type="dxa"/>
            <w:vAlign w:val="bottom"/>
            <w:tcBorders>
              <w:right w:val="single" w:sz="8" w:color="auto"/>
            </w:tcBorders>
            <w:vMerge w:val="continue"/>
          </w:tcPr>
          <w:p>
            <w:pPr>
              <w:spacing w:after="0"/>
              <w:rPr>
                <w:sz w:val="14"/>
                <w:szCs w:val="14"/>
                <w:color w:val="auto"/>
              </w:rPr>
            </w:pPr>
          </w:p>
        </w:tc>
        <w:tc>
          <w:tcPr>
            <w:tcW w:w="1260" w:type="dxa"/>
            <w:vAlign w:val="bottom"/>
            <w:tcBorders>
              <w:right w:val="single" w:sz="8" w:color="auto"/>
            </w:tcBorders>
            <w:vMerge w:val="continue"/>
          </w:tcPr>
          <w:p>
            <w:pPr>
              <w:spacing w:after="0"/>
              <w:rPr>
                <w:sz w:val="14"/>
                <w:szCs w:val="14"/>
                <w:color w:val="auto"/>
              </w:rPr>
            </w:pPr>
          </w:p>
        </w:tc>
        <w:tc>
          <w:tcPr>
            <w:tcW w:w="1280" w:type="dxa"/>
            <w:vAlign w:val="bottom"/>
            <w:tcBorders>
              <w:right w:val="single" w:sz="8" w:color="auto"/>
            </w:tcBorders>
            <w:vMerge w:val="continue"/>
          </w:tcPr>
          <w:p>
            <w:pPr>
              <w:spacing w:after="0"/>
              <w:rPr>
                <w:sz w:val="14"/>
                <w:szCs w:val="14"/>
                <w:color w:val="auto"/>
              </w:rPr>
            </w:pPr>
          </w:p>
        </w:tc>
        <w:tc>
          <w:tcPr>
            <w:tcW w:w="130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3560" w:type="dxa"/>
            <w:vAlign w:val="bottom"/>
            <w:tcBorders>
              <w:left w:val="single" w:sz="8" w:color="auto"/>
              <w:right w:val="single" w:sz="8" w:color="auto"/>
            </w:tcBorders>
            <w:vMerge w:val="continue"/>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140" w:type="dxa"/>
            <w:vAlign w:val="bottom"/>
            <w:tcBorders>
              <w:right w:val="single" w:sz="8" w:color="auto"/>
            </w:tcBorders>
          </w:tcPr>
          <w:p>
            <w:pPr>
              <w:spacing w:after="0"/>
              <w:rPr>
                <w:sz w:val="14"/>
                <w:szCs w:val="14"/>
                <w:color w:val="auto"/>
              </w:rPr>
            </w:pPr>
          </w:p>
        </w:tc>
        <w:tc>
          <w:tcPr>
            <w:tcW w:w="1260" w:type="dxa"/>
            <w:vAlign w:val="bottom"/>
            <w:tcBorders>
              <w:right w:val="single" w:sz="8" w:color="auto"/>
            </w:tcBorders>
          </w:tcPr>
          <w:p>
            <w:pPr>
              <w:spacing w:after="0"/>
              <w:rPr>
                <w:sz w:val="14"/>
                <w:szCs w:val="14"/>
                <w:color w:val="auto"/>
              </w:rPr>
            </w:pPr>
          </w:p>
        </w:tc>
        <w:tc>
          <w:tcPr>
            <w:tcW w:w="1280" w:type="dxa"/>
            <w:vAlign w:val="bottom"/>
            <w:tcBorders>
              <w:right w:val="single" w:sz="8" w:color="auto"/>
            </w:tcBorders>
          </w:tcPr>
          <w:p>
            <w:pPr>
              <w:spacing w:after="0"/>
              <w:rPr>
                <w:sz w:val="14"/>
                <w:szCs w:val="14"/>
                <w:color w:val="auto"/>
              </w:rPr>
            </w:pPr>
          </w:p>
        </w:tc>
        <w:tc>
          <w:tcPr>
            <w:tcW w:w="130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8"/>
        </w:trPr>
        <w:tc>
          <w:tcPr>
            <w:tcW w:w="356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A.Malinowski;</w:t>
            </w:r>
            <w:r>
              <w:rPr>
                <w:rFonts w:ascii="Times New Roman" w:cs="Times New Roman" w:eastAsia="Times New Roman" w:hAnsi="Times New Roman"/>
                <w:sz w:val="24"/>
                <w:szCs w:val="24"/>
                <w:color w:val="auto"/>
              </w:rPr>
              <w:t xml:space="preserve"> сільська</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142,6</w:t>
            </w:r>
            <w:r>
              <w:rPr>
                <w:rFonts w:ascii="Symbol" w:cs="Symbol" w:eastAsia="Symbol" w:hAnsi="Symbol"/>
                <w:sz w:val="24"/>
                <w:szCs w:val="24"/>
                <w:color w:val="auto"/>
              </w:rPr>
              <w:t></w:t>
            </w:r>
            <w:r>
              <w:rPr>
                <w:rFonts w:ascii="Times New Roman" w:cs="Times New Roman" w:eastAsia="Times New Roman" w:hAnsi="Times New Roman"/>
                <w:sz w:val="24"/>
                <w:szCs w:val="24"/>
                <w:color w:val="auto"/>
              </w:rPr>
              <w:t>6,6</w:t>
            </w:r>
          </w:p>
        </w:tc>
        <w:tc>
          <w:tcPr>
            <w:tcW w:w="114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color w:val="auto"/>
              </w:rPr>
              <w:t>147,6</w:t>
            </w:r>
            <w:r>
              <w:rPr>
                <w:rFonts w:ascii="Symbol" w:cs="Symbol" w:eastAsia="Symbol" w:hAnsi="Symbol"/>
                <w:sz w:val="24"/>
                <w:szCs w:val="24"/>
                <w:color w:val="auto"/>
              </w:rPr>
              <w:t></w:t>
            </w:r>
            <w:r>
              <w:rPr>
                <w:rFonts w:ascii="Times New Roman" w:cs="Times New Roman" w:eastAsia="Times New Roman" w:hAnsi="Times New Roman"/>
                <w:sz w:val="24"/>
                <w:szCs w:val="24"/>
                <w:color w:val="auto"/>
              </w:rPr>
              <w:t>7,6</w:t>
            </w:r>
          </w:p>
        </w:tc>
        <w:tc>
          <w:tcPr>
            <w:tcW w:w="12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154,0</w:t>
            </w:r>
            <w:r>
              <w:rPr>
                <w:rFonts w:ascii="Symbol" w:cs="Symbol" w:eastAsia="Symbol" w:hAnsi="Symbol"/>
                <w:sz w:val="24"/>
                <w:szCs w:val="24"/>
                <w:color w:val="auto"/>
              </w:rPr>
              <w:t></w:t>
            </w:r>
            <w:r>
              <w:rPr>
                <w:rFonts w:ascii="Times New Roman" w:cs="Times New Roman" w:eastAsia="Times New Roman" w:hAnsi="Times New Roman"/>
                <w:sz w:val="24"/>
                <w:szCs w:val="24"/>
                <w:color w:val="auto"/>
              </w:rPr>
              <w:t>8,1</w:t>
            </w:r>
          </w:p>
        </w:tc>
        <w:tc>
          <w:tcPr>
            <w:tcW w:w="12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162,0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6,1</w:t>
            </w:r>
          </w:p>
        </w:tc>
        <w:tc>
          <w:tcPr>
            <w:tcW w:w="13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164,5</w:t>
            </w:r>
            <w:r>
              <w:rPr>
                <w:rFonts w:ascii="Symbol" w:cs="Symbol" w:eastAsia="Symbol" w:hAnsi="Symbol"/>
                <w:sz w:val="24"/>
                <w:szCs w:val="24"/>
                <w:color w:val="auto"/>
              </w:rPr>
              <w:t></w:t>
            </w:r>
            <w:r>
              <w:rPr>
                <w:rFonts w:ascii="Times New Roman" w:cs="Times New Roman" w:eastAsia="Times New Roman" w:hAnsi="Times New Roman"/>
                <w:sz w:val="24"/>
                <w:szCs w:val="24"/>
                <w:color w:val="auto"/>
              </w:rPr>
              <w:t>6,7</w:t>
            </w:r>
          </w:p>
        </w:tc>
        <w:tc>
          <w:tcPr>
            <w:tcW w:w="0" w:type="dxa"/>
            <w:vAlign w:val="bottom"/>
          </w:tcPr>
          <w:p>
            <w:pPr>
              <w:spacing w:after="0"/>
              <w:rPr>
                <w:sz w:val="1"/>
                <w:szCs w:val="1"/>
                <w:color w:val="auto"/>
              </w:rPr>
            </w:pPr>
          </w:p>
        </w:tc>
      </w:tr>
      <w:tr>
        <w:trPr>
          <w:trHeight w:val="173"/>
        </w:trPr>
        <w:tc>
          <w:tcPr>
            <w:tcW w:w="356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місцевість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Болгарія</w:t>
            </w:r>
            <w:r>
              <w:rPr>
                <w:rFonts w:ascii="Times New Roman" w:cs="Times New Roman" w:eastAsia="Times New Roman" w:hAnsi="Times New Roman"/>
                <w:sz w:val="24"/>
                <w:szCs w:val="24"/>
                <w:color w:val="auto"/>
              </w:rPr>
              <w:t>, 1970</w:t>
            </w:r>
          </w:p>
        </w:tc>
        <w:tc>
          <w:tcPr>
            <w:tcW w:w="114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vMerge w:val="continue"/>
          </w:tcPr>
          <w:p>
            <w:pPr>
              <w:spacing w:after="0"/>
              <w:rPr>
                <w:sz w:val="15"/>
                <w:szCs w:val="15"/>
                <w:color w:val="auto"/>
              </w:rPr>
            </w:pPr>
          </w:p>
        </w:tc>
        <w:tc>
          <w:tcPr>
            <w:tcW w:w="1260" w:type="dxa"/>
            <w:vAlign w:val="bottom"/>
            <w:tcBorders>
              <w:right w:val="single" w:sz="8" w:color="auto"/>
            </w:tcBorders>
            <w:vMerge w:val="continue"/>
          </w:tcPr>
          <w:p>
            <w:pPr>
              <w:spacing w:after="0"/>
              <w:rPr>
                <w:sz w:val="15"/>
                <w:szCs w:val="15"/>
                <w:color w:val="auto"/>
              </w:rPr>
            </w:pPr>
          </w:p>
        </w:tc>
        <w:tc>
          <w:tcPr>
            <w:tcW w:w="1280" w:type="dxa"/>
            <w:vAlign w:val="bottom"/>
            <w:tcBorders>
              <w:right w:val="single" w:sz="8" w:color="auto"/>
            </w:tcBorders>
            <w:vMerge w:val="continue"/>
          </w:tcPr>
          <w:p>
            <w:pPr>
              <w:spacing w:after="0"/>
              <w:rPr>
                <w:sz w:val="15"/>
                <w:szCs w:val="15"/>
                <w:color w:val="auto"/>
              </w:rPr>
            </w:pPr>
          </w:p>
        </w:tc>
        <w:tc>
          <w:tcPr>
            <w:tcW w:w="130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3560" w:type="dxa"/>
            <w:vAlign w:val="bottom"/>
            <w:tcBorders>
              <w:left w:val="single" w:sz="8" w:color="auto"/>
              <w:right w:val="single" w:sz="8" w:color="auto"/>
            </w:tcBorders>
            <w:vMerge w:val="continue"/>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1260" w:type="dxa"/>
            <w:vAlign w:val="bottom"/>
            <w:tcBorders>
              <w:right w:val="single" w:sz="8" w:color="auto"/>
            </w:tcBorders>
          </w:tcPr>
          <w:p>
            <w:pPr>
              <w:spacing w:after="0"/>
              <w:rPr>
                <w:sz w:val="13"/>
                <w:szCs w:val="13"/>
                <w:color w:val="auto"/>
              </w:rPr>
            </w:pPr>
          </w:p>
        </w:tc>
        <w:tc>
          <w:tcPr>
            <w:tcW w:w="1280" w:type="dxa"/>
            <w:vAlign w:val="bottom"/>
            <w:tcBorders>
              <w:right w:val="single" w:sz="8" w:color="auto"/>
            </w:tcBorders>
          </w:tcPr>
          <w:p>
            <w:pPr>
              <w:spacing w:after="0"/>
              <w:rPr>
                <w:sz w:val="13"/>
                <w:szCs w:val="13"/>
                <w:color w:val="auto"/>
              </w:rPr>
            </w:pPr>
          </w:p>
        </w:tc>
        <w:tc>
          <w:tcPr>
            <w:tcW w:w="130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63"/>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58"/>
        </w:trPr>
        <w:tc>
          <w:tcPr>
            <w:tcW w:w="356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H.Stolarczuk</w:t>
            </w:r>
            <w:r>
              <w:rPr>
                <w:rFonts w:ascii="Times New Roman" w:cs="Times New Roman" w:eastAsia="Times New Roman" w:hAnsi="Times New Roman"/>
                <w:sz w:val="24"/>
                <w:szCs w:val="24"/>
                <w:color w:val="auto"/>
              </w:rPr>
              <w:t xml:space="preserve"> із співавт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Сільська</w:t>
            </w:r>
          </w:p>
        </w:tc>
        <w:tc>
          <w:tcPr>
            <w:tcW w:w="1140" w:type="dxa"/>
            <w:vAlign w:val="bottom"/>
            <w:tcBorders>
              <w:right w:val="single" w:sz="8" w:color="auto"/>
            </w:tcBorders>
          </w:tcPr>
          <w:p>
            <w:pPr>
              <w:spacing w:after="0"/>
              <w:rPr>
                <w:sz w:val="22"/>
                <w:szCs w:val="22"/>
                <w:color w:val="auto"/>
              </w:rPr>
            </w:pPr>
          </w:p>
        </w:tc>
        <w:tc>
          <w:tcPr>
            <w:tcW w:w="1140" w:type="dxa"/>
            <w:vAlign w:val="bottom"/>
            <w:tcBorders>
              <w:right w:val="single" w:sz="8" w:color="auto"/>
            </w:tcBorders>
          </w:tcPr>
          <w:p>
            <w:pPr>
              <w:spacing w:after="0"/>
              <w:rPr>
                <w:sz w:val="22"/>
                <w:szCs w:val="22"/>
                <w:color w:val="auto"/>
              </w:rPr>
            </w:pPr>
          </w:p>
        </w:tc>
        <w:tc>
          <w:tcPr>
            <w:tcW w:w="1260" w:type="dxa"/>
            <w:vAlign w:val="bottom"/>
            <w:tcBorders>
              <w:right w:val="single" w:sz="8" w:color="auto"/>
            </w:tcBorders>
          </w:tcPr>
          <w:p>
            <w:pPr>
              <w:spacing w:after="0"/>
              <w:rPr>
                <w:sz w:val="22"/>
                <w:szCs w:val="22"/>
                <w:color w:val="auto"/>
              </w:rPr>
            </w:pPr>
          </w:p>
        </w:tc>
        <w:tc>
          <w:tcPr>
            <w:tcW w:w="1280" w:type="dxa"/>
            <w:vAlign w:val="bottom"/>
            <w:tcBorders>
              <w:right w:val="single" w:sz="8" w:color="auto"/>
            </w:tcBorders>
          </w:tcPr>
          <w:p>
            <w:pPr>
              <w:spacing w:after="0"/>
              <w:rPr>
                <w:sz w:val="22"/>
                <w:szCs w:val="22"/>
                <w:color w:val="auto"/>
              </w:rPr>
            </w:pPr>
          </w:p>
        </w:tc>
        <w:tc>
          <w:tcPr>
            <w:tcW w:w="130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31"/>
        </w:trPr>
        <w:tc>
          <w:tcPr>
            <w:tcW w:w="35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місцевість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Лодзь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w:t>
            </w:r>
          </w:p>
        </w:tc>
        <w:tc>
          <w:tcPr>
            <w:tcW w:w="11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143,7</w:t>
            </w:r>
          </w:p>
        </w:tc>
        <w:tc>
          <w:tcPr>
            <w:tcW w:w="114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4"/>
                <w:szCs w:val="24"/>
                <w:color w:val="auto"/>
                <w:w w:val="99"/>
              </w:rPr>
              <w:t>150,4</w:t>
            </w: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156,3</w:t>
            </w:r>
          </w:p>
        </w:tc>
        <w:tc>
          <w:tcPr>
            <w:tcW w:w="12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162,5</w:t>
            </w:r>
          </w:p>
        </w:tc>
        <w:tc>
          <w:tcPr>
            <w:tcW w:w="13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169,9</w:t>
            </w:r>
          </w:p>
        </w:tc>
        <w:tc>
          <w:tcPr>
            <w:tcW w:w="0" w:type="dxa"/>
            <w:vAlign w:val="bottom"/>
          </w:tcPr>
          <w:p>
            <w:pPr>
              <w:spacing w:after="0"/>
              <w:rPr>
                <w:sz w:val="1"/>
                <w:szCs w:val="1"/>
                <w:color w:val="auto"/>
              </w:rPr>
            </w:pPr>
          </w:p>
        </w:tc>
      </w:tr>
      <w:tr>
        <w:trPr>
          <w:trHeight w:val="331"/>
        </w:trPr>
        <w:tc>
          <w:tcPr>
            <w:tcW w:w="35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1992-1993</w:t>
            </w:r>
          </w:p>
        </w:tc>
        <w:tc>
          <w:tcPr>
            <w:tcW w:w="114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3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5"/>
        </w:trPr>
        <w:tc>
          <w:tcPr>
            <w:tcW w:w="356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260" w:type="dxa"/>
            <w:vAlign w:val="bottom"/>
            <w:tcBorders>
              <w:bottom w:val="single" w:sz="8" w:color="auto"/>
              <w:right w:val="single" w:sz="8" w:color="auto"/>
            </w:tcBorders>
          </w:tcPr>
          <w:p>
            <w:pPr>
              <w:spacing w:after="0"/>
              <w:rPr>
                <w:sz w:val="5"/>
                <w:szCs w:val="5"/>
                <w:color w:val="auto"/>
              </w:rPr>
            </w:pPr>
          </w:p>
        </w:tc>
        <w:tc>
          <w:tcPr>
            <w:tcW w:w="1280" w:type="dxa"/>
            <w:vAlign w:val="bottom"/>
            <w:tcBorders>
              <w:bottom w:val="single" w:sz="8" w:color="auto"/>
              <w:right w:val="single" w:sz="8" w:color="auto"/>
            </w:tcBorders>
          </w:tcPr>
          <w:p>
            <w:pPr>
              <w:spacing w:after="0"/>
              <w:rPr>
                <w:sz w:val="5"/>
                <w:szCs w:val="5"/>
                <w:color w:val="auto"/>
              </w:rPr>
            </w:pPr>
          </w:p>
        </w:tc>
        <w:tc>
          <w:tcPr>
            <w:tcW w:w="13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08" w:lineRule="exact"/>
        <w:rPr>
          <w:sz w:val="20"/>
          <w:szCs w:val="20"/>
          <w:color w:val="auto"/>
        </w:rPr>
      </w:pPr>
    </w:p>
    <w:p>
      <w:pPr>
        <w:ind w:left="260" w:firstLine="722"/>
        <w:spacing w:after="0" w:line="335" w:lineRule="auto"/>
        <w:tabs>
          <w:tab w:leader="none" w:pos="1340" w:val="left"/>
        </w:tabs>
        <w:numPr>
          <w:ilvl w:val="0"/>
          <w:numId w:val="115"/>
        </w:numPr>
        <w:rPr>
          <w:rFonts w:ascii="Symbol" w:cs="Symbol" w:eastAsia="Symbol" w:hAnsi="Symbol"/>
          <w:sz w:val="28"/>
          <w:szCs w:val="28"/>
          <w:color w:val="auto"/>
        </w:rPr>
      </w:pPr>
      <w:r>
        <w:rPr>
          <w:rFonts w:ascii="Times New Roman" w:cs="Times New Roman" w:eastAsia="Times New Roman" w:hAnsi="Times New Roman"/>
          <w:sz w:val="28"/>
          <w:szCs w:val="28"/>
          <w:color w:val="auto"/>
        </w:rPr>
        <w:t>Маса тіла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і не займаються фізичними вправами суттєво не відрізняються</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472" w:gutter="0" w:footer="0" w:header="0"/>
        </w:sectPr>
      </w:pPr>
    </w:p>
    <w:bookmarkStart w:id="141" w:name="page142"/>
    <w:bookmarkEnd w:id="141"/>
    <w:p>
      <w:pPr>
        <w:ind w:left="9600"/>
        <w:spacing w:after="0"/>
        <w:rPr>
          <w:sz w:val="20"/>
          <w:szCs w:val="20"/>
          <w:color w:val="auto"/>
        </w:rPr>
      </w:pPr>
      <w:r>
        <w:rPr>
          <w:rFonts w:ascii="Times New Roman" w:cs="Times New Roman" w:eastAsia="Times New Roman" w:hAnsi="Times New Roman"/>
          <w:sz w:val="20"/>
          <w:szCs w:val="20"/>
          <w:color w:val="auto"/>
        </w:rPr>
        <w:t>142</w:t>
      </w:r>
    </w:p>
    <w:p>
      <w:pPr>
        <w:spacing w:after="0" w:line="20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Власні дослідження підтверджують дані науковців про незначні середньо групові відмінності між учнями з різним руховим режимом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Якщо проаналізувати динаміку маси тіла за останні</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значного зросту маси тіла у хлопців</w:t>
      </w:r>
      <w:r>
        <w:rPr>
          <w:rFonts w:ascii="Times New Roman" w:cs="Times New Roman" w:eastAsia="Times New Roman" w:hAnsi="Times New Roman"/>
          <w:sz w:val="28"/>
          <w:szCs w:val="28"/>
          <w:color w:val="auto"/>
        </w:rPr>
        <w:t xml:space="preserve"> 11–15</w:t>
      </w:r>
      <w:r>
        <w:rPr>
          <w:rFonts w:ascii="Times New Roman" w:cs="Times New Roman" w:eastAsia="Times New Roman" w:hAnsi="Times New Roman"/>
          <w:sz w:val="28"/>
          <w:szCs w:val="28"/>
          <w:color w:val="auto"/>
        </w:rPr>
        <w:t xml:space="preserve"> років не зафіксовано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3.10).</w:t>
      </w:r>
    </w:p>
    <w:p>
      <w:pPr>
        <w:spacing w:after="0" w:line="20" w:lineRule="exact"/>
        <w:rPr>
          <w:sz w:val="20"/>
          <w:szCs w:val="20"/>
          <w:color w:val="auto"/>
        </w:rPr>
      </w:pPr>
    </w:p>
    <w:p>
      <w:pPr>
        <w:ind w:left="8340"/>
        <w:spacing w:after="0"/>
        <w:rPr>
          <w:sz w:val="20"/>
          <w:szCs w:val="20"/>
          <w:color w:val="auto"/>
        </w:rPr>
      </w:pPr>
      <w:r>
        <w:rPr>
          <w:rFonts w:ascii="Times New Roman" w:cs="Times New Roman" w:eastAsia="Times New Roman" w:hAnsi="Times New Roman"/>
          <w:sz w:val="27"/>
          <w:szCs w:val="27"/>
          <w:color w:val="auto"/>
        </w:rPr>
        <w:t>Таблиця</w:t>
      </w:r>
      <w:r>
        <w:rPr>
          <w:rFonts w:ascii="Times New Roman" w:cs="Times New Roman" w:eastAsia="Times New Roman" w:hAnsi="Times New Roman"/>
          <w:sz w:val="27"/>
          <w:szCs w:val="27"/>
          <w:color w:val="auto"/>
        </w:rPr>
        <w:t xml:space="preserve"> 3.10</w:t>
      </w:r>
    </w:p>
    <w:p>
      <w:pPr>
        <w:spacing w:after="0" w:line="163"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color w:val="auto"/>
        </w:rPr>
        <w:t>Маса тіла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Symbol" w:cs="Symbol" w:eastAsia="Symbol" w:hAnsi="Symbol"/>
          <w:sz w:val="28"/>
          <w:szCs w:val="28"/>
          <w:color w:val="auto"/>
        </w:rPr>
        <w:t xml:space="preserve"> </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19"/>
          <w:szCs w:val="19"/>
          <w:color w:val="auto"/>
        </w:rPr>
        <w:t xml:space="preserve"> x</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кг</w:t>
      </w:r>
    </w:p>
    <w:p>
      <w:pPr>
        <w:spacing w:after="0" w:line="158" w:lineRule="exact"/>
        <w:rPr>
          <w:sz w:val="20"/>
          <w:szCs w:val="20"/>
          <w:color w:val="auto"/>
        </w:rPr>
      </w:pPr>
    </w:p>
    <w:tbl>
      <w:tblPr>
        <w:tblLayout w:type="fixed"/>
        <w:tblInd w:w="270" w:type="dxa"/>
        <w:tblCellMar>
          <w:top w:w="0" w:type="dxa"/>
          <w:left w:w="0" w:type="dxa"/>
          <w:bottom w:w="0" w:type="dxa"/>
          <w:right w:w="0" w:type="dxa"/>
        </w:tblCellMar>
      </w:tblPr>
      <w:tr>
        <w:trPr>
          <w:trHeight w:val="278"/>
        </w:trPr>
        <w:tc>
          <w:tcPr>
            <w:tcW w:w="4280" w:type="dxa"/>
            <w:vAlign w:val="bottom"/>
            <w:tcBorders>
              <w:top w:val="single" w:sz="8" w:color="auto"/>
              <w:left w:val="single" w:sz="8" w:color="auto"/>
              <w:right w:val="single" w:sz="8" w:color="auto"/>
            </w:tcBorders>
            <w:vMerge w:val="restart"/>
          </w:tcPr>
          <w:p>
            <w:pPr>
              <w:ind w:left="540"/>
              <w:spacing w:after="0"/>
              <w:rPr>
                <w:sz w:val="20"/>
                <w:szCs w:val="20"/>
                <w:color w:val="auto"/>
              </w:rPr>
            </w:pPr>
            <w:r>
              <w:rPr>
                <w:rFonts w:ascii="Times New Roman" w:cs="Times New Roman" w:eastAsia="Times New Roman" w:hAnsi="Times New Roman"/>
                <w:sz w:val="24"/>
                <w:szCs w:val="24"/>
                <w:color w:val="auto"/>
              </w:rPr>
              <w:t>Автор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місце і рік дослідження</w:t>
            </w:r>
          </w:p>
        </w:tc>
        <w:tc>
          <w:tcPr>
            <w:tcW w:w="60" w:type="dxa"/>
            <w:vAlign w:val="bottom"/>
            <w:tcBorders>
              <w:top w:val="single" w:sz="8" w:color="auto"/>
            </w:tcBorders>
          </w:tcPr>
          <w:p>
            <w:pPr>
              <w:spacing w:after="0"/>
              <w:rPr>
                <w:sz w:val="24"/>
                <w:szCs w:val="24"/>
                <w:color w:val="auto"/>
              </w:rPr>
            </w:pPr>
          </w:p>
        </w:tc>
        <w:tc>
          <w:tcPr>
            <w:tcW w:w="1000" w:type="dxa"/>
            <w:vAlign w:val="bottom"/>
            <w:tcBorders>
              <w:top w:val="single" w:sz="8" w:color="auto"/>
            </w:tcBorders>
          </w:tcPr>
          <w:p>
            <w:pPr>
              <w:spacing w:after="0"/>
              <w:rPr>
                <w:sz w:val="24"/>
                <w:szCs w:val="24"/>
                <w:color w:val="auto"/>
              </w:rPr>
            </w:pPr>
          </w:p>
        </w:tc>
        <w:tc>
          <w:tcPr>
            <w:tcW w:w="1080" w:type="dxa"/>
            <w:vAlign w:val="bottom"/>
            <w:tcBorders>
              <w:top w:val="single" w:sz="8" w:color="auto"/>
            </w:tcBorders>
          </w:tcPr>
          <w:p>
            <w:pPr>
              <w:spacing w:after="0"/>
              <w:rPr>
                <w:sz w:val="24"/>
                <w:szCs w:val="24"/>
                <w:color w:val="auto"/>
              </w:rPr>
            </w:pPr>
          </w:p>
        </w:tc>
        <w:tc>
          <w:tcPr>
            <w:tcW w:w="1080" w:type="dxa"/>
            <w:vAlign w:val="bottom"/>
            <w:tcBorders>
              <w:top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Вік</w:t>
            </w:r>
            <w:r>
              <w:rPr>
                <w:rFonts w:ascii="Times New Roman" w:cs="Times New Roman" w:eastAsia="Times New Roman" w:hAnsi="Times New Roman"/>
                <w:sz w:val="24"/>
                <w:szCs w:val="24"/>
                <w:color w:val="auto"/>
                <w:w w:val="99"/>
              </w:rPr>
              <w:t>,</w:t>
            </w:r>
            <w:r>
              <w:rPr>
                <w:rFonts w:ascii="Times New Roman" w:cs="Times New Roman" w:eastAsia="Times New Roman" w:hAnsi="Times New Roman"/>
                <w:sz w:val="24"/>
                <w:szCs w:val="24"/>
                <w:color w:val="auto"/>
                <w:w w:val="99"/>
              </w:rPr>
              <w:t xml:space="preserve"> років</w:t>
            </w:r>
          </w:p>
        </w:tc>
        <w:tc>
          <w:tcPr>
            <w:tcW w:w="1080" w:type="dxa"/>
            <w:vAlign w:val="bottom"/>
            <w:tcBorders>
              <w:top w:val="single" w:sz="8" w:color="auto"/>
            </w:tcBorders>
          </w:tcPr>
          <w:p>
            <w:pPr>
              <w:spacing w:after="0"/>
              <w:rPr>
                <w:sz w:val="24"/>
                <w:szCs w:val="24"/>
                <w:color w:val="auto"/>
              </w:rPr>
            </w:pPr>
          </w:p>
        </w:tc>
        <w:tc>
          <w:tcPr>
            <w:tcW w:w="110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94"/>
        </w:trPr>
        <w:tc>
          <w:tcPr>
            <w:tcW w:w="4280" w:type="dxa"/>
            <w:vAlign w:val="bottom"/>
            <w:tcBorders>
              <w:left w:val="single" w:sz="8" w:color="auto"/>
              <w:bottom w:val="single" w:sz="8" w:color="auto"/>
              <w:right w:val="single" w:sz="8" w:color="auto"/>
            </w:tcBorders>
            <w:vMerge w:val="continue"/>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0" w:type="dxa"/>
            <w:vAlign w:val="bottom"/>
            <w:tcBorders>
              <w:bottom w:val="single" w:sz="8" w:color="auto"/>
            </w:tcBorders>
          </w:tcPr>
          <w:p>
            <w:pPr>
              <w:spacing w:after="0"/>
              <w:rPr>
                <w:sz w:val="16"/>
                <w:szCs w:val="16"/>
                <w:color w:val="auto"/>
              </w:rPr>
            </w:pPr>
          </w:p>
        </w:tc>
        <w:tc>
          <w:tcPr>
            <w:tcW w:w="1080" w:type="dxa"/>
            <w:vAlign w:val="bottom"/>
            <w:tcBorders>
              <w:bottom w:val="single" w:sz="8" w:color="auto"/>
            </w:tcBorders>
          </w:tcPr>
          <w:p>
            <w:pPr>
              <w:spacing w:after="0"/>
              <w:rPr>
                <w:sz w:val="16"/>
                <w:szCs w:val="16"/>
                <w:color w:val="auto"/>
              </w:rPr>
            </w:pPr>
          </w:p>
        </w:tc>
        <w:tc>
          <w:tcPr>
            <w:tcW w:w="1080" w:type="dxa"/>
            <w:vAlign w:val="bottom"/>
            <w:tcBorders>
              <w:bottom w:val="single" w:sz="8" w:color="auto"/>
            </w:tcBorders>
          </w:tcPr>
          <w:p>
            <w:pPr>
              <w:spacing w:after="0"/>
              <w:rPr>
                <w:sz w:val="16"/>
                <w:szCs w:val="16"/>
                <w:color w:val="auto"/>
              </w:rPr>
            </w:pPr>
          </w:p>
        </w:tc>
        <w:tc>
          <w:tcPr>
            <w:tcW w:w="1080" w:type="dxa"/>
            <w:vAlign w:val="bottom"/>
            <w:tcBorders>
              <w:bottom w:val="single" w:sz="8" w:color="auto"/>
            </w:tcBorders>
          </w:tcPr>
          <w:p>
            <w:pPr>
              <w:spacing w:after="0"/>
              <w:rPr>
                <w:sz w:val="16"/>
                <w:szCs w:val="16"/>
                <w:color w:val="auto"/>
              </w:rPr>
            </w:pPr>
          </w:p>
        </w:tc>
        <w:tc>
          <w:tcPr>
            <w:tcW w:w="110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11"/>
        </w:trPr>
        <w:tc>
          <w:tcPr>
            <w:tcW w:w="4280" w:type="dxa"/>
            <w:vAlign w:val="bottom"/>
            <w:tcBorders>
              <w:left w:val="single" w:sz="8" w:color="auto"/>
              <w:right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Borders>
              <w:right w:val="single" w:sz="8" w:color="auto"/>
            </w:tcBorders>
          </w:tcPr>
          <w:p>
            <w:pPr>
              <w:jc w:val="right"/>
              <w:ind w:right="299"/>
              <w:spacing w:after="0" w:line="211" w:lineRule="exact"/>
              <w:rPr>
                <w:sz w:val="20"/>
                <w:szCs w:val="20"/>
                <w:color w:val="auto"/>
              </w:rPr>
            </w:pPr>
            <w:r>
              <w:rPr>
                <w:rFonts w:ascii="Times New Roman" w:cs="Times New Roman" w:eastAsia="Times New Roman" w:hAnsi="Times New Roman"/>
                <w:sz w:val="24"/>
                <w:szCs w:val="24"/>
                <w:color w:val="auto"/>
              </w:rPr>
              <w:t>11</w:t>
            </w:r>
          </w:p>
        </w:tc>
        <w:tc>
          <w:tcPr>
            <w:tcW w:w="1080" w:type="dxa"/>
            <w:vAlign w:val="bottom"/>
            <w:tcBorders>
              <w:right w:val="single" w:sz="8" w:color="auto"/>
            </w:tcBorders>
          </w:tcPr>
          <w:p>
            <w:pPr>
              <w:jc w:val="center"/>
              <w:spacing w:after="0" w:line="211" w:lineRule="exact"/>
              <w:rPr>
                <w:sz w:val="20"/>
                <w:szCs w:val="20"/>
                <w:color w:val="auto"/>
              </w:rPr>
            </w:pPr>
            <w:r>
              <w:rPr>
                <w:rFonts w:ascii="Times New Roman" w:cs="Times New Roman" w:eastAsia="Times New Roman" w:hAnsi="Times New Roman"/>
                <w:sz w:val="24"/>
                <w:szCs w:val="24"/>
                <w:color w:val="auto"/>
                <w:w w:val="99"/>
              </w:rPr>
              <w:t>12</w:t>
            </w:r>
          </w:p>
        </w:tc>
        <w:tc>
          <w:tcPr>
            <w:tcW w:w="1080" w:type="dxa"/>
            <w:vAlign w:val="bottom"/>
            <w:tcBorders>
              <w:right w:val="single" w:sz="8" w:color="auto"/>
            </w:tcBorders>
          </w:tcPr>
          <w:p>
            <w:pPr>
              <w:jc w:val="center"/>
              <w:spacing w:after="0" w:line="211" w:lineRule="exact"/>
              <w:rPr>
                <w:sz w:val="20"/>
                <w:szCs w:val="20"/>
                <w:color w:val="auto"/>
              </w:rPr>
            </w:pPr>
            <w:r>
              <w:rPr>
                <w:rFonts w:ascii="Times New Roman" w:cs="Times New Roman" w:eastAsia="Times New Roman" w:hAnsi="Times New Roman"/>
                <w:sz w:val="24"/>
                <w:szCs w:val="24"/>
                <w:color w:val="auto"/>
                <w:w w:val="99"/>
              </w:rPr>
              <w:t>13</w:t>
            </w:r>
          </w:p>
        </w:tc>
        <w:tc>
          <w:tcPr>
            <w:tcW w:w="1080" w:type="dxa"/>
            <w:vAlign w:val="bottom"/>
            <w:tcBorders>
              <w:right w:val="single" w:sz="8" w:color="auto"/>
            </w:tcBorders>
          </w:tcPr>
          <w:p>
            <w:pPr>
              <w:jc w:val="center"/>
              <w:spacing w:after="0" w:line="211" w:lineRule="exact"/>
              <w:rPr>
                <w:sz w:val="20"/>
                <w:szCs w:val="20"/>
                <w:color w:val="auto"/>
              </w:rPr>
            </w:pPr>
            <w:r>
              <w:rPr>
                <w:rFonts w:ascii="Times New Roman" w:cs="Times New Roman" w:eastAsia="Times New Roman" w:hAnsi="Times New Roman"/>
                <w:sz w:val="24"/>
                <w:szCs w:val="24"/>
                <w:color w:val="auto"/>
                <w:w w:val="99"/>
              </w:rPr>
              <w:t>14</w:t>
            </w:r>
          </w:p>
        </w:tc>
        <w:tc>
          <w:tcPr>
            <w:tcW w:w="1100" w:type="dxa"/>
            <w:vAlign w:val="bottom"/>
            <w:tcBorders>
              <w:right w:val="single" w:sz="8" w:color="auto"/>
            </w:tcBorders>
          </w:tcPr>
          <w:p>
            <w:pPr>
              <w:jc w:val="center"/>
              <w:spacing w:after="0" w:line="211" w:lineRule="exact"/>
              <w:rPr>
                <w:sz w:val="20"/>
                <w:szCs w:val="20"/>
                <w:color w:val="auto"/>
              </w:rPr>
            </w:pPr>
            <w:r>
              <w:rPr>
                <w:rFonts w:ascii="Times New Roman" w:cs="Times New Roman" w:eastAsia="Times New Roman" w:hAnsi="Times New Roman"/>
                <w:sz w:val="24"/>
                <w:szCs w:val="24"/>
                <w:color w:val="auto"/>
                <w:w w:val="99"/>
              </w:rPr>
              <w:t>15</w:t>
            </w:r>
          </w:p>
        </w:tc>
        <w:tc>
          <w:tcPr>
            <w:tcW w:w="0" w:type="dxa"/>
            <w:vAlign w:val="bottom"/>
          </w:tcPr>
          <w:p>
            <w:pPr>
              <w:spacing w:after="0"/>
              <w:rPr>
                <w:sz w:val="1"/>
                <w:szCs w:val="1"/>
                <w:color w:val="auto"/>
              </w:rPr>
            </w:pPr>
          </w:p>
        </w:tc>
      </w:tr>
      <w:tr>
        <w:trPr>
          <w:trHeight w:val="145"/>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79"/>
        </w:trPr>
        <w:tc>
          <w:tcPr>
            <w:tcW w:w="428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Власні дослідження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Луцьк</w:t>
            </w:r>
            <w:r>
              <w:rPr>
                <w:rFonts w:ascii="Times New Roman" w:cs="Times New Roman" w:eastAsia="Times New Roman" w:hAnsi="Times New Roman"/>
                <w:sz w:val="24"/>
                <w:szCs w:val="24"/>
                <w:color w:val="auto"/>
              </w:rPr>
              <w:t>, 2016</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ind w:right="19"/>
              <w:spacing w:after="0" w:line="279" w:lineRule="exact"/>
              <w:rPr>
                <w:sz w:val="20"/>
                <w:szCs w:val="20"/>
                <w:color w:val="auto"/>
              </w:rPr>
            </w:pPr>
            <w:r>
              <w:rPr>
                <w:rFonts w:ascii="Times New Roman" w:cs="Times New Roman" w:eastAsia="Times New Roman" w:hAnsi="Times New Roman"/>
                <w:sz w:val="24"/>
                <w:szCs w:val="24"/>
                <w:color w:val="auto"/>
              </w:rPr>
              <w:t>35,5</w:t>
            </w:r>
            <w:r>
              <w:rPr>
                <w:rFonts w:ascii="Symbol" w:cs="Symbol" w:eastAsia="Symbol" w:hAnsi="Symbol"/>
                <w:sz w:val="24"/>
                <w:szCs w:val="24"/>
                <w:color w:val="auto"/>
              </w:rPr>
              <w:t></w:t>
            </w:r>
            <w:r>
              <w:rPr>
                <w:rFonts w:ascii="Times New Roman" w:cs="Times New Roman" w:eastAsia="Times New Roman" w:hAnsi="Times New Roman"/>
                <w:sz w:val="24"/>
                <w:szCs w:val="24"/>
                <w:color w:val="auto"/>
              </w:rPr>
              <w:t>5,2</w:t>
            </w:r>
          </w:p>
        </w:tc>
        <w:tc>
          <w:tcPr>
            <w:tcW w:w="1080" w:type="dxa"/>
            <w:vAlign w:val="bottom"/>
            <w:tcBorders>
              <w:right w:val="single" w:sz="8" w:color="auto"/>
            </w:tcBorders>
          </w:tcPr>
          <w:p>
            <w:pPr>
              <w:ind w:left="60"/>
              <w:spacing w:after="0" w:line="279" w:lineRule="exact"/>
              <w:rPr>
                <w:sz w:val="20"/>
                <w:szCs w:val="20"/>
                <w:color w:val="auto"/>
              </w:rPr>
            </w:pPr>
            <w:r>
              <w:rPr>
                <w:rFonts w:ascii="Times New Roman" w:cs="Times New Roman" w:eastAsia="Times New Roman" w:hAnsi="Times New Roman"/>
                <w:sz w:val="24"/>
                <w:szCs w:val="24"/>
                <w:color w:val="auto"/>
              </w:rPr>
              <w:t>37,4</w:t>
            </w:r>
            <w:r>
              <w:rPr>
                <w:rFonts w:ascii="Symbol" w:cs="Symbol" w:eastAsia="Symbol" w:hAnsi="Symbol"/>
                <w:sz w:val="24"/>
                <w:szCs w:val="24"/>
                <w:color w:val="auto"/>
              </w:rPr>
              <w:t></w:t>
            </w:r>
            <w:r>
              <w:rPr>
                <w:rFonts w:ascii="Times New Roman" w:cs="Times New Roman" w:eastAsia="Times New Roman" w:hAnsi="Times New Roman"/>
                <w:sz w:val="24"/>
                <w:szCs w:val="24"/>
                <w:color w:val="auto"/>
              </w:rPr>
              <w:t>4,3</w:t>
            </w:r>
          </w:p>
        </w:tc>
        <w:tc>
          <w:tcPr>
            <w:tcW w:w="1080" w:type="dxa"/>
            <w:vAlign w:val="bottom"/>
            <w:tcBorders>
              <w:right w:val="single" w:sz="8" w:color="auto"/>
            </w:tcBorders>
          </w:tcPr>
          <w:p>
            <w:pPr>
              <w:ind w:left="120"/>
              <w:spacing w:after="0" w:line="279" w:lineRule="exact"/>
              <w:rPr>
                <w:sz w:val="20"/>
                <w:szCs w:val="20"/>
                <w:color w:val="auto"/>
              </w:rPr>
            </w:pPr>
            <w:r>
              <w:rPr>
                <w:rFonts w:ascii="Times New Roman" w:cs="Times New Roman" w:eastAsia="Times New Roman" w:hAnsi="Times New Roman"/>
                <w:sz w:val="24"/>
                <w:szCs w:val="24"/>
                <w:color w:val="auto"/>
              </w:rPr>
              <w:t>41,7</w:t>
            </w:r>
            <w:r>
              <w:rPr>
                <w:rFonts w:ascii="Symbol" w:cs="Symbol" w:eastAsia="Symbol" w:hAnsi="Symbol"/>
                <w:sz w:val="24"/>
                <w:szCs w:val="24"/>
                <w:color w:val="auto"/>
              </w:rPr>
              <w:t></w:t>
            </w:r>
            <w:r>
              <w:rPr>
                <w:rFonts w:ascii="Times New Roman" w:cs="Times New Roman" w:eastAsia="Times New Roman" w:hAnsi="Times New Roman"/>
                <w:sz w:val="24"/>
                <w:szCs w:val="24"/>
                <w:color w:val="auto"/>
              </w:rPr>
              <w:t>5,8</w:t>
            </w:r>
          </w:p>
        </w:tc>
        <w:tc>
          <w:tcPr>
            <w:tcW w:w="1080" w:type="dxa"/>
            <w:vAlign w:val="bottom"/>
            <w:tcBorders>
              <w:right w:val="single" w:sz="8" w:color="auto"/>
            </w:tcBorders>
          </w:tcPr>
          <w:p>
            <w:pPr>
              <w:ind w:left="120"/>
              <w:spacing w:after="0" w:line="279" w:lineRule="exact"/>
              <w:rPr>
                <w:sz w:val="20"/>
                <w:szCs w:val="20"/>
                <w:color w:val="auto"/>
              </w:rPr>
            </w:pPr>
            <w:r>
              <w:rPr>
                <w:rFonts w:ascii="Times New Roman" w:cs="Times New Roman" w:eastAsia="Times New Roman" w:hAnsi="Times New Roman"/>
                <w:sz w:val="24"/>
                <w:szCs w:val="24"/>
                <w:color w:val="auto"/>
              </w:rPr>
              <w:t>48,4</w:t>
            </w:r>
            <w:r>
              <w:rPr>
                <w:rFonts w:ascii="Symbol" w:cs="Symbol" w:eastAsia="Symbol" w:hAnsi="Symbol"/>
                <w:sz w:val="24"/>
                <w:szCs w:val="24"/>
                <w:color w:val="auto"/>
              </w:rPr>
              <w:t></w:t>
            </w:r>
            <w:r>
              <w:rPr>
                <w:rFonts w:ascii="Times New Roman" w:cs="Times New Roman" w:eastAsia="Times New Roman" w:hAnsi="Times New Roman"/>
                <w:sz w:val="24"/>
                <w:szCs w:val="24"/>
                <w:color w:val="auto"/>
              </w:rPr>
              <w:t>4,5</w:t>
            </w:r>
          </w:p>
        </w:tc>
        <w:tc>
          <w:tcPr>
            <w:tcW w:w="110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w w:val="98"/>
              </w:rPr>
              <w:t>60,1</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5,2</w:t>
            </w:r>
          </w:p>
        </w:tc>
        <w:tc>
          <w:tcPr>
            <w:tcW w:w="0" w:type="dxa"/>
            <w:vAlign w:val="bottom"/>
          </w:tcPr>
          <w:p>
            <w:pPr>
              <w:spacing w:after="0"/>
              <w:rPr>
                <w:sz w:val="1"/>
                <w:szCs w:val="1"/>
                <w:color w:val="auto"/>
              </w:rPr>
            </w:pPr>
          </w:p>
        </w:tc>
      </w:tr>
      <w:tr>
        <w:trPr>
          <w:trHeight w:val="152"/>
        </w:trPr>
        <w:tc>
          <w:tcPr>
            <w:tcW w:w="4280" w:type="dxa"/>
            <w:vAlign w:val="bottom"/>
            <w:tcBorders>
              <w:left w:val="single" w:sz="8" w:color="auto"/>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1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79"/>
        </w:trPr>
        <w:tc>
          <w:tcPr>
            <w:tcW w:w="428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Митчик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Волинська обл</w:t>
            </w:r>
            <w:r>
              <w:rPr>
                <w:rFonts w:ascii="Times New Roman" w:cs="Times New Roman" w:eastAsia="Times New Roman" w:hAnsi="Times New Roman"/>
                <w:sz w:val="24"/>
                <w:szCs w:val="24"/>
                <w:color w:val="auto"/>
              </w:rPr>
              <w:t>., 2002</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ind w:right="19"/>
              <w:spacing w:after="0" w:line="279" w:lineRule="exact"/>
              <w:rPr>
                <w:sz w:val="20"/>
                <w:szCs w:val="20"/>
                <w:color w:val="auto"/>
              </w:rPr>
            </w:pPr>
            <w:r>
              <w:rPr>
                <w:rFonts w:ascii="Times New Roman" w:cs="Times New Roman" w:eastAsia="Times New Roman" w:hAnsi="Times New Roman"/>
                <w:sz w:val="24"/>
                <w:szCs w:val="24"/>
                <w:color w:val="auto"/>
              </w:rPr>
              <w:t>34,7</w:t>
            </w:r>
            <w:r>
              <w:rPr>
                <w:rFonts w:ascii="Symbol" w:cs="Symbol" w:eastAsia="Symbol" w:hAnsi="Symbol"/>
                <w:sz w:val="24"/>
                <w:szCs w:val="24"/>
                <w:color w:val="auto"/>
              </w:rPr>
              <w:t></w:t>
            </w:r>
            <w:r>
              <w:rPr>
                <w:rFonts w:ascii="Times New Roman" w:cs="Times New Roman" w:eastAsia="Times New Roman" w:hAnsi="Times New Roman"/>
                <w:sz w:val="24"/>
                <w:szCs w:val="24"/>
                <w:color w:val="auto"/>
              </w:rPr>
              <w:t>6,3</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38,8</w:t>
            </w:r>
            <w:r>
              <w:rPr>
                <w:rFonts w:ascii="Symbol" w:cs="Symbol" w:eastAsia="Symbol" w:hAnsi="Symbol"/>
                <w:sz w:val="24"/>
                <w:szCs w:val="24"/>
                <w:color w:val="auto"/>
              </w:rPr>
              <w:t></w:t>
            </w:r>
            <w:r>
              <w:rPr>
                <w:rFonts w:ascii="Times New Roman" w:cs="Times New Roman" w:eastAsia="Times New Roman" w:hAnsi="Times New Roman"/>
                <w:sz w:val="24"/>
                <w:szCs w:val="24"/>
                <w:color w:val="auto"/>
              </w:rPr>
              <w:t>5,5</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43,5</w:t>
            </w:r>
            <w:r>
              <w:rPr>
                <w:rFonts w:ascii="Symbol" w:cs="Symbol" w:eastAsia="Symbol" w:hAnsi="Symbol"/>
                <w:sz w:val="24"/>
                <w:szCs w:val="24"/>
                <w:color w:val="auto"/>
              </w:rPr>
              <w:t></w:t>
            </w:r>
            <w:r>
              <w:rPr>
                <w:rFonts w:ascii="Times New Roman" w:cs="Times New Roman" w:eastAsia="Times New Roman" w:hAnsi="Times New Roman"/>
                <w:sz w:val="24"/>
                <w:szCs w:val="24"/>
                <w:color w:val="auto"/>
              </w:rPr>
              <w:t>8,3</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52,2</w:t>
            </w:r>
            <w:r>
              <w:rPr>
                <w:rFonts w:ascii="Symbol" w:cs="Symbol" w:eastAsia="Symbol" w:hAnsi="Symbol"/>
                <w:sz w:val="24"/>
                <w:szCs w:val="24"/>
                <w:color w:val="auto"/>
              </w:rPr>
              <w:t></w:t>
            </w:r>
            <w:r>
              <w:rPr>
                <w:rFonts w:ascii="Times New Roman" w:cs="Times New Roman" w:eastAsia="Times New Roman" w:hAnsi="Times New Roman"/>
                <w:sz w:val="24"/>
                <w:szCs w:val="24"/>
                <w:color w:val="auto"/>
              </w:rPr>
              <w:t>11</w:t>
            </w:r>
          </w:p>
        </w:tc>
        <w:tc>
          <w:tcPr>
            <w:tcW w:w="110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w w:val="98"/>
              </w:rPr>
              <w:t>62,0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7,8</w:t>
            </w:r>
          </w:p>
        </w:tc>
        <w:tc>
          <w:tcPr>
            <w:tcW w:w="0" w:type="dxa"/>
            <w:vAlign w:val="bottom"/>
          </w:tcPr>
          <w:p>
            <w:pPr>
              <w:spacing w:after="0"/>
              <w:rPr>
                <w:sz w:val="1"/>
                <w:szCs w:val="1"/>
                <w:color w:val="auto"/>
              </w:rPr>
            </w:pPr>
          </w:p>
        </w:tc>
      </w:tr>
      <w:tr>
        <w:trPr>
          <w:trHeight w:val="152"/>
        </w:trPr>
        <w:tc>
          <w:tcPr>
            <w:tcW w:w="4280" w:type="dxa"/>
            <w:vAlign w:val="bottom"/>
            <w:tcBorders>
              <w:left w:val="single" w:sz="8" w:color="auto"/>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1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58"/>
        </w:trPr>
        <w:tc>
          <w:tcPr>
            <w:tcW w:w="428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Млинівський 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w:t>
            </w:r>
            <w:r>
              <w:rPr>
                <w:rFonts w:ascii="Times New Roman" w:cs="Times New Roman" w:eastAsia="Times New Roman" w:hAnsi="Times New Roman"/>
                <w:sz w:val="24"/>
                <w:szCs w:val="24"/>
                <w:color w:val="auto"/>
              </w:rPr>
              <w:t>,</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rPr>
              <w:t>38,8</w:t>
            </w:r>
            <w:r>
              <w:rPr>
                <w:rFonts w:ascii="Symbol" w:cs="Symbol" w:eastAsia="Symbol" w:hAnsi="Symbol"/>
                <w:sz w:val="24"/>
                <w:szCs w:val="24"/>
                <w:color w:val="auto"/>
              </w:rPr>
              <w:t></w:t>
            </w:r>
            <w:r>
              <w:rPr>
                <w:rFonts w:ascii="Times New Roman" w:cs="Times New Roman" w:eastAsia="Times New Roman" w:hAnsi="Times New Roman"/>
                <w:sz w:val="24"/>
                <w:szCs w:val="24"/>
                <w:color w:val="auto"/>
              </w:rPr>
              <w:t>6,2</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42,2</w:t>
            </w:r>
            <w:r>
              <w:rPr>
                <w:rFonts w:ascii="Symbol" w:cs="Symbol" w:eastAsia="Symbol" w:hAnsi="Symbol"/>
                <w:sz w:val="24"/>
                <w:szCs w:val="24"/>
                <w:color w:val="auto"/>
              </w:rPr>
              <w:t></w:t>
            </w:r>
            <w:r>
              <w:rPr>
                <w:rFonts w:ascii="Times New Roman" w:cs="Times New Roman" w:eastAsia="Times New Roman" w:hAnsi="Times New Roman"/>
                <w:sz w:val="24"/>
                <w:szCs w:val="24"/>
                <w:color w:val="auto"/>
              </w:rPr>
              <w:t>7,6</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46,9</w:t>
            </w:r>
            <w:r>
              <w:rPr>
                <w:rFonts w:ascii="Symbol" w:cs="Symbol" w:eastAsia="Symbol" w:hAnsi="Symbol"/>
                <w:sz w:val="24"/>
                <w:szCs w:val="24"/>
                <w:color w:val="auto"/>
              </w:rPr>
              <w:t></w:t>
            </w:r>
            <w:r>
              <w:rPr>
                <w:rFonts w:ascii="Times New Roman" w:cs="Times New Roman" w:eastAsia="Times New Roman" w:hAnsi="Times New Roman"/>
                <w:sz w:val="24"/>
                <w:szCs w:val="24"/>
                <w:color w:val="auto"/>
              </w:rPr>
              <w:t>6,7</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54,6</w:t>
            </w:r>
            <w:r>
              <w:rPr>
                <w:rFonts w:ascii="Symbol" w:cs="Symbol" w:eastAsia="Symbol" w:hAnsi="Symbol"/>
                <w:sz w:val="24"/>
                <w:szCs w:val="24"/>
                <w:color w:val="auto"/>
              </w:rPr>
              <w:t></w:t>
            </w:r>
            <w:r>
              <w:rPr>
                <w:rFonts w:ascii="Times New Roman" w:cs="Times New Roman" w:eastAsia="Times New Roman" w:hAnsi="Times New Roman"/>
                <w:sz w:val="24"/>
                <w:szCs w:val="24"/>
                <w:color w:val="auto"/>
              </w:rPr>
              <w:t>8,4</w:t>
            </w:r>
          </w:p>
        </w:tc>
        <w:tc>
          <w:tcPr>
            <w:tcW w:w="1100" w:type="dxa"/>
            <w:vAlign w:val="bottom"/>
            <w:tcBorders>
              <w:right w:val="single" w:sz="8" w:color="auto"/>
            </w:tcBorders>
            <w:vMerge w:val="restart"/>
          </w:tcPr>
          <w:p>
            <w:pPr>
              <w:jc w:val="center"/>
              <w:spacing w:after="0"/>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216"/>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Рівненська обл</w:t>
            </w:r>
            <w:r>
              <w:rPr>
                <w:rFonts w:ascii="Times New Roman" w:cs="Times New Roman" w:eastAsia="Times New Roman" w:hAnsi="Times New Roman"/>
                <w:sz w:val="24"/>
                <w:szCs w:val="24"/>
                <w:color w:val="auto"/>
              </w:rPr>
              <w:t>., 1999</w:t>
            </w:r>
          </w:p>
        </w:tc>
        <w:tc>
          <w:tcPr>
            <w:tcW w:w="60" w:type="dxa"/>
            <w:vAlign w:val="bottom"/>
          </w:tcPr>
          <w:p>
            <w:pPr>
              <w:spacing w:after="0"/>
              <w:rPr>
                <w:sz w:val="18"/>
                <w:szCs w:val="18"/>
                <w:color w:val="auto"/>
              </w:rPr>
            </w:pPr>
          </w:p>
        </w:tc>
        <w:tc>
          <w:tcPr>
            <w:tcW w:w="100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10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4280" w:type="dxa"/>
            <w:vAlign w:val="bottom"/>
            <w:tcBorders>
              <w:left w:val="single" w:sz="8" w:color="auto"/>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1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428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Хустівський 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н</w:t>
            </w:r>
            <w:r>
              <w:rPr>
                <w:rFonts w:ascii="Times New Roman" w:cs="Times New Roman" w:eastAsia="Times New Roman" w:hAnsi="Times New Roman"/>
                <w:sz w:val="24"/>
                <w:szCs w:val="24"/>
                <w:color w:val="auto"/>
              </w:rPr>
              <w:t>,</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rPr>
              <w:t>31,7</w:t>
            </w:r>
            <w:r>
              <w:rPr>
                <w:rFonts w:ascii="Symbol" w:cs="Symbol" w:eastAsia="Symbol" w:hAnsi="Symbol"/>
                <w:sz w:val="24"/>
                <w:szCs w:val="24"/>
                <w:color w:val="auto"/>
              </w:rPr>
              <w:t></w:t>
            </w:r>
            <w:r>
              <w:rPr>
                <w:rFonts w:ascii="Times New Roman" w:cs="Times New Roman" w:eastAsia="Times New Roman" w:hAnsi="Times New Roman"/>
                <w:sz w:val="24"/>
                <w:szCs w:val="24"/>
                <w:color w:val="auto"/>
              </w:rPr>
              <w:t>5,5</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35,5</w:t>
            </w:r>
            <w:r>
              <w:rPr>
                <w:rFonts w:ascii="Symbol" w:cs="Symbol" w:eastAsia="Symbol" w:hAnsi="Symbol"/>
                <w:sz w:val="24"/>
                <w:szCs w:val="24"/>
                <w:color w:val="auto"/>
              </w:rPr>
              <w:t></w:t>
            </w:r>
            <w:r>
              <w:rPr>
                <w:rFonts w:ascii="Times New Roman" w:cs="Times New Roman" w:eastAsia="Times New Roman" w:hAnsi="Times New Roman"/>
                <w:sz w:val="24"/>
                <w:szCs w:val="24"/>
                <w:color w:val="auto"/>
              </w:rPr>
              <w:t>5,6</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41,8</w:t>
            </w:r>
            <w:r>
              <w:rPr>
                <w:rFonts w:ascii="Symbol" w:cs="Symbol" w:eastAsia="Symbol" w:hAnsi="Symbol"/>
                <w:sz w:val="24"/>
                <w:szCs w:val="24"/>
                <w:color w:val="auto"/>
              </w:rPr>
              <w:t></w:t>
            </w:r>
            <w:r>
              <w:rPr>
                <w:rFonts w:ascii="Times New Roman" w:cs="Times New Roman" w:eastAsia="Times New Roman" w:hAnsi="Times New Roman"/>
                <w:sz w:val="24"/>
                <w:szCs w:val="24"/>
                <w:color w:val="auto"/>
              </w:rPr>
              <w:t>8,5</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49,5</w:t>
            </w:r>
            <w:r>
              <w:rPr>
                <w:rFonts w:ascii="Symbol" w:cs="Symbol" w:eastAsia="Symbol" w:hAnsi="Symbol"/>
                <w:sz w:val="24"/>
                <w:szCs w:val="24"/>
                <w:color w:val="auto"/>
              </w:rPr>
              <w:t></w:t>
            </w:r>
            <w:r>
              <w:rPr>
                <w:rFonts w:ascii="Times New Roman" w:cs="Times New Roman" w:eastAsia="Times New Roman" w:hAnsi="Times New Roman"/>
                <w:sz w:val="24"/>
                <w:szCs w:val="24"/>
                <w:color w:val="auto"/>
              </w:rPr>
              <w:t>7,3</w:t>
            </w:r>
          </w:p>
        </w:tc>
        <w:tc>
          <w:tcPr>
            <w:tcW w:w="1100" w:type="dxa"/>
            <w:vAlign w:val="bottom"/>
            <w:tcBorders>
              <w:right w:val="single" w:sz="8" w:color="auto"/>
            </w:tcBorders>
            <w:vMerge w:val="restart"/>
          </w:tcPr>
          <w:p>
            <w:pPr>
              <w:jc w:val="center"/>
              <w:spacing w:after="0"/>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216"/>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Закарпатська обл</w:t>
            </w:r>
            <w:r>
              <w:rPr>
                <w:rFonts w:ascii="Times New Roman" w:cs="Times New Roman" w:eastAsia="Times New Roman" w:hAnsi="Times New Roman"/>
                <w:sz w:val="24"/>
                <w:szCs w:val="24"/>
                <w:color w:val="auto"/>
              </w:rPr>
              <w:t>., 1999</w:t>
            </w:r>
          </w:p>
        </w:tc>
        <w:tc>
          <w:tcPr>
            <w:tcW w:w="60" w:type="dxa"/>
            <w:vAlign w:val="bottom"/>
          </w:tcPr>
          <w:p>
            <w:pPr>
              <w:spacing w:after="0"/>
              <w:rPr>
                <w:sz w:val="18"/>
                <w:szCs w:val="18"/>
                <w:color w:val="auto"/>
              </w:rPr>
            </w:pPr>
          </w:p>
        </w:tc>
        <w:tc>
          <w:tcPr>
            <w:tcW w:w="100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10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9"/>
        </w:trPr>
        <w:tc>
          <w:tcPr>
            <w:tcW w:w="4280" w:type="dxa"/>
            <w:vAlign w:val="bottom"/>
            <w:tcBorders>
              <w:left w:val="single" w:sz="8" w:color="auto"/>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1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2"/>
        </w:trPr>
        <w:tc>
          <w:tcPr>
            <w:tcW w:w="428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Київ</w:t>
            </w:r>
            <w:r>
              <w:rPr>
                <w:rFonts w:ascii="Times New Roman" w:cs="Times New Roman" w:eastAsia="Times New Roman" w:hAnsi="Times New Roman"/>
                <w:sz w:val="24"/>
                <w:szCs w:val="24"/>
                <w:color w:val="auto"/>
              </w:rPr>
              <w:t>, 1999</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ind w:right="19"/>
              <w:spacing w:after="0" w:line="282" w:lineRule="exact"/>
              <w:rPr>
                <w:sz w:val="20"/>
                <w:szCs w:val="20"/>
                <w:color w:val="auto"/>
              </w:rPr>
            </w:pPr>
            <w:r>
              <w:rPr>
                <w:rFonts w:ascii="Times New Roman" w:cs="Times New Roman" w:eastAsia="Times New Roman" w:hAnsi="Times New Roman"/>
                <w:sz w:val="24"/>
                <w:szCs w:val="24"/>
                <w:color w:val="auto"/>
              </w:rPr>
              <w:t>41,3</w:t>
            </w:r>
            <w:r>
              <w:rPr>
                <w:rFonts w:ascii="Symbol" w:cs="Symbol" w:eastAsia="Symbol" w:hAnsi="Symbol"/>
                <w:sz w:val="24"/>
                <w:szCs w:val="24"/>
                <w:color w:val="auto"/>
              </w:rPr>
              <w:t></w:t>
            </w:r>
            <w:r>
              <w:rPr>
                <w:rFonts w:ascii="Times New Roman" w:cs="Times New Roman" w:eastAsia="Times New Roman" w:hAnsi="Times New Roman"/>
                <w:sz w:val="24"/>
                <w:szCs w:val="24"/>
                <w:color w:val="auto"/>
              </w:rPr>
              <w:t>8,6</w:t>
            </w:r>
          </w:p>
        </w:tc>
        <w:tc>
          <w:tcPr>
            <w:tcW w:w="108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rPr>
              <w:t>44,3</w:t>
            </w:r>
            <w:r>
              <w:rPr>
                <w:rFonts w:ascii="Symbol" w:cs="Symbol" w:eastAsia="Symbol" w:hAnsi="Symbol"/>
                <w:sz w:val="24"/>
                <w:szCs w:val="24"/>
                <w:color w:val="auto"/>
              </w:rPr>
              <w:t></w:t>
            </w:r>
            <w:r>
              <w:rPr>
                <w:rFonts w:ascii="Times New Roman" w:cs="Times New Roman" w:eastAsia="Times New Roman" w:hAnsi="Times New Roman"/>
                <w:sz w:val="24"/>
                <w:szCs w:val="24"/>
                <w:color w:val="auto"/>
              </w:rPr>
              <w:t>7,7</w:t>
            </w:r>
          </w:p>
        </w:tc>
        <w:tc>
          <w:tcPr>
            <w:tcW w:w="108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rPr>
              <w:t>49,5</w:t>
            </w:r>
            <w:r>
              <w:rPr>
                <w:rFonts w:ascii="Symbol" w:cs="Symbol" w:eastAsia="Symbol" w:hAnsi="Symbol"/>
                <w:sz w:val="24"/>
                <w:szCs w:val="24"/>
                <w:color w:val="auto"/>
              </w:rPr>
              <w:t></w:t>
            </w:r>
            <w:r>
              <w:rPr>
                <w:rFonts w:ascii="Times New Roman" w:cs="Times New Roman" w:eastAsia="Times New Roman" w:hAnsi="Times New Roman"/>
                <w:sz w:val="24"/>
                <w:szCs w:val="24"/>
                <w:color w:val="auto"/>
              </w:rPr>
              <w:t>9,3</w:t>
            </w:r>
          </w:p>
        </w:tc>
        <w:tc>
          <w:tcPr>
            <w:tcW w:w="108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rPr>
              <w:t>58,0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12</w:t>
            </w:r>
          </w:p>
        </w:tc>
        <w:tc>
          <w:tcPr>
            <w:tcW w:w="1100" w:type="dxa"/>
            <w:vAlign w:val="bottom"/>
            <w:tcBorders>
              <w:right w:val="single" w:sz="8" w:color="auto"/>
            </w:tcBorders>
          </w:tcPr>
          <w:p>
            <w:pPr>
              <w:jc w:val="center"/>
              <w:spacing w:after="0" w:line="282" w:lineRule="exact"/>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149"/>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2"/>
        </w:trPr>
        <w:tc>
          <w:tcPr>
            <w:tcW w:w="428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Т</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Ю</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Круцевич</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Макіївка</w:t>
            </w:r>
            <w:r>
              <w:rPr>
                <w:rFonts w:ascii="Times New Roman" w:cs="Times New Roman" w:eastAsia="Times New Roman" w:hAnsi="Times New Roman"/>
                <w:sz w:val="24"/>
                <w:szCs w:val="24"/>
                <w:color w:val="auto"/>
              </w:rPr>
              <w:t>,1999</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rPr>
              <w:t>40,7</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w:t>
            </w:r>
          </w:p>
        </w:tc>
        <w:tc>
          <w:tcPr>
            <w:tcW w:w="108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w w:val="98"/>
              </w:rPr>
              <w:t>44,9</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10</w:t>
            </w:r>
          </w:p>
        </w:tc>
        <w:tc>
          <w:tcPr>
            <w:tcW w:w="108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w w:val="98"/>
              </w:rPr>
              <w:t>51,3</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11</w:t>
            </w:r>
          </w:p>
        </w:tc>
        <w:tc>
          <w:tcPr>
            <w:tcW w:w="1080" w:type="dxa"/>
            <w:vAlign w:val="bottom"/>
            <w:tcBorders>
              <w:right w:val="single" w:sz="8" w:color="auto"/>
            </w:tcBorders>
          </w:tcPr>
          <w:p>
            <w:pPr>
              <w:jc w:val="center"/>
              <w:spacing w:after="0" w:line="282" w:lineRule="exact"/>
              <w:rPr>
                <w:sz w:val="20"/>
                <w:szCs w:val="20"/>
                <w:color w:val="auto"/>
              </w:rPr>
            </w:pPr>
            <w:r>
              <w:rPr>
                <w:rFonts w:ascii="Times New Roman" w:cs="Times New Roman" w:eastAsia="Times New Roman" w:hAnsi="Times New Roman"/>
                <w:sz w:val="24"/>
                <w:szCs w:val="24"/>
                <w:color w:val="auto"/>
              </w:rPr>
              <w:t>55,9</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w:t>
            </w:r>
          </w:p>
        </w:tc>
        <w:tc>
          <w:tcPr>
            <w:tcW w:w="1100" w:type="dxa"/>
            <w:vAlign w:val="bottom"/>
            <w:tcBorders>
              <w:right w:val="single" w:sz="8" w:color="auto"/>
            </w:tcBorders>
          </w:tcPr>
          <w:p>
            <w:pPr>
              <w:jc w:val="center"/>
              <w:spacing w:after="0" w:line="282" w:lineRule="exact"/>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149"/>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0"/>
        </w:trPr>
        <w:tc>
          <w:tcPr>
            <w:tcW w:w="428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Дуб</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Вінницька обл</w:t>
            </w:r>
            <w:r>
              <w:rPr>
                <w:rFonts w:ascii="Times New Roman" w:cs="Times New Roman" w:eastAsia="Times New Roman" w:hAnsi="Times New Roman"/>
                <w:sz w:val="24"/>
                <w:szCs w:val="24"/>
                <w:color w:val="auto"/>
              </w:rPr>
              <w:t>., 1996</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spacing w:after="0" w:line="280" w:lineRule="exact"/>
              <w:rPr>
                <w:sz w:val="20"/>
                <w:szCs w:val="20"/>
                <w:color w:val="auto"/>
              </w:rPr>
            </w:pPr>
            <w:r>
              <w:rPr>
                <w:rFonts w:ascii="Symbol" w:cs="Symbol" w:eastAsia="Symbol" w:hAnsi="Symbol"/>
                <w:sz w:val="24"/>
                <w:szCs w:val="24"/>
                <w:color w:val="auto"/>
                <w:w w:val="99"/>
              </w:rPr>
              <w:t></w:t>
            </w:r>
          </w:p>
        </w:tc>
        <w:tc>
          <w:tcPr>
            <w:tcW w:w="1080" w:type="dxa"/>
            <w:vAlign w:val="bottom"/>
            <w:tcBorders>
              <w:right w:val="single" w:sz="8" w:color="auto"/>
            </w:tcBorders>
          </w:tcPr>
          <w:p>
            <w:pPr>
              <w:jc w:val="center"/>
              <w:spacing w:after="0" w:line="280" w:lineRule="exact"/>
              <w:rPr>
                <w:sz w:val="20"/>
                <w:szCs w:val="20"/>
                <w:color w:val="auto"/>
              </w:rPr>
            </w:pPr>
            <w:r>
              <w:rPr>
                <w:rFonts w:ascii="Times New Roman" w:cs="Times New Roman" w:eastAsia="Times New Roman" w:hAnsi="Times New Roman"/>
                <w:sz w:val="24"/>
                <w:szCs w:val="24"/>
                <w:color w:val="auto"/>
              </w:rPr>
              <w:t>40,7</w:t>
            </w:r>
            <w:r>
              <w:rPr>
                <w:rFonts w:ascii="Symbol" w:cs="Symbol" w:eastAsia="Symbol" w:hAnsi="Symbol"/>
                <w:sz w:val="24"/>
                <w:szCs w:val="24"/>
                <w:color w:val="auto"/>
              </w:rPr>
              <w:t></w:t>
            </w:r>
            <w:r>
              <w:rPr>
                <w:rFonts w:ascii="Times New Roman" w:cs="Times New Roman" w:eastAsia="Times New Roman" w:hAnsi="Times New Roman"/>
                <w:sz w:val="24"/>
                <w:szCs w:val="24"/>
                <w:color w:val="auto"/>
              </w:rPr>
              <w:t>5,7</w:t>
            </w:r>
          </w:p>
        </w:tc>
        <w:tc>
          <w:tcPr>
            <w:tcW w:w="1080" w:type="dxa"/>
            <w:vAlign w:val="bottom"/>
            <w:tcBorders>
              <w:right w:val="single" w:sz="8" w:color="auto"/>
            </w:tcBorders>
          </w:tcPr>
          <w:p>
            <w:pPr>
              <w:jc w:val="center"/>
              <w:spacing w:after="0" w:line="280" w:lineRule="exact"/>
              <w:rPr>
                <w:sz w:val="20"/>
                <w:szCs w:val="20"/>
                <w:color w:val="auto"/>
              </w:rPr>
            </w:pPr>
            <w:r>
              <w:rPr>
                <w:rFonts w:ascii="Times New Roman" w:cs="Times New Roman" w:eastAsia="Times New Roman" w:hAnsi="Times New Roman"/>
                <w:sz w:val="24"/>
                <w:szCs w:val="24"/>
                <w:color w:val="auto"/>
              </w:rPr>
              <w:t>42,6</w:t>
            </w:r>
            <w:r>
              <w:rPr>
                <w:rFonts w:ascii="Symbol" w:cs="Symbol" w:eastAsia="Symbol" w:hAnsi="Symbol"/>
                <w:sz w:val="24"/>
                <w:szCs w:val="24"/>
                <w:color w:val="auto"/>
              </w:rPr>
              <w:t></w:t>
            </w:r>
            <w:r>
              <w:rPr>
                <w:rFonts w:ascii="Times New Roman" w:cs="Times New Roman" w:eastAsia="Times New Roman" w:hAnsi="Times New Roman"/>
                <w:sz w:val="24"/>
                <w:szCs w:val="24"/>
                <w:color w:val="auto"/>
              </w:rPr>
              <w:t>4,6</w:t>
            </w:r>
          </w:p>
        </w:tc>
        <w:tc>
          <w:tcPr>
            <w:tcW w:w="1080" w:type="dxa"/>
            <w:vAlign w:val="bottom"/>
            <w:tcBorders>
              <w:right w:val="single" w:sz="8" w:color="auto"/>
            </w:tcBorders>
          </w:tcPr>
          <w:p>
            <w:pPr>
              <w:jc w:val="center"/>
              <w:spacing w:after="0" w:line="280" w:lineRule="exact"/>
              <w:rPr>
                <w:sz w:val="20"/>
                <w:szCs w:val="20"/>
                <w:color w:val="auto"/>
              </w:rPr>
            </w:pPr>
            <w:r>
              <w:rPr>
                <w:rFonts w:ascii="Times New Roman" w:cs="Times New Roman" w:eastAsia="Times New Roman" w:hAnsi="Times New Roman"/>
                <w:sz w:val="24"/>
                <w:szCs w:val="24"/>
                <w:color w:val="auto"/>
              </w:rPr>
              <w:t>46,4</w:t>
            </w:r>
            <w:r>
              <w:rPr>
                <w:rFonts w:ascii="Symbol" w:cs="Symbol" w:eastAsia="Symbol" w:hAnsi="Symbol"/>
                <w:sz w:val="24"/>
                <w:szCs w:val="24"/>
                <w:color w:val="auto"/>
              </w:rPr>
              <w:t></w:t>
            </w:r>
            <w:r>
              <w:rPr>
                <w:rFonts w:ascii="Times New Roman" w:cs="Times New Roman" w:eastAsia="Times New Roman" w:hAnsi="Times New Roman"/>
                <w:sz w:val="24"/>
                <w:szCs w:val="24"/>
                <w:color w:val="auto"/>
              </w:rPr>
              <w:t>6,5</w:t>
            </w:r>
          </w:p>
        </w:tc>
        <w:tc>
          <w:tcPr>
            <w:tcW w:w="1100" w:type="dxa"/>
            <w:vAlign w:val="bottom"/>
            <w:tcBorders>
              <w:right w:val="single" w:sz="8" w:color="auto"/>
            </w:tcBorders>
          </w:tcPr>
          <w:p>
            <w:pPr>
              <w:jc w:val="center"/>
              <w:spacing w:after="0" w:line="280" w:lineRule="exact"/>
              <w:rPr>
                <w:sz w:val="20"/>
                <w:szCs w:val="20"/>
                <w:color w:val="auto"/>
              </w:rPr>
            </w:pPr>
            <w:r>
              <w:rPr>
                <w:rFonts w:ascii="Symbol" w:cs="Symbol" w:eastAsia="Symbol" w:hAnsi="Symbol"/>
                <w:sz w:val="24"/>
                <w:szCs w:val="24"/>
                <w:color w:val="auto"/>
                <w:w w:val="99"/>
              </w:rPr>
              <w:t></w:t>
            </w:r>
          </w:p>
        </w:tc>
        <w:tc>
          <w:tcPr>
            <w:tcW w:w="0" w:type="dxa"/>
            <w:vAlign w:val="bottom"/>
          </w:tcPr>
          <w:p>
            <w:pPr>
              <w:spacing w:after="0"/>
              <w:rPr>
                <w:sz w:val="1"/>
                <w:szCs w:val="1"/>
                <w:color w:val="auto"/>
              </w:rPr>
            </w:pPr>
          </w:p>
        </w:tc>
      </w:tr>
      <w:tr>
        <w:trPr>
          <w:trHeight w:val="152"/>
        </w:trPr>
        <w:tc>
          <w:tcPr>
            <w:tcW w:w="4280" w:type="dxa"/>
            <w:vAlign w:val="bottom"/>
            <w:tcBorders>
              <w:left w:val="single" w:sz="8" w:color="auto"/>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1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79"/>
        </w:trPr>
        <w:tc>
          <w:tcPr>
            <w:tcW w:w="428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І</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Слєпушкіна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Київ</w:t>
            </w:r>
            <w:r>
              <w:rPr>
                <w:rFonts w:ascii="Times New Roman" w:cs="Times New Roman" w:eastAsia="Times New Roman" w:hAnsi="Times New Roman"/>
                <w:sz w:val="24"/>
                <w:szCs w:val="24"/>
                <w:color w:val="auto"/>
              </w:rPr>
              <w:t>, 1985</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ind w:right="19"/>
              <w:spacing w:after="0" w:line="279" w:lineRule="exact"/>
              <w:rPr>
                <w:sz w:val="20"/>
                <w:szCs w:val="20"/>
                <w:color w:val="auto"/>
              </w:rPr>
            </w:pPr>
            <w:r>
              <w:rPr>
                <w:rFonts w:ascii="Times New Roman" w:cs="Times New Roman" w:eastAsia="Times New Roman" w:hAnsi="Times New Roman"/>
                <w:sz w:val="24"/>
                <w:szCs w:val="24"/>
                <w:color w:val="auto"/>
              </w:rPr>
              <w:t>38,2</w:t>
            </w:r>
            <w:r>
              <w:rPr>
                <w:rFonts w:ascii="Symbol" w:cs="Symbol" w:eastAsia="Symbol" w:hAnsi="Symbol"/>
                <w:sz w:val="24"/>
                <w:szCs w:val="24"/>
                <w:color w:val="auto"/>
              </w:rPr>
              <w:t></w:t>
            </w:r>
            <w:r>
              <w:rPr>
                <w:rFonts w:ascii="Times New Roman" w:cs="Times New Roman" w:eastAsia="Times New Roman" w:hAnsi="Times New Roman"/>
                <w:sz w:val="24"/>
                <w:szCs w:val="24"/>
                <w:color w:val="auto"/>
              </w:rPr>
              <w:t>7,0</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42,2</w:t>
            </w:r>
            <w:r>
              <w:rPr>
                <w:rFonts w:ascii="Symbol" w:cs="Symbol" w:eastAsia="Symbol" w:hAnsi="Symbol"/>
                <w:sz w:val="24"/>
                <w:szCs w:val="24"/>
                <w:color w:val="auto"/>
              </w:rPr>
              <w:t></w:t>
            </w:r>
            <w:r>
              <w:rPr>
                <w:rFonts w:ascii="Times New Roman" w:cs="Times New Roman" w:eastAsia="Times New Roman" w:hAnsi="Times New Roman"/>
                <w:sz w:val="24"/>
                <w:szCs w:val="24"/>
                <w:color w:val="auto"/>
              </w:rPr>
              <w:t>6,1</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48,6</w:t>
            </w:r>
            <w:r>
              <w:rPr>
                <w:rFonts w:ascii="Symbol" w:cs="Symbol" w:eastAsia="Symbol" w:hAnsi="Symbol"/>
                <w:sz w:val="24"/>
                <w:szCs w:val="24"/>
                <w:color w:val="auto"/>
              </w:rPr>
              <w:t></w:t>
            </w:r>
            <w:r>
              <w:rPr>
                <w:rFonts w:ascii="Times New Roman" w:cs="Times New Roman" w:eastAsia="Times New Roman" w:hAnsi="Times New Roman"/>
                <w:sz w:val="24"/>
                <w:szCs w:val="24"/>
                <w:color w:val="auto"/>
              </w:rPr>
              <w:t>7,1</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53,8</w:t>
            </w:r>
            <w:r>
              <w:rPr>
                <w:rFonts w:ascii="Symbol" w:cs="Symbol" w:eastAsia="Symbol" w:hAnsi="Symbol"/>
                <w:sz w:val="24"/>
                <w:szCs w:val="24"/>
                <w:color w:val="auto"/>
              </w:rPr>
              <w:t></w:t>
            </w:r>
            <w:r>
              <w:rPr>
                <w:rFonts w:ascii="Times New Roman" w:cs="Times New Roman" w:eastAsia="Times New Roman" w:hAnsi="Times New Roman"/>
                <w:sz w:val="24"/>
                <w:szCs w:val="24"/>
                <w:color w:val="auto"/>
              </w:rPr>
              <w:t>6,5</w:t>
            </w:r>
          </w:p>
        </w:tc>
        <w:tc>
          <w:tcPr>
            <w:tcW w:w="110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w w:val="98"/>
              </w:rPr>
              <w:t>61,7</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9,6</w:t>
            </w:r>
          </w:p>
        </w:tc>
        <w:tc>
          <w:tcPr>
            <w:tcW w:w="0" w:type="dxa"/>
            <w:vAlign w:val="bottom"/>
          </w:tcPr>
          <w:p>
            <w:pPr>
              <w:spacing w:after="0"/>
              <w:rPr>
                <w:sz w:val="1"/>
                <w:szCs w:val="1"/>
                <w:color w:val="auto"/>
              </w:rPr>
            </w:pPr>
          </w:p>
        </w:tc>
      </w:tr>
      <w:tr>
        <w:trPr>
          <w:trHeight w:val="152"/>
        </w:trPr>
        <w:tc>
          <w:tcPr>
            <w:tcW w:w="4280" w:type="dxa"/>
            <w:vAlign w:val="bottom"/>
            <w:tcBorders>
              <w:left w:val="single" w:sz="8" w:color="auto"/>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1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79"/>
        </w:trPr>
        <w:tc>
          <w:tcPr>
            <w:tcW w:w="4280" w:type="dxa"/>
            <w:vAlign w:val="bottom"/>
            <w:tcBorders>
              <w:left w:val="single" w:sz="8" w:color="auto"/>
              <w:right w:val="single" w:sz="8" w:color="auto"/>
            </w:tcBorders>
          </w:tcPr>
          <w:p>
            <w:pPr>
              <w:ind w:left="180"/>
              <w:spacing w:after="0" w:line="264" w:lineRule="exact"/>
              <w:rPr>
                <w:sz w:val="20"/>
                <w:szCs w:val="20"/>
                <w:color w:val="auto"/>
              </w:rPr>
            </w:pPr>
            <w:r>
              <w:rPr>
                <w:rFonts w:ascii="Times New Roman" w:cs="Times New Roman" w:eastAsia="Times New Roman" w:hAnsi="Times New Roman"/>
                <w:sz w:val="24"/>
                <w:szCs w:val="24"/>
                <w:color w:val="auto"/>
              </w:rPr>
              <w:t>Jopkiewicz; Kielce,</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 1996</w:t>
            </w:r>
          </w:p>
        </w:tc>
        <w:tc>
          <w:tcPr>
            <w:tcW w:w="60" w:type="dxa"/>
            <w:vAlign w:val="bottom"/>
          </w:tcPr>
          <w:p>
            <w:pPr>
              <w:spacing w:after="0"/>
              <w:rPr>
                <w:sz w:val="24"/>
                <w:szCs w:val="24"/>
                <w:color w:val="auto"/>
              </w:rPr>
            </w:pPr>
          </w:p>
        </w:tc>
        <w:tc>
          <w:tcPr>
            <w:tcW w:w="1000" w:type="dxa"/>
            <w:vAlign w:val="bottom"/>
            <w:tcBorders>
              <w:right w:val="single" w:sz="8" w:color="auto"/>
            </w:tcBorders>
          </w:tcPr>
          <w:p>
            <w:pPr>
              <w:jc w:val="center"/>
              <w:ind w:right="19"/>
              <w:spacing w:after="0" w:line="279" w:lineRule="exact"/>
              <w:rPr>
                <w:sz w:val="20"/>
                <w:szCs w:val="20"/>
                <w:color w:val="auto"/>
              </w:rPr>
            </w:pPr>
            <w:r>
              <w:rPr>
                <w:rFonts w:ascii="Times New Roman" w:cs="Times New Roman" w:eastAsia="Times New Roman" w:hAnsi="Times New Roman"/>
                <w:sz w:val="24"/>
                <w:szCs w:val="24"/>
                <w:color w:val="auto"/>
              </w:rPr>
              <w:t>38,0</w:t>
            </w:r>
            <w:r>
              <w:rPr>
                <w:rFonts w:ascii="Symbol" w:cs="Symbol" w:eastAsia="Symbol" w:hAnsi="Symbol"/>
                <w:sz w:val="24"/>
                <w:szCs w:val="24"/>
                <w:color w:val="auto"/>
              </w:rPr>
              <w:t></w:t>
            </w:r>
            <w:r>
              <w:rPr>
                <w:rFonts w:ascii="Times New Roman" w:cs="Times New Roman" w:eastAsia="Times New Roman" w:hAnsi="Times New Roman"/>
                <w:sz w:val="24"/>
                <w:szCs w:val="24"/>
                <w:color w:val="auto"/>
              </w:rPr>
              <w:t>7,4</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40,2</w:t>
            </w:r>
            <w:r>
              <w:rPr>
                <w:rFonts w:ascii="Symbol" w:cs="Symbol" w:eastAsia="Symbol" w:hAnsi="Symbol"/>
                <w:sz w:val="24"/>
                <w:szCs w:val="24"/>
                <w:color w:val="auto"/>
              </w:rPr>
              <w:t></w:t>
            </w:r>
            <w:r>
              <w:rPr>
                <w:rFonts w:ascii="Times New Roman" w:cs="Times New Roman" w:eastAsia="Times New Roman" w:hAnsi="Times New Roman"/>
                <w:sz w:val="24"/>
                <w:szCs w:val="24"/>
                <w:color w:val="auto"/>
              </w:rPr>
              <w:t>8,1</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45,8</w:t>
            </w:r>
            <w:r>
              <w:rPr>
                <w:rFonts w:ascii="Symbol" w:cs="Symbol" w:eastAsia="Symbol" w:hAnsi="Symbol"/>
                <w:sz w:val="24"/>
                <w:szCs w:val="24"/>
                <w:color w:val="auto"/>
              </w:rPr>
              <w:t></w:t>
            </w:r>
            <w:r>
              <w:rPr>
                <w:rFonts w:ascii="Times New Roman" w:cs="Times New Roman" w:eastAsia="Times New Roman" w:hAnsi="Times New Roman"/>
                <w:sz w:val="24"/>
                <w:szCs w:val="24"/>
                <w:color w:val="auto"/>
              </w:rPr>
              <w:t>8,9</w:t>
            </w:r>
          </w:p>
        </w:tc>
        <w:tc>
          <w:tcPr>
            <w:tcW w:w="108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rPr>
              <w:t>52,4</w:t>
            </w:r>
            <w:r>
              <w:rPr>
                <w:rFonts w:ascii="Symbol" w:cs="Symbol" w:eastAsia="Symbol" w:hAnsi="Symbol"/>
                <w:sz w:val="24"/>
                <w:szCs w:val="24"/>
                <w:color w:val="auto"/>
              </w:rPr>
              <w:t></w:t>
            </w:r>
            <w:r>
              <w:rPr>
                <w:rFonts w:ascii="Times New Roman" w:cs="Times New Roman" w:eastAsia="Times New Roman" w:hAnsi="Times New Roman"/>
                <w:sz w:val="24"/>
                <w:szCs w:val="24"/>
                <w:color w:val="auto"/>
              </w:rPr>
              <w:t>9,7</w:t>
            </w:r>
          </w:p>
        </w:tc>
        <w:tc>
          <w:tcPr>
            <w:tcW w:w="1100" w:type="dxa"/>
            <w:vAlign w:val="bottom"/>
            <w:tcBorders>
              <w:right w:val="single" w:sz="8" w:color="auto"/>
            </w:tcBorders>
          </w:tcPr>
          <w:p>
            <w:pPr>
              <w:jc w:val="center"/>
              <w:spacing w:after="0" w:line="279" w:lineRule="exact"/>
              <w:rPr>
                <w:sz w:val="20"/>
                <w:szCs w:val="20"/>
                <w:color w:val="auto"/>
              </w:rPr>
            </w:pPr>
            <w:r>
              <w:rPr>
                <w:rFonts w:ascii="Times New Roman" w:cs="Times New Roman" w:eastAsia="Times New Roman" w:hAnsi="Times New Roman"/>
                <w:sz w:val="24"/>
                <w:szCs w:val="24"/>
                <w:color w:val="auto"/>
                <w:w w:val="98"/>
              </w:rPr>
              <w:t>56,0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9,6</w:t>
            </w:r>
          </w:p>
        </w:tc>
        <w:tc>
          <w:tcPr>
            <w:tcW w:w="0" w:type="dxa"/>
            <w:vAlign w:val="bottom"/>
          </w:tcPr>
          <w:p>
            <w:pPr>
              <w:spacing w:after="0"/>
              <w:rPr>
                <w:sz w:val="1"/>
                <w:szCs w:val="1"/>
                <w:color w:val="auto"/>
              </w:rPr>
            </w:pPr>
          </w:p>
        </w:tc>
      </w:tr>
      <w:tr>
        <w:trPr>
          <w:trHeight w:val="152"/>
        </w:trPr>
        <w:tc>
          <w:tcPr>
            <w:tcW w:w="4280" w:type="dxa"/>
            <w:vAlign w:val="bottom"/>
            <w:tcBorders>
              <w:left w:val="single" w:sz="8" w:color="auto"/>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080" w:type="dxa"/>
            <w:vAlign w:val="bottom"/>
            <w:tcBorders>
              <w:bottom w:val="single" w:sz="8" w:color="auto"/>
              <w:right w:val="single" w:sz="8" w:color="auto"/>
            </w:tcBorders>
          </w:tcPr>
          <w:p>
            <w:pPr>
              <w:spacing w:after="0"/>
              <w:rPr>
                <w:sz w:val="13"/>
                <w:szCs w:val="13"/>
                <w:color w:val="auto"/>
              </w:rPr>
            </w:pPr>
          </w:p>
        </w:tc>
        <w:tc>
          <w:tcPr>
            <w:tcW w:w="110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58"/>
        </w:trPr>
        <w:tc>
          <w:tcPr>
            <w:tcW w:w="4280" w:type="dxa"/>
            <w:vAlign w:val="bottom"/>
            <w:tcBorders>
              <w:left w:val="single" w:sz="8" w:color="auto"/>
              <w:right w:val="single" w:sz="8" w:color="auto"/>
            </w:tcBorders>
          </w:tcPr>
          <w:p>
            <w:pPr>
              <w:ind w:left="180"/>
              <w:spacing w:after="0" w:line="258" w:lineRule="exact"/>
              <w:rPr>
                <w:sz w:val="20"/>
                <w:szCs w:val="20"/>
                <w:color w:val="auto"/>
              </w:rPr>
            </w:pPr>
            <w:r>
              <w:rPr>
                <w:rFonts w:ascii="Times New Roman" w:cs="Times New Roman" w:eastAsia="Times New Roman" w:hAnsi="Times New Roman"/>
                <w:sz w:val="24"/>
                <w:szCs w:val="24"/>
                <w:color w:val="auto"/>
              </w:rPr>
              <w:t>Stolarczuk</w:t>
            </w:r>
            <w:r>
              <w:rPr>
                <w:rFonts w:ascii="Times New Roman" w:cs="Times New Roman" w:eastAsia="Times New Roman" w:hAnsi="Times New Roman"/>
                <w:sz w:val="24"/>
                <w:szCs w:val="24"/>
                <w:color w:val="auto"/>
              </w:rPr>
              <w:t xml:space="preserve"> та ін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Лодзь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 1992-</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w w:val="99"/>
              </w:rPr>
              <w:t>37,3</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2,1</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45,0</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52,1</w:t>
            </w:r>
          </w:p>
        </w:tc>
        <w:tc>
          <w:tcPr>
            <w:tcW w:w="11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57,0</w:t>
            </w:r>
          </w:p>
        </w:tc>
        <w:tc>
          <w:tcPr>
            <w:tcW w:w="0" w:type="dxa"/>
            <w:vAlign w:val="bottom"/>
          </w:tcPr>
          <w:p>
            <w:pPr>
              <w:spacing w:after="0"/>
              <w:rPr>
                <w:sz w:val="1"/>
                <w:szCs w:val="1"/>
                <w:color w:val="auto"/>
              </w:rPr>
            </w:pPr>
          </w:p>
        </w:tc>
      </w:tr>
      <w:tr>
        <w:trPr>
          <w:trHeight w:val="206"/>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1993</w:t>
            </w:r>
          </w:p>
        </w:tc>
        <w:tc>
          <w:tcPr>
            <w:tcW w:w="60" w:type="dxa"/>
            <w:vAlign w:val="bottom"/>
          </w:tcPr>
          <w:p>
            <w:pPr>
              <w:spacing w:after="0"/>
              <w:rPr>
                <w:sz w:val="17"/>
                <w:szCs w:val="17"/>
                <w:color w:val="auto"/>
              </w:rPr>
            </w:pPr>
          </w:p>
        </w:tc>
        <w:tc>
          <w:tcPr>
            <w:tcW w:w="100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1100" w:type="dxa"/>
            <w:vAlign w:val="bottom"/>
            <w:tcBorders>
              <w:right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4280" w:type="dxa"/>
            <w:vAlign w:val="bottom"/>
            <w:tcBorders>
              <w:left w:val="single" w:sz="8" w:color="auto"/>
              <w:right w:val="single" w:sz="8" w:color="auto"/>
            </w:tcBorders>
            <w:vMerge w:val="continue"/>
          </w:tcPr>
          <w:p>
            <w:pPr>
              <w:spacing w:after="0"/>
              <w:rPr>
                <w:sz w:val="18"/>
                <w:szCs w:val="18"/>
                <w:color w:val="auto"/>
              </w:rPr>
            </w:pPr>
          </w:p>
        </w:tc>
        <w:tc>
          <w:tcPr>
            <w:tcW w:w="60" w:type="dxa"/>
            <w:vAlign w:val="bottom"/>
          </w:tcPr>
          <w:p>
            <w:pPr>
              <w:spacing w:after="0"/>
              <w:rPr>
                <w:sz w:val="18"/>
                <w:szCs w:val="18"/>
                <w:color w:val="auto"/>
              </w:rPr>
            </w:pPr>
          </w:p>
        </w:tc>
        <w:tc>
          <w:tcPr>
            <w:tcW w:w="1000" w:type="dxa"/>
            <w:vAlign w:val="bottom"/>
            <w:tcBorders>
              <w:right w:val="single" w:sz="8" w:color="auto"/>
            </w:tcBorders>
          </w:tcPr>
          <w:p>
            <w:pPr>
              <w:spacing w:after="0"/>
              <w:rPr>
                <w:sz w:val="18"/>
                <w:szCs w:val="18"/>
                <w:color w:val="auto"/>
              </w:rPr>
            </w:pPr>
          </w:p>
        </w:tc>
        <w:tc>
          <w:tcPr>
            <w:tcW w:w="1080" w:type="dxa"/>
            <w:vAlign w:val="bottom"/>
            <w:tcBorders>
              <w:right w:val="single" w:sz="8" w:color="auto"/>
            </w:tcBorders>
          </w:tcPr>
          <w:p>
            <w:pPr>
              <w:spacing w:after="0"/>
              <w:rPr>
                <w:sz w:val="18"/>
                <w:szCs w:val="18"/>
                <w:color w:val="auto"/>
              </w:rPr>
            </w:pPr>
          </w:p>
        </w:tc>
        <w:tc>
          <w:tcPr>
            <w:tcW w:w="1080" w:type="dxa"/>
            <w:vAlign w:val="bottom"/>
            <w:tcBorders>
              <w:right w:val="single" w:sz="8" w:color="auto"/>
            </w:tcBorders>
          </w:tcPr>
          <w:p>
            <w:pPr>
              <w:spacing w:after="0"/>
              <w:rPr>
                <w:sz w:val="18"/>
                <w:szCs w:val="18"/>
                <w:color w:val="auto"/>
              </w:rPr>
            </w:pPr>
          </w:p>
        </w:tc>
        <w:tc>
          <w:tcPr>
            <w:tcW w:w="1080" w:type="dxa"/>
            <w:vAlign w:val="bottom"/>
            <w:tcBorders>
              <w:right w:val="single" w:sz="8" w:color="auto"/>
            </w:tcBorders>
          </w:tcPr>
          <w:p>
            <w:pPr>
              <w:spacing w:after="0"/>
              <w:rPr>
                <w:sz w:val="18"/>
                <w:szCs w:val="18"/>
                <w:color w:val="auto"/>
              </w:rPr>
            </w:pPr>
          </w:p>
        </w:tc>
        <w:tc>
          <w:tcPr>
            <w:tcW w:w="11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4280" w:type="dxa"/>
            <w:vAlign w:val="bottom"/>
            <w:tcBorders>
              <w:left w:val="single" w:sz="8" w:color="auto"/>
              <w:right w:val="single" w:sz="8" w:color="auto"/>
            </w:tcBorders>
          </w:tcPr>
          <w:p>
            <w:pPr>
              <w:ind w:left="180"/>
              <w:spacing w:after="0" w:line="258" w:lineRule="exact"/>
              <w:rPr>
                <w:sz w:val="20"/>
                <w:szCs w:val="20"/>
                <w:color w:val="auto"/>
              </w:rPr>
            </w:pPr>
            <w:r>
              <w:rPr>
                <w:rFonts w:ascii="Times New Roman" w:cs="Times New Roman" w:eastAsia="Times New Roman" w:hAnsi="Times New Roman"/>
                <w:sz w:val="24"/>
                <w:szCs w:val="24"/>
                <w:color w:val="auto"/>
              </w:rPr>
              <w:t>Stolarczuk</w:t>
            </w:r>
            <w:r>
              <w:rPr>
                <w:rFonts w:ascii="Times New Roman" w:cs="Times New Roman" w:eastAsia="Times New Roman" w:hAnsi="Times New Roman"/>
                <w:sz w:val="24"/>
                <w:szCs w:val="24"/>
                <w:color w:val="auto"/>
              </w:rPr>
              <w:t xml:space="preserve"> та ін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Познань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w w:val="99"/>
              </w:rPr>
              <w:t>37,9</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41,4</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45,8</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52,9</w:t>
            </w:r>
          </w:p>
        </w:tc>
        <w:tc>
          <w:tcPr>
            <w:tcW w:w="11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61,0</w:t>
            </w:r>
          </w:p>
        </w:tc>
        <w:tc>
          <w:tcPr>
            <w:tcW w:w="0" w:type="dxa"/>
            <w:vAlign w:val="bottom"/>
          </w:tcPr>
          <w:p>
            <w:pPr>
              <w:spacing w:after="0"/>
              <w:rPr>
                <w:sz w:val="1"/>
                <w:szCs w:val="1"/>
                <w:color w:val="auto"/>
              </w:rPr>
            </w:pPr>
          </w:p>
        </w:tc>
      </w:tr>
      <w:tr>
        <w:trPr>
          <w:trHeight w:val="209"/>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1990-1991</w:t>
            </w:r>
          </w:p>
        </w:tc>
        <w:tc>
          <w:tcPr>
            <w:tcW w:w="60" w:type="dxa"/>
            <w:vAlign w:val="bottom"/>
          </w:tcPr>
          <w:p>
            <w:pPr>
              <w:spacing w:after="0"/>
              <w:rPr>
                <w:sz w:val="18"/>
                <w:szCs w:val="18"/>
                <w:color w:val="auto"/>
              </w:rPr>
            </w:pPr>
          </w:p>
        </w:tc>
        <w:tc>
          <w:tcPr>
            <w:tcW w:w="100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10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6"/>
        </w:trPr>
        <w:tc>
          <w:tcPr>
            <w:tcW w:w="4280" w:type="dxa"/>
            <w:vAlign w:val="bottom"/>
            <w:tcBorders>
              <w:left w:val="single" w:sz="8" w:color="auto"/>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1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5"/>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428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W.Bozilow,</w:t>
            </w:r>
            <w:r>
              <w:rPr>
                <w:rFonts w:ascii="Times New Roman" w:cs="Times New Roman" w:eastAsia="Times New Roman" w:hAnsi="Times New Roman"/>
                <w:sz w:val="24"/>
                <w:szCs w:val="24"/>
                <w:color w:val="auto"/>
              </w:rPr>
              <w:t xml:space="preserve"> сільська місцевість</w:t>
            </w:r>
            <w:r>
              <w:rPr>
                <w:rFonts w:ascii="Times New Roman" w:cs="Times New Roman" w:eastAsia="Times New Roman" w:hAnsi="Times New Roman"/>
                <w:sz w:val="24"/>
                <w:szCs w:val="24"/>
                <w:color w:val="auto"/>
              </w:rPr>
              <w:t>,</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w w:val="99"/>
              </w:rPr>
              <w:t>35,4</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32,4</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44,2</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51,7</w:t>
            </w:r>
          </w:p>
        </w:tc>
        <w:tc>
          <w:tcPr>
            <w:tcW w:w="11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57,1</w:t>
            </w:r>
          </w:p>
        </w:tc>
        <w:tc>
          <w:tcPr>
            <w:tcW w:w="0" w:type="dxa"/>
            <w:vAlign w:val="bottom"/>
          </w:tcPr>
          <w:p>
            <w:pPr>
              <w:spacing w:after="0"/>
              <w:rPr>
                <w:sz w:val="1"/>
                <w:szCs w:val="1"/>
                <w:color w:val="auto"/>
              </w:rPr>
            </w:pPr>
          </w:p>
        </w:tc>
      </w:tr>
      <w:tr>
        <w:trPr>
          <w:trHeight w:val="209"/>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Бидгась</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r>
              <w:rPr>
                <w:rFonts w:ascii="Times New Roman" w:cs="Times New Roman" w:eastAsia="Times New Roman" w:hAnsi="Times New Roman"/>
                <w:sz w:val="24"/>
                <w:szCs w:val="24"/>
                <w:color w:val="auto"/>
              </w:rPr>
              <w:t>, 1998</w:t>
            </w:r>
          </w:p>
        </w:tc>
        <w:tc>
          <w:tcPr>
            <w:tcW w:w="60" w:type="dxa"/>
            <w:vAlign w:val="bottom"/>
          </w:tcPr>
          <w:p>
            <w:pPr>
              <w:spacing w:after="0"/>
              <w:rPr>
                <w:sz w:val="18"/>
                <w:szCs w:val="18"/>
                <w:color w:val="auto"/>
              </w:rPr>
            </w:pPr>
          </w:p>
        </w:tc>
        <w:tc>
          <w:tcPr>
            <w:tcW w:w="100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10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6"/>
        </w:trPr>
        <w:tc>
          <w:tcPr>
            <w:tcW w:w="4280" w:type="dxa"/>
            <w:vAlign w:val="bottom"/>
            <w:tcBorders>
              <w:left w:val="single" w:sz="8" w:color="auto"/>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1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0"/>
        </w:trPr>
        <w:tc>
          <w:tcPr>
            <w:tcW w:w="428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A.Malinowski,</w:t>
            </w:r>
            <w:r>
              <w:rPr>
                <w:rFonts w:ascii="Times New Roman" w:cs="Times New Roman" w:eastAsia="Times New Roman" w:hAnsi="Times New Roman"/>
                <w:sz w:val="24"/>
                <w:szCs w:val="24"/>
                <w:color w:val="auto"/>
              </w:rPr>
              <w:t xml:space="preserve"> сільська місцевість</w:t>
            </w:r>
            <w:r>
              <w:rPr>
                <w:rFonts w:ascii="Times New Roman" w:cs="Times New Roman" w:eastAsia="Times New Roman" w:hAnsi="Times New Roman"/>
                <w:sz w:val="24"/>
                <w:szCs w:val="24"/>
                <w:color w:val="auto"/>
              </w:rPr>
              <w:t>,</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rPr>
              <w:t>34,9</w:t>
            </w:r>
            <w:r>
              <w:rPr>
                <w:rFonts w:ascii="Symbol" w:cs="Symbol" w:eastAsia="Symbol" w:hAnsi="Symbol"/>
                <w:sz w:val="24"/>
                <w:szCs w:val="24"/>
                <w:color w:val="auto"/>
              </w:rPr>
              <w:t></w:t>
            </w:r>
            <w:r>
              <w:rPr>
                <w:rFonts w:ascii="Times New Roman" w:cs="Times New Roman" w:eastAsia="Times New Roman" w:hAnsi="Times New Roman"/>
                <w:sz w:val="24"/>
                <w:szCs w:val="24"/>
                <w:color w:val="auto"/>
              </w:rPr>
              <w:t>6,3</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40,2</w:t>
            </w:r>
            <w:r>
              <w:rPr>
                <w:rFonts w:ascii="Symbol" w:cs="Symbol" w:eastAsia="Symbol" w:hAnsi="Symbol"/>
                <w:sz w:val="24"/>
                <w:szCs w:val="24"/>
                <w:color w:val="auto"/>
              </w:rPr>
              <w:t></w:t>
            </w:r>
            <w:r>
              <w:rPr>
                <w:rFonts w:ascii="Times New Roman" w:cs="Times New Roman" w:eastAsia="Times New Roman" w:hAnsi="Times New Roman"/>
                <w:sz w:val="24"/>
                <w:szCs w:val="24"/>
                <w:color w:val="auto"/>
              </w:rPr>
              <w:t>8,3</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44,1</w:t>
            </w:r>
            <w:r>
              <w:rPr>
                <w:rFonts w:ascii="Symbol" w:cs="Symbol" w:eastAsia="Symbol" w:hAnsi="Symbol"/>
                <w:sz w:val="24"/>
                <w:szCs w:val="24"/>
                <w:color w:val="auto"/>
              </w:rPr>
              <w:t></w:t>
            </w:r>
            <w:r>
              <w:rPr>
                <w:rFonts w:ascii="Times New Roman" w:cs="Times New Roman" w:eastAsia="Times New Roman" w:hAnsi="Times New Roman"/>
                <w:sz w:val="24"/>
                <w:szCs w:val="24"/>
                <w:color w:val="auto"/>
              </w:rPr>
              <w:t>8,7</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50,9</w:t>
            </w:r>
            <w:r>
              <w:rPr>
                <w:rFonts w:ascii="Symbol" w:cs="Symbol" w:eastAsia="Symbol" w:hAnsi="Symbol"/>
                <w:sz w:val="24"/>
                <w:szCs w:val="24"/>
                <w:color w:val="auto"/>
              </w:rPr>
              <w:t></w:t>
            </w:r>
            <w:r>
              <w:rPr>
                <w:rFonts w:ascii="Times New Roman" w:cs="Times New Roman" w:eastAsia="Times New Roman" w:hAnsi="Times New Roman"/>
                <w:sz w:val="24"/>
                <w:szCs w:val="24"/>
                <w:color w:val="auto"/>
              </w:rPr>
              <w:t>8,3</w:t>
            </w:r>
          </w:p>
        </w:tc>
        <w:tc>
          <w:tcPr>
            <w:tcW w:w="11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55,8</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8,6</w:t>
            </w:r>
          </w:p>
        </w:tc>
        <w:tc>
          <w:tcPr>
            <w:tcW w:w="0" w:type="dxa"/>
            <w:vAlign w:val="bottom"/>
          </w:tcPr>
          <w:p>
            <w:pPr>
              <w:spacing w:after="0"/>
              <w:rPr>
                <w:sz w:val="1"/>
                <w:szCs w:val="1"/>
                <w:color w:val="auto"/>
              </w:rPr>
            </w:pPr>
          </w:p>
        </w:tc>
      </w:tr>
      <w:tr>
        <w:trPr>
          <w:trHeight w:val="209"/>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Болгарія</w:t>
            </w:r>
            <w:r>
              <w:rPr>
                <w:rFonts w:ascii="Times New Roman" w:cs="Times New Roman" w:eastAsia="Times New Roman" w:hAnsi="Times New Roman"/>
                <w:sz w:val="24"/>
                <w:szCs w:val="24"/>
                <w:color w:val="auto"/>
              </w:rPr>
              <w:t>, 1970</w:t>
            </w:r>
          </w:p>
        </w:tc>
        <w:tc>
          <w:tcPr>
            <w:tcW w:w="60" w:type="dxa"/>
            <w:vAlign w:val="bottom"/>
          </w:tcPr>
          <w:p>
            <w:pPr>
              <w:spacing w:after="0"/>
              <w:rPr>
                <w:sz w:val="18"/>
                <w:szCs w:val="18"/>
                <w:color w:val="auto"/>
              </w:rPr>
            </w:pPr>
          </w:p>
        </w:tc>
        <w:tc>
          <w:tcPr>
            <w:tcW w:w="100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080" w:type="dxa"/>
            <w:vAlign w:val="bottom"/>
            <w:tcBorders>
              <w:right w:val="single" w:sz="8" w:color="auto"/>
            </w:tcBorders>
            <w:vMerge w:val="continue"/>
          </w:tcPr>
          <w:p>
            <w:pPr>
              <w:spacing w:after="0"/>
              <w:rPr>
                <w:sz w:val="18"/>
                <w:szCs w:val="18"/>
                <w:color w:val="auto"/>
              </w:rPr>
            </w:pPr>
          </w:p>
        </w:tc>
        <w:tc>
          <w:tcPr>
            <w:tcW w:w="110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4280" w:type="dxa"/>
            <w:vAlign w:val="bottom"/>
            <w:tcBorders>
              <w:left w:val="single" w:sz="8" w:color="auto"/>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1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428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W.Dutkiewicz;</w:t>
            </w:r>
            <w:r>
              <w:rPr>
                <w:rFonts w:ascii="Times New Roman" w:cs="Times New Roman" w:eastAsia="Times New Roman" w:hAnsi="Times New Roman"/>
                <w:sz w:val="24"/>
                <w:szCs w:val="24"/>
                <w:color w:val="auto"/>
              </w:rPr>
              <w:t xml:space="preserve"> сільська місцевість</w:t>
            </w:r>
            <w:r>
              <w:rPr>
                <w:rFonts w:ascii="Times New Roman" w:cs="Times New Roman" w:eastAsia="Times New Roman" w:hAnsi="Times New Roman"/>
                <w:sz w:val="24"/>
                <w:szCs w:val="24"/>
                <w:color w:val="auto"/>
              </w:rPr>
              <w:t>,</w:t>
            </w:r>
          </w:p>
        </w:tc>
        <w:tc>
          <w:tcPr>
            <w:tcW w:w="60" w:type="dxa"/>
            <w:vAlign w:val="bottom"/>
          </w:tcPr>
          <w:p>
            <w:pPr>
              <w:spacing w:after="0"/>
              <w:rPr>
                <w:sz w:val="22"/>
                <w:szCs w:val="22"/>
                <w:color w:val="auto"/>
              </w:rPr>
            </w:pPr>
          </w:p>
        </w:tc>
        <w:tc>
          <w:tcPr>
            <w:tcW w:w="1000" w:type="dxa"/>
            <w:vAlign w:val="bottom"/>
            <w:tcBorders>
              <w:right w:val="single" w:sz="8" w:color="auto"/>
            </w:tcBorders>
            <w:vMerge w:val="restart"/>
          </w:tcPr>
          <w:p>
            <w:pPr>
              <w:jc w:val="center"/>
              <w:ind w:right="19"/>
              <w:spacing w:after="0"/>
              <w:rPr>
                <w:sz w:val="20"/>
                <w:szCs w:val="20"/>
                <w:color w:val="auto"/>
              </w:rPr>
            </w:pPr>
            <w:r>
              <w:rPr>
                <w:rFonts w:ascii="Times New Roman" w:cs="Times New Roman" w:eastAsia="Times New Roman" w:hAnsi="Times New Roman"/>
                <w:sz w:val="24"/>
                <w:szCs w:val="24"/>
                <w:color w:val="auto"/>
                <w:w w:val="99"/>
              </w:rPr>
              <w:t>31,5</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36,5</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39,8</w:t>
            </w:r>
          </w:p>
        </w:tc>
        <w:tc>
          <w:tcPr>
            <w:tcW w:w="10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46,7</w:t>
            </w:r>
          </w:p>
        </w:tc>
        <w:tc>
          <w:tcPr>
            <w:tcW w:w="11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50,0</w:t>
            </w:r>
          </w:p>
        </w:tc>
        <w:tc>
          <w:tcPr>
            <w:tcW w:w="0" w:type="dxa"/>
            <w:vAlign w:val="bottom"/>
          </w:tcPr>
          <w:p>
            <w:pPr>
              <w:spacing w:after="0"/>
              <w:rPr>
                <w:sz w:val="1"/>
                <w:szCs w:val="1"/>
                <w:color w:val="auto"/>
              </w:rPr>
            </w:pPr>
          </w:p>
        </w:tc>
      </w:tr>
      <w:tr>
        <w:trPr>
          <w:trHeight w:val="206"/>
        </w:trPr>
        <w:tc>
          <w:tcPr>
            <w:tcW w:w="42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Кельц</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Польща</w:t>
            </w:r>
          </w:p>
        </w:tc>
        <w:tc>
          <w:tcPr>
            <w:tcW w:w="60" w:type="dxa"/>
            <w:vAlign w:val="bottom"/>
          </w:tcPr>
          <w:p>
            <w:pPr>
              <w:spacing w:after="0"/>
              <w:rPr>
                <w:sz w:val="17"/>
                <w:szCs w:val="17"/>
                <w:color w:val="auto"/>
              </w:rPr>
            </w:pPr>
          </w:p>
        </w:tc>
        <w:tc>
          <w:tcPr>
            <w:tcW w:w="100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1080" w:type="dxa"/>
            <w:vAlign w:val="bottom"/>
            <w:tcBorders>
              <w:right w:val="single" w:sz="8" w:color="auto"/>
            </w:tcBorders>
            <w:vMerge w:val="continue"/>
          </w:tcPr>
          <w:p>
            <w:pPr>
              <w:spacing w:after="0"/>
              <w:rPr>
                <w:sz w:val="17"/>
                <w:szCs w:val="17"/>
                <w:color w:val="auto"/>
              </w:rPr>
            </w:pPr>
          </w:p>
        </w:tc>
        <w:tc>
          <w:tcPr>
            <w:tcW w:w="1100" w:type="dxa"/>
            <w:vAlign w:val="bottom"/>
            <w:tcBorders>
              <w:right w:val="single" w:sz="8" w:color="auto"/>
            </w:tcBorders>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4280" w:type="dxa"/>
            <w:vAlign w:val="bottom"/>
            <w:tcBorders>
              <w:left w:val="single" w:sz="8" w:color="auto"/>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080" w:type="dxa"/>
            <w:vAlign w:val="bottom"/>
            <w:tcBorders>
              <w:right w:val="single" w:sz="8" w:color="auto"/>
            </w:tcBorders>
          </w:tcPr>
          <w:p>
            <w:pPr>
              <w:spacing w:after="0"/>
              <w:rPr>
                <w:sz w:val="17"/>
                <w:szCs w:val="17"/>
                <w:color w:val="auto"/>
              </w:rPr>
            </w:pPr>
          </w:p>
        </w:tc>
        <w:tc>
          <w:tcPr>
            <w:tcW w:w="110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4280" w:type="dxa"/>
            <w:vAlign w:val="bottom"/>
            <w:tcBorders>
              <w:left w:val="single" w:sz="8" w:color="auto"/>
              <w:bottom w:val="single" w:sz="8" w:color="auto"/>
              <w:right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00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08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626"/>
        </w:trPr>
        <w:tc>
          <w:tcPr>
            <w:tcW w:w="4340" w:type="dxa"/>
            <w:vAlign w:val="bottom"/>
            <w:gridSpan w:val="2"/>
          </w:tcPr>
          <w:p>
            <w:pPr>
              <w:ind w:left="720"/>
              <w:spacing w:after="0"/>
              <w:rPr>
                <w:sz w:val="20"/>
                <w:szCs w:val="20"/>
                <w:color w:val="auto"/>
              </w:rPr>
            </w:pPr>
            <w:r>
              <w:rPr>
                <w:rFonts w:ascii="Times New Roman" w:cs="Times New Roman" w:eastAsia="Times New Roman" w:hAnsi="Times New Roman"/>
                <w:sz w:val="28"/>
                <w:szCs w:val="28"/>
                <w:color w:val="auto"/>
              </w:rPr>
              <w:t>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можна  констатувати</w:t>
            </w:r>
            <w:r>
              <w:rPr>
                <w:rFonts w:ascii="Times New Roman" w:cs="Times New Roman" w:eastAsia="Times New Roman" w:hAnsi="Times New Roman"/>
                <w:sz w:val="28"/>
                <w:szCs w:val="28"/>
                <w:color w:val="auto"/>
              </w:rPr>
              <w:t>,</w:t>
            </w:r>
          </w:p>
        </w:tc>
        <w:tc>
          <w:tcPr>
            <w:tcW w:w="2080" w:type="dxa"/>
            <w:vAlign w:val="bottom"/>
            <w:gridSpan w:val="2"/>
          </w:tcPr>
          <w:p>
            <w:pPr>
              <w:ind w:left="220"/>
              <w:spacing w:after="0"/>
              <w:rPr>
                <w:sz w:val="20"/>
                <w:szCs w:val="20"/>
                <w:color w:val="auto"/>
              </w:rPr>
            </w:pPr>
            <w:r>
              <w:rPr>
                <w:rFonts w:ascii="Times New Roman" w:cs="Times New Roman" w:eastAsia="Times New Roman" w:hAnsi="Times New Roman"/>
                <w:sz w:val="28"/>
                <w:szCs w:val="28"/>
                <w:color w:val="auto"/>
              </w:rPr>
              <w:t>що  параметри</w:t>
            </w:r>
          </w:p>
        </w:tc>
        <w:tc>
          <w:tcPr>
            <w:tcW w:w="3240" w:type="dxa"/>
            <w:vAlign w:val="bottom"/>
            <w:gridSpan w:val="3"/>
          </w:tcPr>
          <w:p>
            <w:pPr>
              <w:ind w:left="220"/>
              <w:spacing w:after="0"/>
              <w:rPr>
                <w:sz w:val="20"/>
                <w:szCs w:val="20"/>
                <w:color w:val="auto"/>
              </w:rPr>
            </w:pPr>
            <w:r>
              <w:rPr>
                <w:rFonts w:ascii="Times New Roman" w:cs="Times New Roman" w:eastAsia="Times New Roman" w:hAnsi="Times New Roman"/>
                <w:sz w:val="28"/>
                <w:szCs w:val="28"/>
                <w:color w:val="auto"/>
              </w:rPr>
              <w:t>довжини  й  маси  тіла</w:t>
            </w:r>
            <w:r>
              <w:rPr>
                <w:rFonts w:ascii="Times New Roman" w:cs="Times New Roman" w:eastAsia="Times New Roman" w:hAnsi="Times New Roman"/>
                <w:sz w:val="28"/>
                <w:szCs w:val="28"/>
                <w:color w:val="auto"/>
              </w:rPr>
              <w:t>,</w:t>
            </w:r>
          </w:p>
        </w:tc>
        <w:tc>
          <w:tcPr>
            <w:tcW w:w="0" w:type="dxa"/>
            <w:vAlign w:val="bottom"/>
          </w:tcPr>
          <w:p>
            <w:pPr>
              <w:spacing w:after="0"/>
              <w:rPr>
                <w:sz w:val="1"/>
                <w:szCs w:val="1"/>
                <w:color w:val="auto"/>
              </w:rPr>
            </w:pPr>
          </w:p>
        </w:tc>
      </w:tr>
    </w:tbl>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окружності грудної клітки підлітків в Україні вірогідно не відрізняються</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440" w:gutter="0" w:footer="0" w:header="0"/>
        </w:sectPr>
      </w:pPr>
    </w:p>
    <w:bookmarkStart w:id="142" w:name="page143"/>
    <w:bookmarkEnd w:id="142"/>
    <w:p>
      <w:pPr>
        <w:ind w:left="9600"/>
        <w:spacing w:after="0"/>
        <w:rPr>
          <w:sz w:val="20"/>
          <w:szCs w:val="20"/>
          <w:color w:val="auto"/>
        </w:rPr>
      </w:pPr>
      <w:r>
        <w:rPr>
          <w:rFonts w:ascii="Times New Roman" w:cs="Times New Roman" w:eastAsia="Times New Roman" w:hAnsi="Times New Roman"/>
          <w:sz w:val="20"/>
          <w:szCs w:val="20"/>
          <w:color w:val="auto"/>
        </w:rPr>
        <w:t>143</w:t>
      </w:r>
    </w:p>
    <w:p>
      <w:pPr>
        <w:spacing w:after="0" w:line="223" w:lineRule="exact"/>
        <w:rPr>
          <w:sz w:val="20"/>
          <w:szCs w:val="20"/>
          <w:color w:val="auto"/>
        </w:rPr>
      </w:pPr>
    </w:p>
    <w:p>
      <w:pPr>
        <w:ind w:left="260" w:firstLine="710"/>
        <w:spacing w:after="0" w:line="335" w:lineRule="auto"/>
        <w:tabs>
          <w:tab w:leader="none" w:pos="1393" w:val="left"/>
        </w:tabs>
        <w:numPr>
          <w:ilvl w:val="0"/>
          <w:numId w:val="116"/>
        </w:numPr>
        <w:rPr>
          <w:rFonts w:ascii="Symbol" w:cs="Symbol" w:eastAsia="Symbol" w:hAnsi="Symbol"/>
          <w:sz w:val="28"/>
          <w:szCs w:val="28"/>
          <w:color w:val="auto"/>
        </w:rPr>
      </w:pPr>
      <w:r>
        <w:rPr>
          <w:rFonts w:ascii="Times New Roman" w:cs="Times New Roman" w:eastAsia="Times New Roman" w:hAnsi="Times New Roman"/>
          <w:sz w:val="28"/>
          <w:szCs w:val="28"/>
          <w:color w:val="auto"/>
        </w:rPr>
        <w:t>Фізична підготовленість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і не займаються фізичними вправами достовірно відрізняються</w:t>
      </w:r>
    </w:p>
    <w:p>
      <w:pPr>
        <w:spacing w:after="0" w:line="27" w:lineRule="exact"/>
        <w:rPr>
          <w:rFonts w:ascii="Symbol" w:cs="Symbol" w:eastAsia="Symbol" w:hAnsi="Symbol"/>
          <w:sz w:val="28"/>
          <w:szCs w:val="28"/>
          <w:color w:val="auto"/>
        </w:rPr>
      </w:pPr>
    </w:p>
    <w:p>
      <w:pPr>
        <w:jc w:val="both"/>
        <w:ind w:left="260" w:firstLine="708"/>
        <w:spacing w:after="0" w:line="359" w:lineRule="auto"/>
        <w:rPr>
          <w:rFonts w:ascii="Symbol" w:cs="Symbol" w:eastAsia="Symbol" w:hAnsi="Symbol"/>
          <w:sz w:val="28"/>
          <w:szCs w:val="28"/>
          <w:color w:val="auto"/>
        </w:rPr>
      </w:pPr>
      <w:r>
        <w:rPr>
          <w:rFonts w:ascii="Times New Roman" w:cs="Times New Roman" w:eastAsia="Times New Roman" w:hAnsi="Times New Roman"/>
          <w:sz w:val="28"/>
          <w:szCs w:val="28"/>
          <w:color w:val="auto"/>
        </w:rPr>
        <w:t>Численними науковцями</w:t>
      </w:r>
      <w:r>
        <w:rPr>
          <w:rFonts w:ascii="Symbol" w:cs="Symbol" w:eastAsia="Symbol" w:hAnsi="Symbol"/>
          <w:sz w:val="28"/>
          <w:szCs w:val="28"/>
          <w:color w:val="auto"/>
        </w:rPr>
        <w:t xml:space="preserve"> </w:t>
      </w:r>
      <w:r>
        <w:rPr>
          <w:rFonts w:ascii="Times New Roman" w:cs="Times New Roman" w:eastAsia="Times New Roman" w:hAnsi="Times New Roman"/>
          <w:sz w:val="28"/>
          <w:szCs w:val="28"/>
          <w:color w:val="auto"/>
        </w:rPr>
        <w:t>6; 39; 43; 49; 72</w:t>
      </w: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і практиками доведено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рівень фізичної підготовленості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систематично займаються фізичними вправами достовірно вищий ніж в їхніх ровесників з пасивним способом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Зіставлення результатів власних досліджень із даними інших авторів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підтверджує ці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прикладу наведені дані стрибка у довжину з місця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табл</w:t>
      </w:r>
      <w:r>
        <w:rPr>
          <w:rFonts w:ascii="Times New Roman" w:cs="Times New Roman" w:eastAsia="Times New Roman" w:hAnsi="Times New Roman"/>
          <w:sz w:val="28"/>
          <w:szCs w:val="28"/>
          <w:color w:val="auto"/>
        </w:rPr>
        <w:t>. 3.11).</w:t>
      </w:r>
      <w:r>
        <w:rPr>
          <w:rFonts w:ascii="Times New Roman" w:cs="Times New Roman" w:eastAsia="Times New Roman" w:hAnsi="Times New Roman"/>
          <w:sz w:val="28"/>
          <w:szCs w:val="28"/>
          <w:color w:val="auto"/>
        </w:rPr>
        <w:t xml:space="preserve"> Дослідження результатів стрибка у довжину з місця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проводились в різних кліматичних зонах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свідчить про вірогідну різницю між школярами</w:t>
      </w:r>
      <w:r>
        <w:rPr>
          <w:rFonts w:ascii="Times New Roman" w:cs="Times New Roman" w:eastAsia="Times New Roman" w:hAnsi="Times New Roman"/>
          <w:sz w:val="28"/>
          <w:szCs w:val="28"/>
          <w:color w:val="auto"/>
        </w:rPr>
        <w:t>.</w:t>
      </w:r>
    </w:p>
    <w:p>
      <w:pPr>
        <w:spacing w:after="0" w:line="10" w:lineRule="exact"/>
        <w:rPr>
          <w:sz w:val="20"/>
          <w:szCs w:val="20"/>
          <w:color w:val="auto"/>
        </w:rPr>
      </w:pPr>
    </w:p>
    <w:tbl>
      <w:tblPr>
        <w:tblLayout w:type="fixed"/>
        <w:tblInd w:w="270" w:type="dxa"/>
        <w:tblCellMar>
          <w:top w:w="0" w:type="dxa"/>
          <w:left w:w="0" w:type="dxa"/>
          <w:bottom w:w="0" w:type="dxa"/>
          <w:right w:w="0" w:type="dxa"/>
        </w:tblCellMar>
      </w:tblPr>
      <w:tr>
        <w:trPr>
          <w:trHeight w:val="322"/>
        </w:trPr>
        <w:tc>
          <w:tcPr>
            <w:tcW w:w="37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2380" w:type="dxa"/>
            <w:vAlign w:val="bottom"/>
            <w:gridSpan w:val="2"/>
          </w:tcPr>
          <w:p>
            <w:pPr>
              <w:jc w:val="right"/>
              <w:spacing w:after="0"/>
              <w:rPr>
                <w:sz w:val="20"/>
                <w:szCs w:val="20"/>
                <w:color w:val="auto"/>
              </w:rPr>
            </w:pPr>
            <w:r>
              <w:rPr>
                <w:rFonts w:ascii="Times New Roman" w:cs="Times New Roman" w:eastAsia="Times New Roman" w:hAnsi="Times New Roman"/>
                <w:sz w:val="28"/>
                <w:szCs w:val="28"/>
                <w:color w:val="auto"/>
              </w:rPr>
              <w:t>Таблиця</w:t>
            </w:r>
            <w:r>
              <w:rPr>
                <w:rFonts w:ascii="Times New Roman" w:cs="Times New Roman" w:eastAsia="Times New Roman" w:hAnsi="Times New Roman"/>
                <w:sz w:val="28"/>
                <w:szCs w:val="28"/>
                <w:color w:val="auto"/>
              </w:rPr>
              <w:t xml:space="preserve"> 3.11</w:t>
            </w:r>
          </w:p>
        </w:tc>
        <w:tc>
          <w:tcPr>
            <w:tcW w:w="0" w:type="dxa"/>
            <w:vAlign w:val="bottom"/>
          </w:tcPr>
          <w:p>
            <w:pPr>
              <w:spacing w:after="0"/>
              <w:rPr>
                <w:sz w:val="1"/>
                <w:szCs w:val="1"/>
                <w:color w:val="auto"/>
              </w:rPr>
            </w:pPr>
          </w:p>
        </w:tc>
      </w:tr>
      <w:tr>
        <w:trPr>
          <w:trHeight w:val="506"/>
        </w:trPr>
        <w:tc>
          <w:tcPr>
            <w:tcW w:w="7280" w:type="dxa"/>
            <w:vAlign w:val="bottom"/>
            <w:gridSpan w:val="4"/>
          </w:tcPr>
          <w:p>
            <w:pPr>
              <w:ind w:left="2460"/>
              <w:spacing w:after="0"/>
              <w:rPr>
                <w:sz w:val="20"/>
                <w:szCs w:val="20"/>
                <w:color w:val="auto"/>
              </w:rPr>
            </w:pPr>
            <w:r>
              <w:rPr>
                <w:rFonts w:ascii="Times New Roman" w:cs="Times New Roman" w:eastAsia="Times New Roman" w:hAnsi="Times New Roman"/>
                <w:sz w:val="28"/>
                <w:szCs w:val="28"/>
                <w:color w:val="auto"/>
              </w:rPr>
              <w:t>Стрибок у довжину з місця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Х</w:t>
            </w:r>
            <w:r>
              <w:rPr>
                <w:rFonts w:ascii="Symbol" w:cs="Symbol" w:eastAsia="Symbol" w:hAnsi="Symbol"/>
                <w:sz w:val="28"/>
                <w:szCs w:val="28"/>
                <w:color w:val="auto"/>
              </w:rPr>
              <w:t xml:space="preserve"> </w:t>
            </w:r>
            <w:r>
              <w:rPr>
                <w:rFonts w:ascii="Times New Roman" w:cs="Times New Roman" w:eastAsia="Times New Roman" w:hAnsi="Times New Roman"/>
                <w:sz w:val="28"/>
                <w:szCs w:val="28"/>
                <w:color w:val="auto"/>
              </w:rPr>
              <w:t xml:space="preserve"> S</w:t>
            </w:r>
            <w:r>
              <w:rPr>
                <w:rFonts w:ascii="Times New Roman" w:cs="Times New Roman" w:eastAsia="Times New Roman" w:hAnsi="Times New Roman"/>
                <w:sz w:val="19"/>
                <w:szCs w:val="19"/>
                <w:color w:val="auto"/>
              </w:rPr>
              <w:t>x</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см</w:t>
            </w:r>
          </w:p>
        </w:tc>
        <w:tc>
          <w:tcPr>
            <w:tcW w:w="11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8"/>
        </w:trPr>
        <w:tc>
          <w:tcPr>
            <w:tcW w:w="3700" w:type="dxa"/>
            <w:vAlign w:val="bottom"/>
            <w:tcBorders>
              <w:bottom w:val="single" w:sz="8" w:color="auto"/>
            </w:tcBorders>
          </w:tcPr>
          <w:p>
            <w:pPr>
              <w:spacing w:after="0"/>
              <w:rPr>
                <w:sz w:val="15"/>
                <w:szCs w:val="15"/>
                <w:color w:val="auto"/>
              </w:rPr>
            </w:pPr>
          </w:p>
        </w:tc>
        <w:tc>
          <w:tcPr>
            <w:tcW w:w="1200" w:type="dxa"/>
            <w:vAlign w:val="bottom"/>
            <w:tcBorders>
              <w:bottom w:val="single" w:sz="8" w:color="auto"/>
            </w:tcBorders>
          </w:tcPr>
          <w:p>
            <w:pPr>
              <w:spacing w:after="0"/>
              <w:rPr>
                <w:sz w:val="15"/>
                <w:szCs w:val="15"/>
                <w:color w:val="auto"/>
              </w:rPr>
            </w:pPr>
          </w:p>
        </w:tc>
        <w:tc>
          <w:tcPr>
            <w:tcW w:w="1180" w:type="dxa"/>
            <w:vAlign w:val="bottom"/>
            <w:tcBorders>
              <w:bottom w:val="single" w:sz="8" w:color="auto"/>
            </w:tcBorders>
          </w:tcPr>
          <w:p>
            <w:pPr>
              <w:spacing w:after="0"/>
              <w:rPr>
                <w:sz w:val="15"/>
                <w:szCs w:val="15"/>
                <w:color w:val="auto"/>
              </w:rPr>
            </w:pPr>
          </w:p>
        </w:tc>
        <w:tc>
          <w:tcPr>
            <w:tcW w:w="1200" w:type="dxa"/>
            <w:vAlign w:val="bottom"/>
            <w:tcBorders>
              <w:bottom w:val="single" w:sz="8" w:color="auto"/>
            </w:tcBorders>
          </w:tcPr>
          <w:p>
            <w:pPr>
              <w:spacing w:after="0"/>
              <w:rPr>
                <w:sz w:val="15"/>
                <w:szCs w:val="15"/>
                <w:color w:val="auto"/>
              </w:rPr>
            </w:pPr>
          </w:p>
        </w:tc>
        <w:tc>
          <w:tcPr>
            <w:tcW w:w="1180" w:type="dxa"/>
            <w:vAlign w:val="bottom"/>
            <w:tcBorders>
              <w:bottom w:val="single" w:sz="8" w:color="auto"/>
            </w:tcBorders>
          </w:tcPr>
          <w:p>
            <w:pPr>
              <w:spacing w:after="0"/>
              <w:rPr>
                <w:sz w:val="15"/>
                <w:szCs w:val="15"/>
                <w:color w:val="auto"/>
              </w:rPr>
            </w:pPr>
          </w:p>
        </w:tc>
        <w:tc>
          <w:tcPr>
            <w:tcW w:w="122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58"/>
        </w:trPr>
        <w:tc>
          <w:tcPr>
            <w:tcW w:w="3700" w:type="dxa"/>
            <w:vAlign w:val="bottom"/>
            <w:tcBorders>
              <w:left w:val="single" w:sz="8" w:color="auto"/>
              <w:right w:val="single" w:sz="8" w:color="auto"/>
            </w:tcBorders>
            <w:vMerge w:val="restart"/>
          </w:tcPr>
          <w:p>
            <w:pPr>
              <w:ind w:left="260"/>
              <w:spacing w:after="0"/>
              <w:rPr>
                <w:sz w:val="20"/>
                <w:szCs w:val="20"/>
                <w:color w:val="auto"/>
              </w:rPr>
            </w:pPr>
            <w:r>
              <w:rPr>
                <w:rFonts w:ascii="Times New Roman" w:cs="Times New Roman" w:eastAsia="Times New Roman" w:hAnsi="Times New Roman"/>
                <w:sz w:val="24"/>
                <w:szCs w:val="24"/>
                <w:color w:val="auto"/>
              </w:rPr>
              <w:t>Автор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місце і рік дослідження</w:t>
            </w:r>
          </w:p>
        </w:tc>
        <w:tc>
          <w:tcPr>
            <w:tcW w:w="1200" w:type="dxa"/>
            <w:vAlign w:val="bottom"/>
          </w:tcPr>
          <w:p>
            <w:pPr>
              <w:spacing w:after="0"/>
              <w:rPr>
                <w:sz w:val="22"/>
                <w:szCs w:val="22"/>
                <w:color w:val="auto"/>
              </w:rPr>
            </w:pPr>
          </w:p>
        </w:tc>
        <w:tc>
          <w:tcPr>
            <w:tcW w:w="1180" w:type="dxa"/>
            <w:vAlign w:val="bottom"/>
          </w:tcPr>
          <w:p>
            <w:pPr>
              <w:spacing w:after="0"/>
              <w:rPr>
                <w:sz w:val="22"/>
                <w:szCs w:val="22"/>
                <w:color w:val="auto"/>
              </w:rPr>
            </w:pPr>
          </w:p>
        </w:tc>
        <w:tc>
          <w:tcPr>
            <w:tcW w:w="1200" w:type="dxa"/>
            <w:vAlign w:val="bottom"/>
          </w:tcPr>
          <w:p>
            <w:pPr>
              <w:jc w:val="center"/>
              <w:spacing w:after="0" w:line="258" w:lineRule="exact"/>
              <w:rPr>
                <w:sz w:val="20"/>
                <w:szCs w:val="20"/>
                <w:color w:val="auto"/>
              </w:rPr>
            </w:pPr>
            <w:r>
              <w:rPr>
                <w:rFonts w:ascii="Times New Roman" w:cs="Times New Roman" w:eastAsia="Times New Roman" w:hAnsi="Times New Roman"/>
                <w:sz w:val="24"/>
                <w:szCs w:val="24"/>
                <w:color w:val="auto"/>
                <w:w w:val="99"/>
              </w:rPr>
              <w:t>Вік</w:t>
            </w:r>
            <w:r>
              <w:rPr>
                <w:rFonts w:ascii="Times New Roman" w:cs="Times New Roman" w:eastAsia="Times New Roman" w:hAnsi="Times New Roman"/>
                <w:sz w:val="24"/>
                <w:szCs w:val="24"/>
                <w:color w:val="auto"/>
                <w:w w:val="99"/>
              </w:rPr>
              <w:t>,</w:t>
            </w:r>
            <w:r>
              <w:rPr>
                <w:rFonts w:ascii="Times New Roman" w:cs="Times New Roman" w:eastAsia="Times New Roman" w:hAnsi="Times New Roman"/>
                <w:sz w:val="24"/>
                <w:szCs w:val="24"/>
                <w:color w:val="auto"/>
                <w:w w:val="99"/>
              </w:rPr>
              <w:t xml:space="preserve"> років</w:t>
            </w:r>
          </w:p>
        </w:tc>
        <w:tc>
          <w:tcPr>
            <w:tcW w:w="1180" w:type="dxa"/>
            <w:vAlign w:val="bottom"/>
          </w:tcPr>
          <w:p>
            <w:pPr>
              <w:spacing w:after="0"/>
              <w:rPr>
                <w:sz w:val="22"/>
                <w:szCs w:val="22"/>
                <w:color w:val="auto"/>
              </w:rPr>
            </w:pPr>
          </w:p>
        </w:tc>
        <w:tc>
          <w:tcPr>
            <w:tcW w:w="122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91"/>
        </w:trPr>
        <w:tc>
          <w:tcPr>
            <w:tcW w:w="3700" w:type="dxa"/>
            <w:vAlign w:val="bottom"/>
            <w:tcBorders>
              <w:left w:val="single" w:sz="8" w:color="auto"/>
              <w:right w:val="single" w:sz="8" w:color="auto"/>
            </w:tcBorders>
            <w:vMerge w:val="continue"/>
          </w:tcPr>
          <w:p>
            <w:pPr>
              <w:spacing w:after="0"/>
              <w:rPr>
                <w:sz w:val="16"/>
                <w:szCs w:val="16"/>
                <w:color w:val="auto"/>
              </w:rPr>
            </w:pPr>
          </w:p>
        </w:tc>
        <w:tc>
          <w:tcPr>
            <w:tcW w:w="1200" w:type="dxa"/>
            <w:vAlign w:val="bottom"/>
            <w:tcBorders>
              <w:bottom w:val="single" w:sz="8" w:color="auto"/>
            </w:tcBorders>
          </w:tcPr>
          <w:p>
            <w:pPr>
              <w:spacing w:after="0"/>
              <w:rPr>
                <w:sz w:val="16"/>
                <w:szCs w:val="16"/>
                <w:color w:val="auto"/>
              </w:rPr>
            </w:pPr>
          </w:p>
        </w:tc>
        <w:tc>
          <w:tcPr>
            <w:tcW w:w="1180" w:type="dxa"/>
            <w:vAlign w:val="bottom"/>
            <w:tcBorders>
              <w:bottom w:val="single" w:sz="8" w:color="auto"/>
            </w:tcBorders>
          </w:tcPr>
          <w:p>
            <w:pPr>
              <w:spacing w:after="0"/>
              <w:rPr>
                <w:sz w:val="16"/>
                <w:szCs w:val="16"/>
                <w:color w:val="auto"/>
              </w:rPr>
            </w:pPr>
          </w:p>
        </w:tc>
        <w:tc>
          <w:tcPr>
            <w:tcW w:w="1200" w:type="dxa"/>
            <w:vAlign w:val="bottom"/>
            <w:tcBorders>
              <w:bottom w:val="single" w:sz="8" w:color="auto"/>
            </w:tcBorders>
          </w:tcPr>
          <w:p>
            <w:pPr>
              <w:spacing w:after="0"/>
              <w:rPr>
                <w:sz w:val="16"/>
                <w:szCs w:val="16"/>
                <w:color w:val="auto"/>
              </w:rPr>
            </w:pPr>
          </w:p>
        </w:tc>
        <w:tc>
          <w:tcPr>
            <w:tcW w:w="1180" w:type="dxa"/>
            <w:vAlign w:val="bottom"/>
            <w:tcBorders>
              <w:bottom w:val="single" w:sz="8" w:color="auto"/>
            </w:tcBorders>
          </w:tcPr>
          <w:p>
            <w:pPr>
              <w:spacing w:after="0"/>
              <w:rPr>
                <w:sz w:val="16"/>
                <w:szCs w:val="16"/>
                <w:color w:val="auto"/>
              </w:rPr>
            </w:pPr>
          </w:p>
        </w:tc>
        <w:tc>
          <w:tcPr>
            <w:tcW w:w="122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3700" w:type="dxa"/>
            <w:vAlign w:val="bottom"/>
            <w:tcBorders>
              <w:left w:val="single" w:sz="8" w:color="auto"/>
              <w:right w:val="single" w:sz="8" w:color="auto"/>
            </w:tcBorders>
          </w:tcPr>
          <w:p>
            <w:pPr>
              <w:spacing w:after="0"/>
              <w:rPr>
                <w:sz w:val="18"/>
                <w:szCs w:val="18"/>
                <w:color w:val="auto"/>
              </w:rPr>
            </w:pPr>
          </w:p>
        </w:tc>
        <w:tc>
          <w:tcPr>
            <w:tcW w:w="1200" w:type="dxa"/>
            <w:vAlign w:val="bottom"/>
            <w:tcBorders>
              <w:right w:val="single" w:sz="8" w:color="auto"/>
            </w:tcBorders>
          </w:tcPr>
          <w:p>
            <w:pPr>
              <w:jc w:val="right"/>
              <w:ind w:right="380"/>
              <w:spacing w:after="0" w:line="213" w:lineRule="exact"/>
              <w:rPr>
                <w:sz w:val="20"/>
                <w:szCs w:val="20"/>
                <w:color w:val="auto"/>
              </w:rPr>
            </w:pPr>
            <w:r>
              <w:rPr>
                <w:rFonts w:ascii="Times New Roman" w:cs="Times New Roman" w:eastAsia="Times New Roman" w:hAnsi="Times New Roman"/>
                <w:sz w:val="24"/>
                <w:szCs w:val="24"/>
                <w:color w:val="auto"/>
              </w:rPr>
              <w:t>11</w:t>
            </w:r>
          </w:p>
        </w:tc>
        <w:tc>
          <w:tcPr>
            <w:tcW w:w="1180" w:type="dxa"/>
            <w:vAlign w:val="bottom"/>
            <w:tcBorders>
              <w:right w:val="single" w:sz="8" w:color="auto"/>
            </w:tcBorders>
          </w:tcPr>
          <w:p>
            <w:pPr>
              <w:jc w:val="right"/>
              <w:ind w:right="360"/>
              <w:spacing w:after="0" w:line="213" w:lineRule="exact"/>
              <w:rPr>
                <w:sz w:val="20"/>
                <w:szCs w:val="20"/>
                <w:color w:val="auto"/>
              </w:rPr>
            </w:pPr>
            <w:r>
              <w:rPr>
                <w:rFonts w:ascii="Times New Roman" w:cs="Times New Roman" w:eastAsia="Times New Roman" w:hAnsi="Times New Roman"/>
                <w:sz w:val="24"/>
                <w:szCs w:val="24"/>
                <w:color w:val="auto"/>
              </w:rPr>
              <w:t>12</w:t>
            </w:r>
          </w:p>
        </w:tc>
        <w:tc>
          <w:tcPr>
            <w:tcW w:w="1200" w:type="dxa"/>
            <w:vAlign w:val="bottom"/>
            <w:tcBorders>
              <w:right w:val="single" w:sz="8" w:color="auto"/>
            </w:tcBorders>
          </w:tcPr>
          <w:p>
            <w:pPr>
              <w:jc w:val="center"/>
              <w:spacing w:after="0" w:line="213" w:lineRule="exact"/>
              <w:rPr>
                <w:sz w:val="20"/>
                <w:szCs w:val="20"/>
                <w:color w:val="auto"/>
              </w:rPr>
            </w:pPr>
            <w:r>
              <w:rPr>
                <w:rFonts w:ascii="Times New Roman" w:cs="Times New Roman" w:eastAsia="Times New Roman" w:hAnsi="Times New Roman"/>
                <w:sz w:val="24"/>
                <w:szCs w:val="24"/>
                <w:color w:val="auto"/>
                <w:w w:val="99"/>
              </w:rPr>
              <w:t>13</w:t>
            </w:r>
          </w:p>
        </w:tc>
        <w:tc>
          <w:tcPr>
            <w:tcW w:w="1180" w:type="dxa"/>
            <w:vAlign w:val="bottom"/>
            <w:tcBorders>
              <w:right w:val="single" w:sz="8" w:color="auto"/>
            </w:tcBorders>
          </w:tcPr>
          <w:p>
            <w:pPr>
              <w:jc w:val="right"/>
              <w:ind w:right="358"/>
              <w:spacing w:after="0" w:line="213" w:lineRule="exact"/>
              <w:rPr>
                <w:sz w:val="20"/>
                <w:szCs w:val="20"/>
                <w:color w:val="auto"/>
              </w:rPr>
            </w:pPr>
            <w:r>
              <w:rPr>
                <w:rFonts w:ascii="Times New Roman" w:cs="Times New Roman" w:eastAsia="Times New Roman" w:hAnsi="Times New Roman"/>
                <w:sz w:val="24"/>
                <w:szCs w:val="24"/>
                <w:color w:val="auto"/>
              </w:rPr>
              <w:t>14</w:t>
            </w:r>
          </w:p>
        </w:tc>
        <w:tc>
          <w:tcPr>
            <w:tcW w:w="1220" w:type="dxa"/>
            <w:vAlign w:val="bottom"/>
            <w:tcBorders>
              <w:right w:val="single" w:sz="8" w:color="auto"/>
            </w:tcBorders>
          </w:tcPr>
          <w:p>
            <w:pPr>
              <w:jc w:val="right"/>
              <w:ind w:right="380"/>
              <w:spacing w:after="0" w:line="213" w:lineRule="exact"/>
              <w:rPr>
                <w:sz w:val="20"/>
                <w:szCs w:val="20"/>
                <w:color w:val="auto"/>
              </w:rPr>
            </w:pPr>
            <w:r>
              <w:rPr>
                <w:rFonts w:ascii="Times New Roman" w:cs="Times New Roman" w:eastAsia="Times New Roman" w:hAnsi="Times New Roman"/>
                <w:sz w:val="24"/>
                <w:szCs w:val="24"/>
                <w:color w:val="auto"/>
              </w:rPr>
              <w:t>15</w:t>
            </w:r>
          </w:p>
        </w:tc>
        <w:tc>
          <w:tcPr>
            <w:tcW w:w="0" w:type="dxa"/>
            <w:vAlign w:val="bottom"/>
          </w:tcPr>
          <w:p>
            <w:pPr>
              <w:spacing w:after="0"/>
              <w:rPr>
                <w:sz w:val="1"/>
                <w:szCs w:val="1"/>
                <w:color w:val="auto"/>
              </w:rPr>
            </w:pPr>
          </w:p>
        </w:tc>
      </w:tr>
      <w:tr>
        <w:trPr>
          <w:trHeight w:val="144"/>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370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Власні дослідження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Луцьк</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169,2</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2,7</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180,7</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2,7</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193,0</w:t>
            </w:r>
            <w:r>
              <w:rPr>
                <w:rFonts w:ascii="Symbol" w:cs="Symbol" w:eastAsia="Symbol" w:hAnsi="Symbol"/>
                <w:sz w:val="24"/>
                <w:szCs w:val="24"/>
                <w:color w:val="auto"/>
              </w:rPr>
              <w:t></w:t>
            </w:r>
            <w:r>
              <w:rPr>
                <w:rFonts w:ascii="Times New Roman" w:cs="Times New Roman" w:eastAsia="Times New Roman" w:hAnsi="Times New Roman"/>
                <w:sz w:val="24"/>
                <w:szCs w:val="24"/>
                <w:color w:val="auto"/>
              </w:rPr>
              <w:t>3,1</w:t>
            </w:r>
          </w:p>
        </w:tc>
        <w:tc>
          <w:tcPr>
            <w:tcW w:w="1180" w:type="dxa"/>
            <w:vAlign w:val="bottom"/>
            <w:tcBorders>
              <w:right w:val="single" w:sz="8" w:color="auto"/>
            </w:tcBorders>
            <w:vMerge w:val="restart"/>
          </w:tcPr>
          <w:p>
            <w:pPr>
              <w:jc w:val="center"/>
              <w:ind w:right="18"/>
              <w:spacing w:after="0"/>
              <w:rPr>
                <w:sz w:val="20"/>
                <w:szCs w:val="20"/>
                <w:color w:val="auto"/>
              </w:rPr>
            </w:pPr>
            <w:r>
              <w:rPr>
                <w:rFonts w:ascii="Times New Roman" w:cs="Times New Roman" w:eastAsia="Times New Roman" w:hAnsi="Times New Roman"/>
                <w:sz w:val="24"/>
                <w:szCs w:val="24"/>
                <w:color w:val="auto"/>
                <w:w w:val="98"/>
              </w:rPr>
              <w:t>198,2</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2,9</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228,0</w:t>
            </w:r>
            <w:r>
              <w:rPr>
                <w:rFonts w:ascii="Symbol" w:cs="Symbol" w:eastAsia="Symbol" w:hAnsi="Symbol"/>
                <w:sz w:val="24"/>
                <w:szCs w:val="24"/>
                <w:color w:val="auto"/>
              </w:rPr>
              <w:t></w:t>
            </w:r>
            <w:r>
              <w:rPr>
                <w:rFonts w:ascii="Times New Roman" w:cs="Times New Roman" w:eastAsia="Times New Roman" w:hAnsi="Times New Roman"/>
                <w:sz w:val="24"/>
                <w:szCs w:val="24"/>
                <w:color w:val="auto"/>
              </w:rPr>
              <w:t>2,3</w:t>
            </w:r>
          </w:p>
        </w:tc>
        <w:tc>
          <w:tcPr>
            <w:tcW w:w="0" w:type="dxa"/>
            <w:vAlign w:val="bottom"/>
          </w:tcPr>
          <w:p>
            <w:pPr>
              <w:spacing w:after="0"/>
              <w:rPr>
                <w:sz w:val="1"/>
                <w:szCs w:val="1"/>
                <w:color w:val="auto"/>
              </w:rPr>
            </w:pPr>
          </w:p>
        </w:tc>
      </w:tr>
      <w:tr>
        <w:trPr>
          <w:trHeight w:val="212"/>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2016</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0"/>
        </w:trPr>
        <w:tc>
          <w:tcPr>
            <w:tcW w:w="3700" w:type="dxa"/>
            <w:vAlign w:val="bottom"/>
            <w:tcBorders>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color w:val="auto"/>
              </w:rPr>
              <w:t>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П</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Митчик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Волинська обл</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153,1</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2,6</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160,2</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2,9</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166,8</w:t>
            </w:r>
            <w:r>
              <w:rPr>
                <w:rFonts w:ascii="Symbol" w:cs="Symbol" w:eastAsia="Symbol" w:hAnsi="Symbol"/>
                <w:sz w:val="24"/>
                <w:szCs w:val="24"/>
                <w:color w:val="auto"/>
              </w:rPr>
              <w:t></w:t>
            </w:r>
            <w:r>
              <w:rPr>
                <w:rFonts w:ascii="Times New Roman" w:cs="Times New Roman" w:eastAsia="Times New Roman" w:hAnsi="Times New Roman"/>
                <w:sz w:val="24"/>
                <w:szCs w:val="24"/>
                <w:color w:val="auto"/>
              </w:rPr>
              <w:t>3,0</w:t>
            </w:r>
          </w:p>
        </w:tc>
        <w:tc>
          <w:tcPr>
            <w:tcW w:w="1180" w:type="dxa"/>
            <w:vAlign w:val="bottom"/>
            <w:tcBorders>
              <w:right w:val="single" w:sz="8" w:color="auto"/>
            </w:tcBorders>
            <w:vMerge w:val="restart"/>
          </w:tcPr>
          <w:p>
            <w:pPr>
              <w:jc w:val="center"/>
              <w:ind w:right="18"/>
              <w:spacing w:after="0"/>
              <w:rPr>
                <w:sz w:val="20"/>
                <w:szCs w:val="20"/>
                <w:color w:val="auto"/>
              </w:rPr>
            </w:pPr>
            <w:r>
              <w:rPr>
                <w:rFonts w:ascii="Times New Roman" w:cs="Times New Roman" w:eastAsia="Times New Roman" w:hAnsi="Times New Roman"/>
                <w:sz w:val="24"/>
                <w:szCs w:val="24"/>
                <w:color w:val="auto"/>
                <w:w w:val="98"/>
              </w:rPr>
              <w:t>181,9</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2,8</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201,4</w:t>
            </w:r>
            <w:r>
              <w:rPr>
                <w:rFonts w:ascii="Symbol" w:cs="Symbol" w:eastAsia="Symbol" w:hAnsi="Symbol"/>
                <w:sz w:val="24"/>
                <w:szCs w:val="24"/>
                <w:color w:val="auto"/>
              </w:rPr>
              <w:t></w:t>
            </w:r>
            <w:r>
              <w:rPr>
                <w:rFonts w:ascii="Times New Roman" w:cs="Times New Roman" w:eastAsia="Times New Roman" w:hAnsi="Times New Roman"/>
                <w:sz w:val="24"/>
                <w:szCs w:val="24"/>
                <w:color w:val="auto"/>
              </w:rPr>
              <w:t>4,3</w:t>
            </w:r>
          </w:p>
        </w:tc>
        <w:tc>
          <w:tcPr>
            <w:tcW w:w="0" w:type="dxa"/>
            <w:vAlign w:val="bottom"/>
          </w:tcPr>
          <w:p>
            <w:pPr>
              <w:spacing w:after="0"/>
              <w:rPr>
                <w:sz w:val="1"/>
                <w:szCs w:val="1"/>
                <w:color w:val="auto"/>
              </w:rPr>
            </w:pPr>
          </w:p>
        </w:tc>
      </w:tr>
      <w:tr>
        <w:trPr>
          <w:trHeight w:val="209"/>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2002</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370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Ребрикова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Санкт</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174,2</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22,0</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176,0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20,0</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180,0</w:t>
            </w:r>
            <w:r>
              <w:rPr>
                <w:rFonts w:ascii="Symbol" w:cs="Symbol" w:eastAsia="Symbol" w:hAnsi="Symbol"/>
                <w:sz w:val="24"/>
                <w:szCs w:val="24"/>
                <w:color w:val="auto"/>
              </w:rPr>
              <w:t></w:t>
            </w:r>
            <w:r>
              <w:rPr>
                <w:rFonts w:ascii="Times New Roman" w:cs="Times New Roman" w:eastAsia="Times New Roman" w:hAnsi="Times New Roman"/>
                <w:sz w:val="24"/>
                <w:szCs w:val="24"/>
                <w:color w:val="auto"/>
              </w:rPr>
              <w:t>22,0</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7"/>
              </w:rPr>
              <w:t>189,0</w:t>
            </w:r>
            <w:r>
              <w:rPr>
                <w:rFonts w:ascii="Symbol" w:cs="Symbol" w:eastAsia="Symbol" w:hAnsi="Symbol"/>
                <w:sz w:val="24"/>
                <w:szCs w:val="24"/>
                <w:color w:val="auto"/>
                <w:w w:val="97"/>
              </w:rPr>
              <w:t></w:t>
            </w:r>
            <w:r>
              <w:rPr>
                <w:rFonts w:ascii="Times New Roman" w:cs="Times New Roman" w:eastAsia="Times New Roman" w:hAnsi="Times New Roman"/>
                <w:sz w:val="24"/>
                <w:szCs w:val="24"/>
                <w:color w:val="auto"/>
                <w:w w:val="97"/>
              </w:rPr>
              <w:t>18,0</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197,0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15,0</w:t>
            </w:r>
          </w:p>
        </w:tc>
        <w:tc>
          <w:tcPr>
            <w:tcW w:w="0" w:type="dxa"/>
            <w:vAlign w:val="bottom"/>
          </w:tcPr>
          <w:p>
            <w:pPr>
              <w:spacing w:after="0"/>
              <w:rPr>
                <w:sz w:val="1"/>
                <w:szCs w:val="1"/>
                <w:color w:val="auto"/>
              </w:rPr>
            </w:pPr>
          </w:p>
        </w:tc>
      </w:tr>
      <w:tr>
        <w:trPr>
          <w:trHeight w:val="209"/>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Петербург</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Росія</w:t>
            </w:r>
            <w:r>
              <w:rPr>
                <w:rFonts w:ascii="Times New Roman" w:cs="Times New Roman" w:eastAsia="Times New Roman" w:hAnsi="Times New Roman"/>
                <w:sz w:val="24"/>
                <w:szCs w:val="24"/>
                <w:color w:val="auto"/>
              </w:rPr>
              <w:t>, 1985</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370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Стакионене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Каунас</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157,5</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14,9</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165,0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15,0</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174,0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17,9</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7"/>
              </w:rPr>
              <w:t>187,5</w:t>
            </w:r>
            <w:r>
              <w:rPr>
                <w:rFonts w:ascii="Symbol" w:cs="Symbol" w:eastAsia="Symbol" w:hAnsi="Symbol"/>
                <w:sz w:val="24"/>
                <w:szCs w:val="24"/>
                <w:color w:val="auto"/>
                <w:w w:val="97"/>
              </w:rPr>
              <w:t></w:t>
            </w:r>
            <w:r>
              <w:rPr>
                <w:rFonts w:ascii="Times New Roman" w:cs="Times New Roman" w:eastAsia="Times New Roman" w:hAnsi="Times New Roman"/>
                <w:sz w:val="24"/>
                <w:szCs w:val="24"/>
                <w:color w:val="auto"/>
                <w:w w:val="97"/>
              </w:rPr>
              <w:t>21,8</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210,0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18,0</w:t>
            </w:r>
          </w:p>
        </w:tc>
        <w:tc>
          <w:tcPr>
            <w:tcW w:w="0" w:type="dxa"/>
            <w:vAlign w:val="bottom"/>
          </w:tcPr>
          <w:p>
            <w:pPr>
              <w:spacing w:after="0"/>
              <w:rPr>
                <w:sz w:val="1"/>
                <w:szCs w:val="1"/>
                <w:color w:val="auto"/>
              </w:rPr>
            </w:pPr>
          </w:p>
        </w:tc>
      </w:tr>
      <w:tr>
        <w:trPr>
          <w:trHeight w:val="209"/>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Литва</w:t>
            </w:r>
            <w:r>
              <w:rPr>
                <w:rFonts w:ascii="Times New Roman" w:cs="Times New Roman" w:eastAsia="Times New Roman" w:hAnsi="Times New Roman"/>
                <w:sz w:val="24"/>
                <w:szCs w:val="24"/>
                <w:color w:val="auto"/>
              </w:rPr>
              <w:t>, 1985</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9"/>
        </w:trPr>
        <w:tc>
          <w:tcPr>
            <w:tcW w:w="370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Мамаджанова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та ін</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141,8</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10,9</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146,2</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12,2</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158,8</w:t>
            </w:r>
            <w:r>
              <w:rPr>
                <w:rFonts w:ascii="Symbol" w:cs="Symbol" w:eastAsia="Symbol" w:hAnsi="Symbol"/>
                <w:sz w:val="24"/>
                <w:szCs w:val="24"/>
                <w:color w:val="auto"/>
              </w:rPr>
              <w:t></w:t>
            </w:r>
            <w:r>
              <w:rPr>
                <w:rFonts w:ascii="Times New Roman" w:cs="Times New Roman" w:eastAsia="Times New Roman" w:hAnsi="Times New Roman"/>
                <w:sz w:val="24"/>
                <w:szCs w:val="24"/>
                <w:color w:val="auto"/>
              </w:rPr>
              <w:t>9,1</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7"/>
              </w:rPr>
              <w:t>175,2</w:t>
            </w:r>
            <w:r>
              <w:rPr>
                <w:rFonts w:ascii="Symbol" w:cs="Symbol" w:eastAsia="Symbol" w:hAnsi="Symbol"/>
                <w:sz w:val="24"/>
                <w:szCs w:val="24"/>
                <w:color w:val="auto"/>
                <w:w w:val="97"/>
              </w:rPr>
              <w:t></w:t>
            </w:r>
            <w:r>
              <w:rPr>
                <w:rFonts w:ascii="Times New Roman" w:cs="Times New Roman" w:eastAsia="Times New Roman" w:hAnsi="Times New Roman"/>
                <w:sz w:val="24"/>
                <w:szCs w:val="24"/>
                <w:color w:val="auto"/>
                <w:w w:val="97"/>
              </w:rPr>
              <w:t>16,0</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173,4</w:t>
            </w:r>
            <w:r>
              <w:rPr>
                <w:rFonts w:ascii="Symbol" w:cs="Symbol" w:eastAsia="Symbol" w:hAnsi="Symbol"/>
                <w:sz w:val="24"/>
                <w:szCs w:val="24"/>
                <w:color w:val="auto"/>
              </w:rPr>
              <w:t></w:t>
            </w:r>
            <w:r>
              <w:rPr>
                <w:rFonts w:ascii="Times New Roman" w:cs="Times New Roman" w:eastAsia="Times New Roman" w:hAnsi="Times New Roman"/>
                <w:sz w:val="24"/>
                <w:szCs w:val="24"/>
                <w:color w:val="auto"/>
              </w:rPr>
              <w:t>18,0</w:t>
            </w:r>
          </w:p>
        </w:tc>
        <w:tc>
          <w:tcPr>
            <w:tcW w:w="0" w:type="dxa"/>
            <w:vAlign w:val="bottom"/>
          </w:tcPr>
          <w:p>
            <w:pPr>
              <w:spacing w:after="0"/>
              <w:rPr>
                <w:sz w:val="1"/>
                <w:szCs w:val="1"/>
                <w:color w:val="auto"/>
              </w:rPr>
            </w:pPr>
          </w:p>
        </w:tc>
      </w:tr>
      <w:tr>
        <w:trPr>
          <w:trHeight w:val="211"/>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Фергана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Туркменія</w:t>
            </w:r>
            <w:r>
              <w:rPr>
                <w:rFonts w:ascii="Times New Roman" w:cs="Times New Roman" w:eastAsia="Times New Roman" w:hAnsi="Times New Roman"/>
                <w:sz w:val="24"/>
                <w:szCs w:val="24"/>
                <w:color w:val="auto"/>
              </w:rPr>
              <w:t>, 1985</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7"/>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370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О</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Куц</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Вінниця</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Україна</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152,9</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14,2</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157,6</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11,2</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164,4</w:t>
            </w:r>
            <w:r>
              <w:rPr>
                <w:rFonts w:ascii="Symbol" w:cs="Symbol" w:eastAsia="Symbol" w:hAnsi="Symbol"/>
                <w:sz w:val="24"/>
                <w:szCs w:val="24"/>
                <w:color w:val="auto"/>
              </w:rPr>
              <w:t></w:t>
            </w:r>
            <w:r>
              <w:rPr>
                <w:rFonts w:ascii="Times New Roman" w:cs="Times New Roman" w:eastAsia="Times New Roman" w:hAnsi="Times New Roman"/>
                <w:sz w:val="24"/>
                <w:szCs w:val="24"/>
                <w:color w:val="auto"/>
              </w:rPr>
              <w:t>9,72</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7"/>
              </w:rPr>
              <w:t>186,0</w:t>
            </w:r>
            <w:r>
              <w:rPr>
                <w:rFonts w:ascii="Symbol" w:cs="Symbol" w:eastAsia="Symbol" w:hAnsi="Symbol"/>
                <w:sz w:val="24"/>
                <w:szCs w:val="24"/>
                <w:color w:val="auto"/>
                <w:w w:val="97"/>
              </w:rPr>
              <w:t></w:t>
            </w:r>
            <w:r>
              <w:rPr>
                <w:rFonts w:ascii="Times New Roman" w:cs="Times New Roman" w:eastAsia="Times New Roman" w:hAnsi="Times New Roman"/>
                <w:sz w:val="24"/>
                <w:szCs w:val="24"/>
                <w:color w:val="auto"/>
                <w:w w:val="97"/>
              </w:rPr>
              <w:t>15,9</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190,6</w:t>
            </w:r>
            <w:r>
              <w:rPr>
                <w:rFonts w:ascii="Symbol" w:cs="Symbol" w:eastAsia="Symbol" w:hAnsi="Symbol"/>
                <w:sz w:val="24"/>
                <w:szCs w:val="24"/>
                <w:color w:val="auto"/>
              </w:rPr>
              <w:t></w:t>
            </w:r>
            <w:r>
              <w:rPr>
                <w:rFonts w:ascii="Times New Roman" w:cs="Times New Roman" w:eastAsia="Times New Roman" w:hAnsi="Times New Roman"/>
                <w:sz w:val="24"/>
                <w:szCs w:val="24"/>
                <w:color w:val="auto"/>
              </w:rPr>
              <w:t>19,3</w:t>
            </w:r>
          </w:p>
        </w:tc>
        <w:tc>
          <w:tcPr>
            <w:tcW w:w="0" w:type="dxa"/>
            <w:vAlign w:val="bottom"/>
          </w:tcPr>
          <w:p>
            <w:pPr>
              <w:spacing w:after="0"/>
              <w:rPr>
                <w:sz w:val="1"/>
                <w:szCs w:val="1"/>
                <w:color w:val="auto"/>
              </w:rPr>
            </w:pPr>
          </w:p>
        </w:tc>
      </w:tr>
      <w:tr>
        <w:trPr>
          <w:trHeight w:val="211"/>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1985</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58"/>
        </w:trPr>
        <w:tc>
          <w:tcPr>
            <w:tcW w:w="3700" w:type="dxa"/>
            <w:vAlign w:val="bottom"/>
            <w:tcBorders>
              <w:left w:val="single" w:sz="8" w:color="auto"/>
              <w:right w:val="single" w:sz="8" w:color="auto"/>
            </w:tcBorders>
          </w:tcPr>
          <w:p>
            <w:pPr>
              <w:ind w:left="120"/>
              <w:spacing w:after="0" w:line="258" w:lineRule="exact"/>
              <w:rPr>
                <w:sz w:val="20"/>
                <w:szCs w:val="20"/>
                <w:color w:val="auto"/>
              </w:rPr>
            </w:pPr>
            <w:r>
              <w:rPr>
                <w:rFonts w:ascii="Times New Roman" w:cs="Times New Roman" w:eastAsia="Times New Roman" w:hAnsi="Times New Roman"/>
                <w:sz w:val="24"/>
                <w:szCs w:val="24"/>
                <w:color w:val="auto"/>
              </w:rPr>
              <w:t>Є</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П</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Сивкова зі співав</w:t>
            </w:r>
            <w:r>
              <w:rPr>
                <w:rFonts w:ascii="Times New Roman" w:cs="Times New Roman" w:eastAsia="Times New Roman" w:hAnsi="Times New Roman"/>
                <w:sz w:val="24"/>
                <w:szCs w:val="24"/>
                <w:color w:val="auto"/>
              </w:rPr>
              <w:t>.;</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153,8</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19,1</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164,0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17,7</w:t>
            </w:r>
          </w:p>
        </w:tc>
        <w:tc>
          <w:tcPr>
            <w:tcW w:w="12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170,0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19,3</w:t>
            </w:r>
          </w:p>
        </w:tc>
        <w:tc>
          <w:tcPr>
            <w:tcW w:w="11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7"/>
              </w:rPr>
              <w:t>188,0</w:t>
            </w:r>
            <w:r>
              <w:rPr>
                <w:rFonts w:ascii="Symbol" w:cs="Symbol" w:eastAsia="Symbol" w:hAnsi="Symbol"/>
                <w:sz w:val="24"/>
                <w:szCs w:val="24"/>
                <w:color w:val="auto"/>
                <w:w w:val="97"/>
              </w:rPr>
              <w:t></w:t>
            </w:r>
            <w:r>
              <w:rPr>
                <w:rFonts w:ascii="Times New Roman" w:cs="Times New Roman" w:eastAsia="Times New Roman" w:hAnsi="Times New Roman"/>
                <w:sz w:val="24"/>
                <w:szCs w:val="24"/>
                <w:color w:val="auto"/>
                <w:w w:val="97"/>
              </w:rPr>
              <w:t>17,6</w:t>
            </w:r>
          </w:p>
        </w:tc>
        <w:tc>
          <w:tcPr>
            <w:tcW w:w="12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205,3</w:t>
            </w:r>
            <w:r>
              <w:rPr>
                <w:rFonts w:ascii="Symbol" w:cs="Symbol" w:eastAsia="Symbol" w:hAnsi="Symbol"/>
                <w:sz w:val="24"/>
                <w:szCs w:val="24"/>
                <w:color w:val="auto"/>
              </w:rPr>
              <w:t></w:t>
            </w:r>
            <w:r>
              <w:rPr>
                <w:rFonts w:ascii="Times New Roman" w:cs="Times New Roman" w:eastAsia="Times New Roman" w:hAnsi="Times New Roman"/>
                <w:sz w:val="24"/>
                <w:szCs w:val="24"/>
                <w:color w:val="auto"/>
              </w:rPr>
              <w:t>15,8</w:t>
            </w:r>
          </w:p>
        </w:tc>
        <w:tc>
          <w:tcPr>
            <w:tcW w:w="0" w:type="dxa"/>
            <w:vAlign w:val="bottom"/>
          </w:tcPr>
          <w:p>
            <w:pPr>
              <w:spacing w:after="0"/>
              <w:rPr>
                <w:sz w:val="1"/>
                <w:szCs w:val="1"/>
                <w:color w:val="auto"/>
              </w:rPr>
            </w:pPr>
          </w:p>
        </w:tc>
      </w:tr>
      <w:tr>
        <w:trPr>
          <w:trHeight w:val="211"/>
        </w:trPr>
        <w:tc>
          <w:tcPr>
            <w:tcW w:w="37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Мурманськ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Росія</w:t>
            </w:r>
            <w:r>
              <w:rPr>
                <w:rFonts w:ascii="Times New Roman" w:cs="Times New Roman" w:eastAsia="Times New Roman" w:hAnsi="Times New Roman"/>
                <w:sz w:val="24"/>
                <w:szCs w:val="24"/>
                <w:color w:val="auto"/>
              </w:rPr>
              <w:t>, 1985</w:t>
            </w: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00" w:type="dxa"/>
            <w:vAlign w:val="bottom"/>
            <w:tcBorders>
              <w:right w:val="single" w:sz="8" w:color="auto"/>
            </w:tcBorders>
            <w:vMerge w:val="continue"/>
          </w:tcPr>
          <w:p>
            <w:pPr>
              <w:spacing w:after="0"/>
              <w:rPr>
                <w:sz w:val="18"/>
                <w:szCs w:val="18"/>
                <w:color w:val="auto"/>
              </w:rPr>
            </w:pPr>
          </w:p>
        </w:tc>
        <w:tc>
          <w:tcPr>
            <w:tcW w:w="1180" w:type="dxa"/>
            <w:vAlign w:val="bottom"/>
            <w:tcBorders>
              <w:right w:val="single" w:sz="8" w:color="auto"/>
            </w:tcBorders>
            <w:vMerge w:val="continue"/>
          </w:tcPr>
          <w:p>
            <w:pPr>
              <w:spacing w:after="0"/>
              <w:rPr>
                <w:sz w:val="18"/>
                <w:szCs w:val="18"/>
                <w:color w:val="auto"/>
              </w:rPr>
            </w:pPr>
          </w:p>
        </w:tc>
        <w:tc>
          <w:tcPr>
            <w:tcW w:w="12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4"/>
        </w:trPr>
        <w:tc>
          <w:tcPr>
            <w:tcW w:w="3700" w:type="dxa"/>
            <w:vAlign w:val="bottom"/>
            <w:tcBorders>
              <w:left w:val="single" w:sz="8" w:color="auto"/>
              <w:right w:val="single" w:sz="8" w:color="auto"/>
            </w:tcBorders>
            <w:vMerge w:val="continue"/>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00" w:type="dxa"/>
            <w:vAlign w:val="bottom"/>
            <w:tcBorders>
              <w:right w:val="single" w:sz="8" w:color="auto"/>
            </w:tcBorders>
          </w:tcPr>
          <w:p>
            <w:pPr>
              <w:spacing w:after="0"/>
              <w:rPr>
                <w:sz w:val="17"/>
                <w:szCs w:val="17"/>
                <w:color w:val="auto"/>
              </w:rPr>
            </w:pPr>
          </w:p>
        </w:tc>
        <w:tc>
          <w:tcPr>
            <w:tcW w:w="1180" w:type="dxa"/>
            <w:vAlign w:val="bottom"/>
            <w:tcBorders>
              <w:right w:val="single" w:sz="8" w:color="auto"/>
            </w:tcBorders>
          </w:tcPr>
          <w:p>
            <w:pPr>
              <w:spacing w:after="0"/>
              <w:rPr>
                <w:sz w:val="17"/>
                <w:szCs w:val="17"/>
                <w:color w:val="auto"/>
              </w:rPr>
            </w:pPr>
          </w:p>
        </w:tc>
        <w:tc>
          <w:tcPr>
            <w:tcW w:w="122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3700" w:type="dxa"/>
            <w:vAlign w:val="bottom"/>
            <w:tcBorders>
              <w:left w:val="single" w:sz="8" w:color="auto"/>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0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right w:val="single" w:sz="8" w:color="auto"/>
            </w:tcBorders>
          </w:tcPr>
          <w:p>
            <w:pPr>
              <w:spacing w:after="0"/>
              <w:rPr>
                <w:sz w:val="12"/>
                <w:szCs w:val="12"/>
                <w:color w:val="auto"/>
              </w:rPr>
            </w:pPr>
          </w:p>
        </w:tc>
        <w:tc>
          <w:tcPr>
            <w:tcW w:w="12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81"/>
        </w:trPr>
        <w:tc>
          <w:tcPr>
            <w:tcW w:w="3700" w:type="dxa"/>
            <w:vAlign w:val="bottom"/>
            <w:tcBorders>
              <w:left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В</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К</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Извєкова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 xml:space="preserve"> м</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Алма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Ата</w:t>
            </w:r>
            <w:r>
              <w:rPr>
                <w:rFonts w:ascii="Times New Roman" w:cs="Times New Roman" w:eastAsia="Times New Roman" w:hAnsi="Times New Roman"/>
                <w:sz w:val="24"/>
                <w:szCs w:val="24"/>
                <w:color w:val="auto"/>
              </w:rPr>
              <w:t>, 1985</w:t>
            </w:r>
          </w:p>
        </w:tc>
        <w:tc>
          <w:tcPr>
            <w:tcW w:w="1200" w:type="dxa"/>
            <w:vAlign w:val="bottom"/>
            <w:tcBorders>
              <w:right w:val="single" w:sz="8" w:color="auto"/>
            </w:tcBorders>
          </w:tcPr>
          <w:p>
            <w:pPr>
              <w:jc w:val="center"/>
              <w:spacing w:after="0" w:line="281" w:lineRule="exact"/>
              <w:rPr>
                <w:sz w:val="20"/>
                <w:szCs w:val="20"/>
                <w:color w:val="auto"/>
              </w:rPr>
            </w:pPr>
            <w:r>
              <w:rPr>
                <w:rFonts w:ascii="Times New Roman" w:cs="Times New Roman" w:eastAsia="Times New Roman" w:hAnsi="Times New Roman"/>
                <w:sz w:val="24"/>
                <w:szCs w:val="24"/>
                <w:color w:val="auto"/>
                <w:w w:val="98"/>
              </w:rPr>
              <w:t>153,0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10,3</w:t>
            </w:r>
          </w:p>
        </w:tc>
        <w:tc>
          <w:tcPr>
            <w:tcW w:w="1180" w:type="dxa"/>
            <w:vAlign w:val="bottom"/>
            <w:tcBorders>
              <w:right w:val="single" w:sz="8" w:color="auto"/>
            </w:tcBorders>
          </w:tcPr>
          <w:p>
            <w:pPr>
              <w:jc w:val="center"/>
              <w:spacing w:after="0" w:line="281" w:lineRule="exact"/>
              <w:rPr>
                <w:sz w:val="20"/>
                <w:szCs w:val="20"/>
                <w:color w:val="auto"/>
              </w:rPr>
            </w:pPr>
            <w:r>
              <w:rPr>
                <w:rFonts w:ascii="Times New Roman" w:cs="Times New Roman" w:eastAsia="Times New Roman" w:hAnsi="Times New Roman"/>
                <w:sz w:val="24"/>
                <w:szCs w:val="24"/>
                <w:color w:val="auto"/>
                <w:w w:val="98"/>
              </w:rPr>
              <w:t>168,0</w:t>
            </w:r>
            <w:r>
              <w:rPr>
                <w:rFonts w:ascii="Symbol" w:cs="Symbol" w:eastAsia="Symbol" w:hAnsi="Symbol"/>
                <w:sz w:val="24"/>
                <w:szCs w:val="24"/>
                <w:color w:val="auto"/>
                <w:w w:val="98"/>
              </w:rPr>
              <w:t></w:t>
            </w:r>
            <w:r>
              <w:rPr>
                <w:rFonts w:ascii="Times New Roman" w:cs="Times New Roman" w:eastAsia="Times New Roman" w:hAnsi="Times New Roman"/>
                <w:sz w:val="24"/>
                <w:szCs w:val="24"/>
                <w:color w:val="auto"/>
                <w:w w:val="98"/>
              </w:rPr>
              <w:t>12,0</w:t>
            </w:r>
          </w:p>
        </w:tc>
        <w:tc>
          <w:tcPr>
            <w:tcW w:w="1200" w:type="dxa"/>
            <w:vAlign w:val="bottom"/>
            <w:tcBorders>
              <w:right w:val="single" w:sz="8" w:color="auto"/>
            </w:tcBorders>
          </w:tcPr>
          <w:p>
            <w:pPr>
              <w:jc w:val="center"/>
              <w:spacing w:after="0" w:line="281" w:lineRule="exact"/>
              <w:rPr>
                <w:sz w:val="20"/>
                <w:szCs w:val="20"/>
                <w:color w:val="auto"/>
              </w:rPr>
            </w:pPr>
            <w:r>
              <w:rPr>
                <w:rFonts w:ascii="Times New Roman" w:cs="Times New Roman" w:eastAsia="Times New Roman" w:hAnsi="Times New Roman"/>
                <w:sz w:val="24"/>
                <w:szCs w:val="24"/>
                <w:color w:val="auto"/>
              </w:rPr>
              <w:t>174,0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11,8</w:t>
            </w:r>
          </w:p>
        </w:tc>
        <w:tc>
          <w:tcPr>
            <w:tcW w:w="1180" w:type="dxa"/>
            <w:vAlign w:val="bottom"/>
            <w:tcBorders>
              <w:right w:val="single" w:sz="8" w:color="auto"/>
            </w:tcBorders>
          </w:tcPr>
          <w:p>
            <w:pPr>
              <w:jc w:val="center"/>
              <w:spacing w:after="0" w:line="281" w:lineRule="exact"/>
              <w:rPr>
                <w:sz w:val="20"/>
                <w:szCs w:val="20"/>
                <w:color w:val="auto"/>
              </w:rPr>
            </w:pPr>
            <w:r>
              <w:rPr>
                <w:rFonts w:ascii="Times New Roman" w:cs="Times New Roman" w:eastAsia="Times New Roman" w:hAnsi="Times New Roman"/>
                <w:sz w:val="24"/>
                <w:szCs w:val="24"/>
                <w:color w:val="auto"/>
                <w:w w:val="97"/>
              </w:rPr>
              <w:t>188,0</w:t>
            </w:r>
            <w:r>
              <w:rPr>
                <w:rFonts w:ascii="Symbol" w:cs="Symbol" w:eastAsia="Symbol" w:hAnsi="Symbol"/>
                <w:sz w:val="24"/>
                <w:szCs w:val="24"/>
                <w:color w:val="auto"/>
                <w:w w:val="97"/>
              </w:rPr>
              <w:t></w:t>
            </w:r>
            <w:r>
              <w:rPr>
                <w:rFonts w:ascii="Times New Roman" w:cs="Times New Roman" w:eastAsia="Times New Roman" w:hAnsi="Times New Roman"/>
                <w:sz w:val="24"/>
                <w:szCs w:val="24"/>
                <w:color w:val="auto"/>
                <w:w w:val="97"/>
              </w:rPr>
              <w:t>10,0</w:t>
            </w:r>
          </w:p>
        </w:tc>
        <w:tc>
          <w:tcPr>
            <w:tcW w:w="1220" w:type="dxa"/>
            <w:vAlign w:val="bottom"/>
            <w:tcBorders>
              <w:right w:val="single" w:sz="8" w:color="auto"/>
            </w:tcBorders>
          </w:tcPr>
          <w:p>
            <w:pPr>
              <w:jc w:val="center"/>
              <w:spacing w:after="0" w:line="281" w:lineRule="exact"/>
              <w:rPr>
                <w:sz w:val="20"/>
                <w:szCs w:val="20"/>
                <w:color w:val="auto"/>
              </w:rPr>
            </w:pPr>
            <w:r>
              <w:rPr>
                <w:rFonts w:ascii="Times New Roman" w:cs="Times New Roman" w:eastAsia="Times New Roman" w:hAnsi="Times New Roman"/>
                <w:sz w:val="24"/>
                <w:szCs w:val="24"/>
                <w:color w:val="auto"/>
              </w:rPr>
              <w:t>197,0</w:t>
            </w:r>
            <w:r>
              <w:rPr>
                <w:rFonts w:ascii="Symbol" w:cs="Symbol" w:eastAsia="Symbol" w:hAnsi="Symbol"/>
                <w:sz w:val="24"/>
                <w:szCs w:val="24"/>
                <w:color w:val="auto"/>
              </w:rPr>
              <w:t></w:t>
            </w:r>
            <w:r>
              <w:rPr>
                <w:rFonts w:ascii="Times New Roman" w:cs="Times New Roman" w:eastAsia="Times New Roman" w:hAnsi="Times New Roman"/>
                <w:sz w:val="24"/>
                <w:szCs w:val="24"/>
                <w:color w:val="auto"/>
              </w:rPr>
              <w:t>10,2</w:t>
            </w:r>
          </w:p>
        </w:tc>
        <w:tc>
          <w:tcPr>
            <w:tcW w:w="0" w:type="dxa"/>
            <w:vAlign w:val="bottom"/>
          </w:tcPr>
          <w:p>
            <w:pPr>
              <w:spacing w:after="0"/>
              <w:rPr>
                <w:sz w:val="1"/>
                <w:szCs w:val="1"/>
                <w:color w:val="auto"/>
              </w:rPr>
            </w:pPr>
          </w:p>
        </w:tc>
      </w:tr>
      <w:tr>
        <w:trPr>
          <w:trHeight w:val="150"/>
        </w:trPr>
        <w:tc>
          <w:tcPr>
            <w:tcW w:w="3700" w:type="dxa"/>
            <w:vAlign w:val="bottom"/>
            <w:tcBorders>
              <w:left w:val="single" w:sz="8" w:color="auto"/>
              <w:bottom w:val="single" w:sz="8" w:color="auto"/>
              <w:right w:val="single" w:sz="8" w:color="auto"/>
            </w:tcBorders>
          </w:tcPr>
          <w:p>
            <w:pPr>
              <w:spacing w:after="0"/>
              <w:rPr>
                <w:sz w:val="13"/>
                <w:szCs w:val="13"/>
                <w:color w:val="auto"/>
              </w:rPr>
            </w:pPr>
          </w:p>
        </w:tc>
        <w:tc>
          <w:tcPr>
            <w:tcW w:w="1200" w:type="dxa"/>
            <w:vAlign w:val="bottom"/>
            <w:tcBorders>
              <w:bottom w:val="single" w:sz="8" w:color="auto"/>
              <w:right w:val="single" w:sz="8" w:color="auto"/>
            </w:tcBorders>
          </w:tcPr>
          <w:p>
            <w:pPr>
              <w:spacing w:after="0"/>
              <w:rPr>
                <w:sz w:val="13"/>
                <w:szCs w:val="13"/>
                <w:color w:val="auto"/>
              </w:rPr>
            </w:pPr>
          </w:p>
        </w:tc>
        <w:tc>
          <w:tcPr>
            <w:tcW w:w="1180" w:type="dxa"/>
            <w:vAlign w:val="bottom"/>
            <w:tcBorders>
              <w:bottom w:val="single" w:sz="8" w:color="auto"/>
              <w:right w:val="single" w:sz="8" w:color="auto"/>
            </w:tcBorders>
          </w:tcPr>
          <w:p>
            <w:pPr>
              <w:spacing w:after="0"/>
              <w:rPr>
                <w:sz w:val="13"/>
                <w:szCs w:val="13"/>
                <w:color w:val="auto"/>
              </w:rPr>
            </w:pPr>
          </w:p>
        </w:tc>
        <w:tc>
          <w:tcPr>
            <w:tcW w:w="1200" w:type="dxa"/>
            <w:vAlign w:val="bottom"/>
            <w:tcBorders>
              <w:bottom w:val="single" w:sz="8" w:color="auto"/>
              <w:right w:val="single" w:sz="8" w:color="auto"/>
            </w:tcBorders>
          </w:tcPr>
          <w:p>
            <w:pPr>
              <w:spacing w:after="0"/>
              <w:rPr>
                <w:sz w:val="13"/>
                <w:szCs w:val="13"/>
                <w:color w:val="auto"/>
              </w:rPr>
            </w:pPr>
          </w:p>
        </w:tc>
        <w:tc>
          <w:tcPr>
            <w:tcW w:w="1180" w:type="dxa"/>
            <w:vAlign w:val="bottom"/>
            <w:tcBorders>
              <w:bottom w:val="single" w:sz="8" w:color="auto"/>
              <w:right w:val="single" w:sz="8" w:color="auto"/>
            </w:tcBorders>
          </w:tcPr>
          <w:p>
            <w:pPr>
              <w:spacing w:after="0"/>
              <w:rPr>
                <w:sz w:val="13"/>
                <w:szCs w:val="13"/>
                <w:color w:val="auto"/>
              </w:rPr>
            </w:pPr>
          </w:p>
        </w:tc>
        <w:tc>
          <w:tcPr>
            <w:tcW w:w="122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10" w:lineRule="exact"/>
        <w:rPr>
          <w:sz w:val="20"/>
          <w:szCs w:val="20"/>
          <w:color w:val="auto"/>
        </w:rPr>
      </w:pPr>
    </w:p>
    <w:p>
      <w:pPr>
        <w:ind w:left="260" w:firstLine="710"/>
        <w:spacing w:after="0" w:line="333" w:lineRule="auto"/>
        <w:tabs>
          <w:tab w:leader="none" w:pos="1393" w:val="left"/>
        </w:tabs>
        <w:numPr>
          <w:ilvl w:val="0"/>
          <w:numId w:val="117"/>
        </w:numPr>
        <w:rPr>
          <w:rFonts w:ascii="Symbol" w:cs="Symbol" w:eastAsia="Symbol" w:hAnsi="Symbol"/>
          <w:sz w:val="28"/>
          <w:szCs w:val="28"/>
          <w:color w:val="auto"/>
        </w:rPr>
      </w:pPr>
      <w:r>
        <w:rPr>
          <w:rFonts w:ascii="Times New Roman" w:cs="Times New Roman" w:eastAsia="Times New Roman" w:hAnsi="Times New Roman"/>
          <w:sz w:val="28"/>
          <w:szCs w:val="28"/>
          <w:color w:val="auto"/>
        </w:rPr>
        <w:t>Стан функціональних можливостей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і не займаються фізичними вправами достовірно відрізняються</w:t>
      </w:r>
    </w:p>
    <w:p>
      <w:pPr>
        <w:sectPr>
          <w:pgSz w:w="11900" w:h="16838" w:orient="portrait"/>
          <w:cols w:equalWidth="0" w:num="1">
            <w:col w:w="9900"/>
          </w:cols>
          <w:pgMar w:left="1440" w:top="704" w:right="566" w:bottom="652" w:gutter="0" w:footer="0" w:header="0"/>
        </w:sectPr>
      </w:pPr>
    </w:p>
    <w:bookmarkStart w:id="143" w:name="page144"/>
    <w:bookmarkEnd w:id="143"/>
    <w:p>
      <w:pPr>
        <w:ind w:left="9600"/>
        <w:spacing w:after="0"/>
        <w:rPr>
          <w:sz w:val="20"/>
          <w:szCs w:val="20"/>
          <w:color w:val="auto"/>
        </w:rPr>
      </w:pPr>
      <w:r>
        <w:rPr>
          <w:rFonts w:ascii="Times New Roman" w:cs="Times New Roman" w:eastAsia="Times New Roman" w:hAnsi="Times New Roman"/>
          <w:sz w:val="20"/>
          <w:szCs w:val="20"/>
          <w:color w:val="auto"/>
        </w:rPr>
        <w:t>144</w:t>
      </w:r>
    </w:p>
    <w:p>
      <w:pPr>
        <w:spacing w:after="0" w:line="204" w:lineRule="exact"/>
        <w:rPr>
          <w:sz w:val="20"/>
          <w:szCs w:val="20"/>
          <w:color w:val="auto"/>
        </w:rPr>
      </w:pPr>
    </w:p>
    <w:p>
      <w:pPr>
        <w:jc w:val="both"/>
        <w:ind w:left="260" w:firstLine="720"/>
        <w:spacing w:after="0" w:line="358" w:lineRule="auto"/>
        <w:rPr>
          <w:sz w:val="20"/>
          <w:szCs w:val="20"/>
          <w:color w:val="auto"/>
        </w:rPr>
      </w:pPr>
      <w:r>
        <w:rPr>
          <w:rFonts w:ascii="Times New Roman" w:cs="Times New Roman" w:eastAsia="Times New Roman" w:hAnsi="Times New Roman"/>
          <w:sz w:val="28"/>
          <w:szCs w:val="28"/>
          <w:color w:val="auto"/>
        </w:rPr>
        <w:t>У науковій літературі доведено підвищення функціональних можливостей підлітків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систематично займаються фізичними вправами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Нашими дослідженнями підтверджено цей факт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помічено зростання життєвого індексна і фізичної працездатності у спортсменів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фізичної працездатності футболістів постійно зростають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Ці дані точно описуються статистичною залежністю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засвідчують дуже близьке до одиниці значення</w:t>
      </w:r>
      <w:r>
        <w:rPr>
          <w:rFonts w:ascii="Times New Roman" w:cs="Times New Roman" w:eastAsia="Times New Roman" w:hAnsi="Times New Roman"/>
          <w:sz w:val="28"/>
          <w:szCs w:val="28"/>
          <w:color w:val="auto"/>
        </w:rPr>
        <w:t xml:space="preserve"> R-</w:t>
      </w:r>
      <w:r>
        <w:rPr>
          <w:rFonts w:ascii="Times New Roman" w:cs="Times New Roman" w:eastAsia="Times New Roman" w:hAnsi="Times New Roman"/>
          <w:sz w:val="28"/>
          <w:szCs w:val="28"/>
          <w:color w:val="auto"/>
        </w:rPr>
        <w:t>квадрат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були від</w:t>
      </w:r>
      <w:r>
        <w:rPr>
          <w:rFonts w:ascii="Times New Roman" w:cs="Times New Roman" w:eastAsia="Times New Roman" w:hAnsi="Times New Roman"/>
          <w:sz w:val="28"/>
          <w:szCs w:val="28"/>
          <w:color w:val="auto"/>
        </w:rPr>
        <w:t xml:space="preserve"> 0,920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0,989.</w:t>
      </w:r>
    </w:p>
    <w:p>
      <w:pPr>
        <w:spacing w:after="0" w:line="7"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Доповнюючи результати дослідження</w:t>
      </w:r>
      <w:r>
        <w:rPr>
          <w:rFonts w:ascii="Times New Roman" w:cs="Times New Roman" w:eastAsia="Times New Roman" w:hAnsi="Times New Roman"/>
          <w:sz w:val="28"/>
          <w:szCs w:val="28"/>
          <w:color w:val="auto"/>
        </w:rPr>
        <w:t>:</w:t>
      </w:r>
    </w:p>
    <w:p>
      <w:pPr>
        <w:spacing w:after="0" w:line="194" w:lineRule="exact"/>
        <w:rPr>
          <w:sz w:val="20"/>
          <w:szCs w:val="20"/>
          <w:color w:val="auto"/>
        </w:rPr>
      </w:pPr>
    </w:p>
    <w:p>
      <w:pPr>
        <w:ind w:left="260" w:firstLine="854"/>
        <w:spacing w:after="0" w:line="335" w:lineRule="auto"/>
        <w:tabs>
          <w:tab w:leader="none" w:pos="1537" w:val="left"/>
        </w:tabs>
        <w:numPr>
          <w:ilvl w:val="2"/>
          <w:numId w:val="118"/>
        </w:numPr>
        <w:rPr>
          <w:rFonts w:ascii="Symbol" w:cs="Symbol" w:eastAsia="Symbol" w:hAnsi="Symbol"/>
          <w:sz w:val="28"/>
          <w:szCs w:val="28"/>
          <w:color w:val="auto"/>
        </w:rPr>
      </w:pPr>
      <w:r>
        <w:rPr>
          <w:rFonts w:ascii="Times New Roman" w:cs="Times New Roman" w:eastAsia="Times New Roman" w:hAnsi="Times New Roman"/>
          <w:sz w:val="28"/>
          <w:szCs w:val="28"/>
          <w:color w:val="auto"/>
        </w:rPr>
        <w:t>Вікова динаміка фізичної підготовленості дітей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систематично займаються футболом</w:t>
      </w:r>
      <w:r>
        <w:rPr>
          <w:rFonts w:ascii="Times New Roman" w:cs="Times New Roman" w:eastAsia="Times New Roman" w:hAnsi="Times New Roman"/>
          <w:sz w:val="28"/>
          <w:szCs w:val="28"/>
          <w:color w:val="auto"/>
        </w:rPr>
        <w:t>.</w:t>
      </w:r>
    </w:p>
    <w:p>
      <w:pPr>
        <w:spacing w:after="0" w:line="38" w:lineRule="exact"/>
        <w:rPr>
          <w:rFonts w:ascii="Symbol" w:cs="Symbol" w:eastAsia="Symbol" w:hAnsi="Symbol"/>
          <w:sz w:val="28"/>
          <w:szCs w:val="28"/>
          <w:color w:val="auto"/>
        </w:rPr>
      </w:pPr>
    </w:p>
    <w:p>
      <w:pPr>
        <w:jc w:val="both"/>
        <w:ind w:left="260" w:firstLine="722"/>
        <w:spacing w:after="0" w:line="357" w:lineRule="auto"/>
        <w:tabs>
          <w:tab w:leader="none" w:pos="1261" w:val="left"/>
        </w:tabs>
        <w:numPr>
          <w:ilvl w:val="1"/>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наукових працях визначалася вікова динаміка фізичної підготовленості дітей і юнаків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займаються різними видами фізичної активності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Наші дослідження доповнюють ці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Виявлена динаміка свідчить про постійне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не лінійне зростання результатів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Очевидно це пояснюється сенситивними періодами розвитку фізичних якостей</w:t>
      </w:r>
      <w:r>
        <w:rPr>
          <w:rFonts w:ascii="Times New Roman" w:cs="Times New Roman" w:eastAsia="Times New Roman" w:hAnsi="Times New Roman"/>
          <w:sz w:val="28"/>
          <w:szCs w:val="28"/>
          <w:color w:val="auto"/>
        </w:rPr>
        <w:t>.</w:t>
      </w:r>
    </w:p>
    <w:p>
      <w:pPr>
        <w:spacing w:after="0" w:line="4" w:lineRule="exact"/>
        <w:rPr>
          <w:rFonts w:ascii="Times New Roman" w:cs="Times New Roman" w:eastAsia="Times New Roman" w:hAnsi="Times New Roman"/>
          <w:sz w:val="28"/>
          <w:szCs w:val="28"/>
          <w:color w:val="auto"/>
        </w:rPr>
      </w:pPr>
    </w:p>
    <w:p>
      <w:pPr>
        <w:ind w:left="1400" w:hanging="430"/>
        <w:spacing w:after="0"/>
        <w:tabs>
          <w:tab w:leader="none" w:pos="1400" w:val="left"/>
        </w:tabs>
        <w:numPr>
          <w:ilvl w:val="0"/>
          <w:numId w:val="118"/>
        </w:numPr>
        <w:rPr>
          <w:rFonts w:ascii="Symbol" w:cs="Symbol" w:eastAsia="Symbol" w:hAnsi="Symbol"/>
          <w:sz w:val="28"/>
          <w:szCs w:val="28"/>
          <w:color w:val="auto"/>
        </w:rPr>
      </w:pPr>
      <w:r>
        <w:rPr>
          <w:rFonts w:ascii="Times New Roman" w:cs="Times New Roman" w:eastAsia="Times New Roman" w:hAnsi="Times New Roman"/>
          <w:sz w:val="28"/>
          <w:szCs w:val="28"/>
          <w:color w:val="auto"/>
        </w:rPr>
        <w:t>Моделювання швидкості бігу футболістів</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Моделювання дистанційної швидкості футболістів здійснювали за допомогою експоненціальної функції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фактичних даних спрогнозовано належні величини часу пробігання</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прогнозу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річних футболістів на один бал необхідно пробігати </w:t>
      </w:r>
      <w:r>
        <w:rPr>
          <w:rFonts w:ascii="Times New Roman" w:cs="Times New Roman" w:eastAsia="Times New Roman" w:hAnsi="Times New Roman"/>
          <w:sz w:val="28"/>
          <w:szCs w:val="28"/>
          <w:color w:val="auto"/>
        </w:rPr>
        <w:t>50</w:t>
      </w:r>
      <w:r>
        <w:rPr>
          <w:rFonts w:ascii="Times New Roman" w:cs="Times New Roman" w:eastAsia="Times New Roman" w:hAnsi="Times New Roman"/>
          <w:sz w:val="28"/>
          <w:szCs w:val="28"/>
          <w:color w:val="auto"/>
        </w:rPr>
        <w:t xml:space="preserve"> м за</w:t>
      </w:r>
      <w:r>
        <w:rPr>
          <w:rFonts w:ascii="Times New Roman" w:cs="Times New Roman" w:eastAsia="Times New Roman" w:hAnsi="Times New Roman"/>
          <w:sz w:val="28"/>
          <w:szCs w:val="28"/>
          <w:color w:val="auto"/>
        </w:rPr>
        <w:t xml:space="preserve"> 6,90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два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6,67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три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6,42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чотири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6,19</w:t>
      </w:r>
      <w:r>
        <w:rPr>
          <w:rFonts w:ascii="Times New Roman" w:cs="Times New Roman" w:eastAsia="Times New Roman" w:hAnsi="Times New Roman"/>
          <w:sz w:val="28"/>
          <w:szCs w:val="28"/>
          <w:color w:val="auto"/>
        </w:rPr>
        <w:t xml:space="preserve"> с і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за</w:t>
      </w:r>
      <w:r>
        <w:rPr>
          <w:rFonts w:ascii="Times New Roman" w:cs="Times New Roman" w:eastAsia="Times New Roman" w:hAnsi="Times New Roman"/>
          <w:sz w:val="28"/>
          <w:szCs w:val="28"/>
          <w:color w:val="auto"/>
        </w:rPr>
        <w:t xml:space="preserve"> 5,95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 високу відповідність прогнозованих значень фактичним свідчать коефіцієнти апроксимації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найменший з яких на графіку був доволі високим і становив</w:t>
      </w:r>
      <w:r>
        <w:rPr>
          <w:rFonts w:ascii="Times New Roman" w:cs="Times New Roman" w:eastAsia="Times New Roman" w:hAnsi="Times New Roman"/>
          <w:sz w:val="28"/>
          <w:szCs w:val="28"/>
          <w:color w:val="auto"/>
        </w:rPr>
        <w:t xml:space="preserve"> 0,893,</w:t>
      </w:r>
      <w:r>
        <w:rPr>
          <w:rFonts w:ascii="Times New Roman" w:cs="Times New Roman" w:eastAsia="Times New Roman" w:hAnsi="Times New Roman"/>
          <w:sz w:val="28"/>
          <w:szCs w:val="28"/>
          <w:color w:val="auto"/>
        </w:rPr>
        <w:t xml:space="preserve"> інші були в межах від</w:t>
      </w:r>
      <w:r>
        <w:rPr>
          <w:rFonts w:ascii="Times New Roman" w:cs="Times New Roman" w:eastAsia="Times New Roman" w:hAnsi="Times New Roman"/>
          <w:sz w:val="28"/>
          <w:szCs w:val="28"/>
          <w:color w:val="auto"/>
        </w:rPr>
        <w:t xml:space="preserve"> 0,930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0,989.</w:t>
      </w:r>
    </w:p>
    <w:p>
      <w:pPr>
        <w:spacing w:after="0" w:line="7" w:lineRule="exact"/>
        <w:rPr>
          <w:sz w:val="20"/>
          <w:szCs w:val="20"/>
          <w:color w:val="auto"/>
        </w:rPr>
      </w:pPr>
    </w:p>
    <w:p>
      <w:pPr>
        <w:ind w:left="1400" w:hanging="430"/>
        <w:spacing w:after="0"/>
        <w:tabs>
          <w:tab w:leader="none" w:pos="1400" w:val="left"/>
        </w:tabs>
        <w:numPr>
          <w:ilvl w:val="0"/>
          <w:numId w:val="119"/>
        </w:numPr>
        <w:rPr>
          <w:rFonts w:ascii="Symbol" w:cs="Symbol" w:eastAsia="Symbol" w:hAnsi="Symbol"/>
          <w:sz w:val="28"/>
          <w:szCs w:val="28"/>
          <w:color w:val="auto"/>
        </w:rPr>
      </w:pPr>
      <w:r>
        <w:rPr>
          <w:rFonts w:ascii="Times New Roman" w:cs="Times New Roman" w:eastAsia="Times New Roman" w:hAnsi="Times New Roman"/>
          <w:sz w:val="28"/>
          <w:szCs w:val="28"/>
          <w:color w:val="auto"/>
        </w:rPr>
        <w:t>Моделювання фізичної працездатності футболістів</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852"/>
        <w:spacing w:after="0" w:line="334" w:lineRule="auto"/>
        <w:rPr>
          <w:sz w:val="20"/>
          <w:szCs w:val="20"/>
          <w:color w:val="auto"/>
        </w:rPr>
      </w:pPr>
      <w:r>
        <w:rPr>
          <w:rFonts w:ascii="Times New Roman" w:cs="Times New Roman" w:eastAsia="Times New Roman" w:hAnsi="Times New Roman"/>
          <w:sz w:val="28"/>
          <w:szCs w:val="28"/>
          <w:color w:val="auto"/>
        </w:rPr>
        <w:t>На рис</w:t>
      </w:r>
      <w:r>
        <w:rPr>
          <w:rFonts w:ascii="Times New Roman" w:cs="Times New Roman" w:eastAsia="Times New Roman" w:hAnsi="Times New Roman"/>
          <w:sz w:val="28"/>
          <w:szCs w:val="28"/>
          <w:color w:val="auto"/>
        </w:rPr>
        <w:t>. 3.12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графік відображає фактичні значення відносних показників фізичної працездатності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Оскільки відносний показник</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r>
        <w:rPr>
          <w:rFonts w:ascii="Times New Roman" w:cs="Times New Roman" w:eastAsia="Times New Roman" w:hAnsi="Times New Roman"/>
          <w:sz w:val="28"/>
          <w:szCs w:val="28"/>
          <w:color w:val="auto"/>
        </w:rPr>
        <w:t xml:space="preserve"> збільшується і зменшується на фоні зміни маси тіла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язку з цим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лінія на діаграмі має чітко виражені підйоми і спади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загалом</w:t>
      </w:r>
    </w:p>
    <w:p>
      <w:pPr>
        <w:sectPr>
          <w:pgSz w:w="11900" w:h="16838" w:orient="portrait"/>
          <w:cols w:equalWidth="0" w:num="1">
            <w:col w:w="9900"/>
          </w:cols>
          <w:pgMar w:left="1440" w:top="704" w:right="566" w:bottom="1078" w:gutter="0" w:footer="0" w:header="0"/>
        </w:sectPr>
      </w:pPr>
    </w:p>
    <w:bookmarkStart w:id="144" w:name="page145"/>
    <w:bookmarkEnd w:id="144"/>
    <w:p>
      <w:pPr>
        <w:ind w:left="9600"/>
        <w:spacing w:after="0"/>
        <w:rPr>
          <w:sz w:val="20"/>
          <w:szCs w:val="20"/>
          <w:color w:val="auto"/>
        </w:rPr>
      </w:pPr>
      <w:r>
        <w:rPr>
          <w:rFonts w:ascii="Times New Roman" w:cs="Times New Roman" w:eastAsia="Times New Roman" w:hAnsi="Times New Roman"/>
          <w:sz w:val="20"/>
          <w:szCs w:val="20"/>
          <w:color w:val="auto"/>
        </w:rPr>
        <w:t>145</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спотворюють загальну динаміку показника з віком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Лінійна фільтрація за допомогою ковзаючого середнього дає змогу уникнути цих недоліків</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854"/>
        <w:spacing w:after="0" w:line="354" w:lineRule="auto"/>
        <w:tabs>
          <w:tab w:leader="none" w:pos="1443" w:val="left"/>
        </w:tabs>
        <w:numPr>
          <w:ilvl w:val="0"/>
          <w:numId w:val="1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прикладі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рис</w:t>
      </w:r>
      <w:r>
        <w:rPr>
          <w:rFonts w:ascii="Times New Roman" w:cs="Times New Roman" w:eastAsia="Times New Roman" w:hAnsi="Times New Roman"/>
          <w:sz w:val="28"/>
          <w:szCs w:val="28"/>
          <w:color w:val="auto"/>
        </w:rPr>
        <w:t>. 3.12,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показано вікову динаміку відносної фізичної працездатності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отриману шляхом розрахунку ковзаючого середнього</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278765</wp:posOffset>
            </wp:positionH>
            <wp:positionV relativeFrom="paragraph">
              <wp:posOffset>88265</wp:posOffset>
            </wp:positionV>
            <wp:extent cx="5893435" cy="24136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extLst>
                    </a:blip>
                    <a:srcRect/>
                    <a:stretch>
                      <a:fillRect/>
                    </a:stretch>
                  </pic:blipFill>
                  <pic:spPr bwMode="auto">
                    <a:xfrm>
                      <a:off x="0" y="0"/>
                      <a:ext cx="5893435" cy="2413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both"/>
        <w:ind w:left="260" w:firstLine="708"/>
        <w:spacing w:after="0" w:line="277" w:lineRule="auto"/>
        <w:rPr>
          <w:sz w:val="20"/>
          <w:szCs w:val="20"/>
          <w:color w:val="auto"/>
        </w:rPr>
      </w:pPr>
      <w:r>
        <w:rPr>
          <w:rFonts w:ascii="Times New Roman" w:cs="Times New Roman" w:eastAsia="Times New Roman" w:hAnsi="Times New Roman"/>
          <w:sz w:val="28"/>
          <w:szCs w:val="28"/>
          <w:b w:val="1"/>
          <w:bCs w:val="1"/>
          <w:color w:val="auto"/>
        </w:rPr>
        <w:t>Рис</w:t>
      </w:r>
      <w:r>
        <w:rPr>
          <w:rFonts w:ascii="Times New Roman" w:cs="Times New Roman" w:eastAsia="Times New Roman" w:hAnsi="Times New Roman"/>
          <w:sz w:val="28"/>
          <w:szCs w:val="28"/>
          <w:b w:val="1"/>
          <w:bCs w:val="1"/>
          <w:color w:val="auto"/>
        </w:rPr>
        <w:t>. 3.12.</w:t>
      </w:r>
      <w:r>
        <w:rPr>
          <w:rFonts w:ascii="Times New Roman" w:cs="Times New Roman" w:eastAsia="Times New Roman" w:hAnsi="Times New Roman"/>
          <w:sz w:val="28"/>
          <w:szCs w:val="28"/>
          <w:color w:val="auto"/>
        </w:rPr>
        <w:t xml:space="preserve"> Прогнозування розвитку фізичної працездатності в юних футболістів за відносними показниками тесту</w:t>
      </w:r>
      <w:r>
        <w:rPr>
          <w:rFonts w:ascii="Times New Roman" w:cs="Times New Roman" w:eastAsia="Times New Roman" w:hAnsi="Times New Roman"/>
          <w:sz w:val="28"/>
          <w:szCs w:val="28"/>
          <w:color w:val="auto"/>
        </w:rPr>
        <w:t xml:space="preserve"> PWC</w:t>
      </w:r>
      <w:r>
        <w:rPr>
          <w:rFonts w:ascii="Times New Roman" w:cs="Times New Roman" w:eastAsia="Times New Roman" w:hAnsi="Times New Roman"/>
          <w:sz w:val="36"/>
          <w:szCs w:val="36"/>
          <w:color w:val="auto"/>
          <w:vertAlign w:val="subscript"/>
        </w:rPr>
        <w:t>170</w:t>
      </w:r>
    </w:p>
    <w:p>
      <w:pPr>
        <w:spacing w:after="0" w:line="200" w:lineRule="exact"/>
        <w:rPr>
          <w:sz w:val="20"/>
          <w:szCs w:val="20"/>
          <w:color w:val="auto"/>
        </w:rPr>
      </w:pPr>
    </w:p>
    <w:p>
      <w:pPr>
        <w:spacing w:after="0" w:line="39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На графіку бачимо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лінія стала більш згладженою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без різких відхилень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більш точно демонструє вікову динаміку фізичної працездатності юних футболістів у взаємозалежності із масою тіла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фактичних даних ми змоделювали динаміку фізичної працездатності вперед на </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color w:val="auto"/>
        </w:rPr>
        <w:t xml:space="preserve"> період</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рік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назад на</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періоди</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роки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річних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прогнозована фізична працездатність буде становити</w:t>
      </w:r>
      <w:r>
        <w:rPr>
          <w:rFonts w:ascii="Times New Roman" w:cs="Times New Roman" w:eastAsia="Times New Roman" w:hAnsi="Times New Roman"/>
          <w:sz w:val="28"/>
          <w:szCs w:val="28"/>
          <w:color w:val="auto"/>
        </w:rPr>
        <w:t xml:space="preserve"> 674</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 xml:space="preserve"> – 355</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 та для</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річних</w:t>
      </w:r>
      <w:r>
        <w:rPr>
          <w:rFonts w:ascii="Times New Roman" w:cs="Times New Roman" w:eastAsia="Times New Roman" w:hAnsi="Times New Roman"/>
          <w:sz w:val="28"/>
          <w:szCs w:val="28"/>
          <w:color w:val="auto"/>
        </w:rPr>
        <w:t xml:space="preserve"> – 1498</w:t>
      </w:r>
      <w:r>
        <w:rPr>
          <w:rFonts w:ascii="Times New Roman" w:cs="Times New Roman" w:eastAsia="Times New Roman" w:hAnsi="Times New Roman"/>
          <w:sz w:val="28"/>
          <w:szCs w:val="28"/>
          <w:color w:val="auto"/>
        </w:rPr>
        <w:t xml:space="preserve"> кгм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p>
    <w:p>
      <w:pPr>
        <w:spacing w:after="0" w:line="5" w:lineRule="exact"/>
        <w:rPr>
          <w:sz w:val="20"/>
          <w:szCs w:val="20"/>
          <w:color w:val="auto"/>
        </w:rPr>
      </w:pPr>
    </w:p>
    <w:p>
      <w:pPr>
        <w:ind w:left="1400" w:hanging="430"/>
        <w:spacing w:after="0"/>
        <w:tabs>
          <w:tab w:leader="none" w:pos="1400" w:val="left"/>
        </w:tabs>
        <w:numPr>
          <w:ilvl w:val="0"/>
          <w:numId w:val="121"/>
        </w:numPr>
        <w:rPr>
          <w:rFonts w:ascii="Symbol" w:cs="Symbol" w:eastAsia="Symbol" w:hAnsi="Symbol"/>
          <w:sz w:val="28"/>
          <w:szCs w:val="28"/>
          <w:color w:val="auto"/>
        </w:rPr>
      </w:pPr>
      <w:r>
        <w:rPr>
          <w:rFonts w:ascii="Times New Roman" w:cs="Times New Roman" w:eastAsia="Times New Roman" w:hAnsi="Times New Roman"/>
          <w:sz w:val="28"/>
          <w:szCs w:val="28"/>
          <w:color w:val="auto"/>
        </w:rPr>
        <w:t>Математичні методи моделювання у футболі</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Важливе місце в прогнозуванні та моделюванні приділяється математичним методам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виявляти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закономірності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тенденції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перевіряти надійність суджень і припущень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Нами доповнено методи моделювання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процентилів у моделюванні функціональної підготовленості футболістів дозволяє здійснити непараметричний розподіл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котрий має право або лівосторонню асиметрію</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468" w:gutter="0" w:footer="0" w:header="0"/>
        </w:sectPr>
      </w:pPr>
    </w:p>
    <w:bookmarkStart w:id="145" w:name="page146"/>
    <w:bookmarkEnd w:id="145"/>
    <w:p>
      <w:pPr>
        <w:ind w:left="9600"/>
        <w:spacing w:after="0"/>
        <w:rPr>
          <w:sz w:val="20"/>
          <w:szCs w:val="20"/>
          <w:color w:val="auto"/>
        </w:rPr>
      </w:pPr>
      <w:r>
        <w:rPr>
          <w:rFonts w:ascii="Times New Roman" w:cs="Times New Roman" w:eastAsia="Times New Roman" w:hAnsi="Times New Roman"/>
          <w:sz w:val="20"/>
          <w:szCs w:val="20"/>
          <w:color w:val="auto"/>
        </w:rPr>
        <w:t>146</w:t>
      </w:r>
    </w:p>
    <w:p>
      <w:pPr>
        <w:spacing w:after="0" w:line="20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Для визначення ступеня розвитку футболістів використовують сім фіксованих процентилів</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10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25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50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75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90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 та</w:t>
      </w:r>
      <w:r>
        <w:rPr>
          <w:rFonts w:ascii="Times New Roman" w:cs="Times New Roman" w:eastAsia="Times New Roman" w:hAnsi="Times New Roman"/>
          <w:sz w:val="28"/>
          <w:szCs w:val="28"/>
          <w:color w:val="auto"/>
        </w:rPr>
        <w:t xml:space="preserve"> 97</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 та відповідно сім процентильних інтервалів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нижче</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дуже низькі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знижені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4-</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від</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підвищені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w:t>
      </w:r>
      <w:r>
        <w:rPr>
          <w:rFonts w:ascii="Times New Roman" w:cs="Times New Roman" w:eastAsia="Times New Roman" w:hAnsi="Times New Roman"/>
          <w:sz w:val="28"/>
          <w:szCs w:val="28"/>
          <w:color w:val="auto"/>
        </w:rPr>
        <w:t>7 %)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високі показники</w:t>
      </w:r>
      <w:r>
        <w:rPr>
          <w:rFonts w:ascii="Times New Roman" w:cs="Times New Roman" w:eastAsia="Times New Roman" w:hAnsi="Times New Roman"/>
          <w:sz w:val="28"/>
          <w:szCs w:val="28"/>
          <w:color w:val="auto"/>
        </w:rPr>
        <w:t>; 7</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вище</w:t>
      </w:r>
      <w:r>
        <w:rPr>
          <w:rFonts w:ascii="Times New Roman" w:cs="Times New Roman" w:eastAsia="Times New Roman" w:hAnsi="Times New Roman"/>
          <w:sz w:val="28"/>
          <w:szCs w:val="28"/>
          <w:color w:val="auto"/>
        </w:rPr>
        <w:t xml:space="preserve"> 97</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дуже високі показники</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Метод сигмальних відхилень у моделюванні технічної підготовленості футболістів передбачає порівняння кожної індивідуальної ознаки з середньозваженою арифметичною величиною для цієї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визначити її фактичне відхилення від нормативних значень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Відхилення</w:t>
      </w:r>
      <w:r>
        <w:rPr>
          <w:rFonts w:ascii="Times New Roman" w:cs="Times New Roman" w:eastAsia="Times New Roman" w:hAnsi="Times New Roman"/>
          <w:sz w:val="28"/>
          <w:szCs w:val="28"/>
          <w:color w:val="auto"/>
        </w:rPr>
        <w:t xml:space="preserve"> (σ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надає інформацію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яку величину сигм у більшу або меншу сторону відрізняється досліджуваний показник від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властивого цьому обстежуваному</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20"/>
        <w:spacing w:after="0" w:line="357" w:lineRule="auto"/>
        <w:rPr>
          <w:sz w:val="20"/>
          <w:szCs w:val="20"/>
          <w:color w:val="auto"/>
        </w:rPr>
      </w:pPr>
      <w:r>
        <w:rPr>
          <w:rFonts w:ascii="Times New Roman" w:cs="Times New Roman" w:eastAsia="Times New Roman" w:hAnsi="Times New Roman"/>
          <w:sz w:val="28"/>
          <w:szCs w:val="28"/>
          <w:color w:val="auto"/>
        </w:rPr>
        <w:t>Моделювання із використанням шкал регресії дає змогу подолати основний недолік методики сигмальних відхилень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відокремлений характер оцінювання кожної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Оціночні таблиці у цьому випадку враховують кореляційну залежність між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 більш ґрунтовно оцінюють розвиток показника за сукупністю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язаних ознак</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Нові результати дослідження</w:t>
      </w:r>
      <w:r>
        <w:rPr>
          <w:rFonts w:ascii="Times New Roman" w:cs="Times New Roman" w:eastAsia="Times New Roman" w:hAnsi="Times New Roman"/>
          <w:sz w:val="28"/>
          <w:szCs w:val="28"/>
          <w:color w:val="auto"/>
        </w:rPr>
        <w:t>:</w:t>
      </w:r>
    </w:p>
    <w:p>
      <w:pPr>
        <w:spacing w:after="0" w:line="194" w:lineRule="exact"/>
        <w:rPr>
          <w:sz w:val="20"/>
          <w:szCs w:val="20"/>
          <w:color w:val="auto"/>
        </w:rPr>
      </w:pPr>
    </w:p>
    <w:p>
      <w:pPr>
        <w:ind w:left="260" w:firstLine="710"/>
        <w:spacing w:after="0" w:line="335" w:lineRule="auto"/>
        <w:tabs>
          <w:tab w:leader="none" w:pos="1393" w:val="left"/>
        </w:tabs>
        <w:numPr>
          <w:ilvl w:val="0"/>
          <w:numId w:val="122"/>
        </w:numPr>
        <w:rPr>
          <w:rFonts w:ascii="Symbol" w:cs="Symbol" w:eastAsia="Symbol" w:hAnsi="Symbol"/>
          <w:sz w:val="28"/>
          <w:szCs w:val="28"/>
          <w:color w:val="auto"/>
        </w:rPr>
      </w:pPr>
      <w:r>
        <w:rPr>
          <w:rFonts w:ascii="Times New Roman" w:cs="Times New Roman" w:eastAsia="Times New Roman" w:hAnsi="Times New Roman"/>
          <w:sz w:val="28"/>
          <w:szCs w:val="28"/>
          <w:color w:val="auto"/>
        </w:rPr>
        <w:t>Комплексний підхід до моделювання фізичної підготовленості футболістів</w:t>
      </w:r>
      <w:r>
        <w:rPr>
          <w:rFonts w:ascii="Times New Roman" w:cs="Times New Roman" w:eastAsia="Times New Roman" w:hAnsi="Times New Roman"/>
          <w:sz w:val="28"/>
          <w:szCs w:val="28"/>
          <w:color w:val="auto"/>
        </w:rPr>
        <w:t>.</w:t>
      </w:r>
    </w:p>
    <w:p>
      <w:pPr>
        <w:spacing w:after="0" w:line="39"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Однією з умов здійснення успішних прогнозів та моделей є комплексний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 передбачає застосування низки інформативних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різнобічно характеризують підготовленість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розроблених протоколів комплексної моделі підготовленості футболістів увійшли антропометричні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 та фізичної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такі що характеризують функціональні можливості</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980"/>
        <w:spacing w:after="0"/>
        <w:tabs>
          <w:tab w:leader="none" w:pos="1600" w:val="left"/>
          <w:tab w:leader="none" w:pos="3420" w:val="left"/>
          <w:tab w:leader="none" w:pos="5060" w:val="left"/>
          <w:tab w:leader="none" w:pos="6860" w:val="left"/>
          <w:tab w:leader="none" w:pos="7980" w:val="left"/>
        </w:tabs>
        <w:rPr>
          <w:sz w:val="20"/>
          <w:szCs w:val="20"/>
          <w:color w:val="auto"/>
        </w:rPr>
      </w:pPr>
      <w:r>
        <w:rPr>
          <w:rFonts w:ascii="Times New Roman" w:cs="Times New Roman" w:eastAsia="Times New Roman" w:hAnsi="Times New Roman"/>
          <w:sz w:val="28"/>
          <w:szCs w:val="28"/>
          <w:color w:val="auto"/>
        </w:rPr>
        <w:t>До</w:t>
        <w:tab/>
        <w:t>розроблених</w:t>
        <w:tab/>
        <w:t>протоколів</w:t>
        <w:tab/>
        <w:t>комплексної</w:t>
        <w:tab/>
        <w:t>моделі</w:t>
        <w:tab/>
        <w:t>підготовленості</w:t>
      </w:r>
    </w:p>
    <w:p>
      <w:pPr>
        <w:sectPr>
          <w:pgSz w:w="11900" w:h="16838" w:orient="portrait"/>
          <w:cols w:equalWidth="0" w:num="1">
            <w:col w:w="9900"/>
          </w:cols>
          <w:pgMar w:left="1440" w:top="704" w:right="566" w:bottom="796" w:gutter="0" w:footer="0" w:header="0"/>
        </w:sectPr>
      </w:pPr>
    </w:p>
    <w:bookmarkStart w:id="146" w:name="page147"/>
    <w:bookmarkEnd w:id="146"/>
    <w:p>
      <w:pPr>
        <w:ind w:left="9600"/>
        <w:spacing w:after="0"/>
        <w:rPr>
          <w:sz w:val="20"/>
          <w:szCs w:val="20"/>
          <w:color w:val="auto"/>
        </w:rPr>
      </w:pPr>
      <w:r>
        <w:rPr>
          <w:rFonts w:ascii="Times New Roman" w:cs="Times New Roman" w:eastAsia="Times New Roman" w:hAnsi="Times New Roman"/>
          <w:sz w:val="20"/>
          <w:szCs w:val="20"/>
          <w:color w:val="auto"/>
        </w:rPr>
        <w:t>147</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футболістів увійшли антропометричні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технічної та фізичної підготовленості й 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функціональні можливості</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Використання математичного апарату дало змогу розробити комплексні моделі підготовленості юних футболістів</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оцінювання включає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сумі комплексно характеризують підготовленість окремого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розвитку кожної ознаки визначається за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ятибальною системою</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нижче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вище середнього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 розвитку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Оцінки всіх показників в балах додаються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10"/>
        <w:spacing w:after="0" w:line="354" w:lineRule="auto"/>
        <w:tabs>
          <w:tab w:leader="none" w:pos="1292" w:val="left"/>
        </w:tabs>
        <w:numPr>
          <w:ilvl w:val="0"/>
          <w:numId w:val="1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роботі дотримано принцип поступовості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виражений у викладі наукового матеріалу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 простого до більш складного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Послідовне засвоєння одних прикладів є запорукою успішного опанування інших</w:t>
      </w:r>
      <w:r>
        <w:rPr>
          <w:rFonts w:ascii="Times New Roman" w:cs="Times New Roman" w:eastAsia="Times New Roman" w:hAnsi="Times New Roman"/>
          <w:sz w:val="28"/>
          <w:szCs w:val="28"/>
          <w:color w:val="auto"/>
        </w:rPr>
        <w:t>.</w:t>
      </w:r>
    </w:p>
    <w:p>
      <w:pPr>
        <w:spacing w:after="0" w:line="44" w:lineRule="exact"/>
        <w:rPr>
          <w:sz w:val="20"/>
          <w:szCs w:val="20"/>
          <w:color w:val="auto"/>
        </w:rPr>
      </w:pPr>
    </w:p>
    <w:p>
      <w:pPr>
        <w:ind w:left="260" w:firstLine="710"/>
        <w:spacing w:after="0" w:line="334" w:lineRule="auto"/>
        <w:tabs>
          <w:tab w:leader="none" w:pos="1393" w:val="left"/>
        </w:tabs>
        <w:numPr>
          <w:ilvl w:val="0"/>
          <w:numId w:val="124"/>
        </w:numPr>
        <w:rPr>
          <w:rFonts w:ascii="Symbol" w:cs="Symbol" w:eastAsia="Symbol" w:hAnsi="Symbol"/>
          <w:sz w:val="28"/>
          <w:szCs w:val="28"/>
          <w:color w:val="auto"/>
        </w:rPr>
      </w:pPr>
      <w:r>
        <w:rPr>
          <w:rFonts w:ascii="Times New Roman" w:cs="Times New Roman" w:eastAsia="Times New Roman" w:hAnsi="Times New Roman"/>
          <w:sz w:val="28"/>
          <w:szCs w:val="28"/>
          <w:color w:val="auto"/>
        </w:rPr>
        <w:t>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оптимізувати тренувальний процес юних футболістів</w:t>
      </w:r>
      <w:r>
        <w:rPr>
          <w:rFonts w:ascii="Times New Roman" w:cs="Times New Roman" w:eastAsia="Times New Roman" w:hAnsi="Times New Roman"/>
          <w:sz w:val="28"/>
          <w:szCs w:val="28"/>
          <w:color w:val="auto"/>
        </w:rPr>
        <w:t>.</w:t>
      </w:r>
    </w:p>
    <w:p>
      <w:pPr>
        <w:spacing w:after="0" w:line="40"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Загальна витривалість з одночасним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в простих умовах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Ігрові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Основою вправи є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різними способами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вправи за методом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Коуэрвера</w:t>
      </w:r>
      <w:r>
        <w:rPr>
          <w:rFonts w:ascii="Times New Roman" w:cs="Times New Roman" w:eastAsia="Times New Roman" w:hAnsi="Times New Roman"/>
          <w:sz w:val="28"/>
          <w:szCs w:val="28"/>
          <w:color w:val="auto"/>
        </w:rPr>
        <w:t>, 1996)</w:t>
      </w:r>
      <w:r>
        <w:rPr>
          <w:rFonts w:ascii="Times New Roman" w:cs="Times New Roman" w:eastAsia="Times New Roman" w:hAnsi="Times New Roman"/>
          <w:sz w:val="28"/>
          <w:szCs w:val="28"/>
          <w:color w:val="auto"/>
        </w:rPr>
        <w:t xml:space="preserve"> на відстань</w:t>
      </w:r>
      <w:r>
        <w:rPr>
          <w:rFonts w:ascii="Times New Roman" w:cs="Times New Roman" w:eastAsia="Times New Roman" w:hAnsi="Times New Roman"/>
          <w:sz w:val="28"/>
          <w:szCs w:val="28"/>
          <w:color w:val="auto"/>
        </w:rPr>
        <w:t xml:space="preserve"> 5–15</w:t>
      </w:r>
      <w:r>
        <w:rPr>
          <w:rFonts w:ascii="Times New Roman" w:cs="Times New Roman" w:eastAsia="Times New Roman" w:hAnsi="Times New Roman"/>
          <w:sz w:val="28"/>
          <w:szCs w:val="28"/>
          <w:color w:val="auto"/>
        </w:rPr>
        <w:t xml:space="preserve"> м з передачами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зупинками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 50–</w:t>
      </w:r>
    </w:p>
    <w:p>
      <w:pPr>
        <w:spacing w:after="0" w:line="9" w:lineRule="exact"/>
        <w:rPr>
          <w:sz w:val="20"/>
          <w:szCs w:val="20"/>
          <w:color w:val="auto"/>
        </w:rPr>
      </w:pPr>
    </w:p>
    <w:p>
      <w:pPr>
        <w:ind w:left="620" w:hanging="358"/>
        <w:spacing w:after="0"/>
        <w:tabs>
          <w:tab w:leader="none" w:pos="620" w:val="left"/>
        </w:tabs>
        <w:numPr>
          <w:ilvl w:val="0"/>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0,45–1,5</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jc w:val="both"/>
        <w:ind w:left="260" w:firstLine="566"/>
        <w:spacing w:after="0" w:line="356" w:lineRule="auto"/>
        <w:rPr>
          <w:sz w:val="20"/>
          <w:szCs w:val="20"/>
          <w:color w:val="auto"/>
        </w:rPr>
      </w:pPr>
      <w:r>
        <w:rPr>
          <w:rFonts w:ascii="Times New Roman" w:cs="Times New Roman" w:eastAsia="Times New Roman" w:hAnsi="Times New Roman"/>
          <w:sz w:val="28"/>
          <w:szCs w:val="28"/>
          <w:color w:val="auto"/>
        </w:rPr>
        <w:t>За одну серію кожен футболіст виконує</w:t>
      </w:r>
      <w:r>
        <w:rPr>
          <w:rFonts w:ascii="Times New Roman" w:cs="Times New Roman" w:eastAsia="Times New Roman" w:hAnsi="Times New Roman"/>
          <w:sz w:val="28"/>
          <w:szCs w:val="28"/>
          <w:color w:val="auto"/>
        </w:rPr>
        <w:t xml:space="preserve"> 9–14</w:t>
      </w:r>
      <w:r>
        <w:rPr>
          <w:rFonts w:ascii="Times New Roman" w:cs="Times New Roman" w:eastAsia="Times New Roman" w:hAnsi="Times New Roman"/>
          <w:sz w:val="28"/>
          <w:szCs w:val="28"/>
          <w:color w:val="auto"/>
        </w:rPr>
        <w:t xml:space="preserve"> повторень вправи</w:t>
      </w:r>
      <w:r>
        <w:rPr>
          <w:rFonts w:ascii="Times New Roman" w:cs="Times New Roman" w:eastAsia="Times New Roman" w:hAnsi="Times New Roman"/>
          <w:sz w:val="28"/>
          <w:szCs w:val="28"/>
          <w:color w:val="auto"/>
        </w:rPr>
        <w:t>; 45–84</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150–200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змодельованих тренувальних сеансів становить</w:t>
      </w:r>
      <w:r>
        <w:rPr>
          <w:rFonts w:ascii="Times New Roman" w:cs="Times New Roman" w:eastAsia="Times New Roman" w:hAnsi="Times New Roman"/>
          <w:sz w:val="28"/>
          <w:szCs w:val="28"/>
          <w:color w:val="auto"/>
        </w:rPr>
        <w:t xml:space="preserve"> 44–52</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таких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375–588</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прискореному темпі</w:t>
      </w:r>
      <w:r>
        <w:rPr>
          <w:rFonts w:ascii="Times New Roman" w:cs="Times New Roman" w:eastAsia="Times New Roman" w:hAnsi="Times New Roman"/>
          <w:sz w:val="28"/>
          <w:szCs w:val="28"/>
          <w:color w:val="auto"/>
        </w:rPr>
        <w:t xml:space="preserve"> 1125–1470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Сумарна витрата енергії коливався від</w:t>
      </w:r>
      <w:r>
        <w:rPr>
          <w:rFonts w:ascii="Times New Roman" w:cs="Times New Roman" w:eastAsia="Times New Roman" w:hAnsi="Times New Roman"/>
          <w:sz w:val="28"/>
          <w:szCs w:val="28"/>
          <w:color w:val="auto"/>
        </w:rPr>
        <w:t xml:space="preserve"> 391±55</w:t>
      </w:r>
      <w:r>
        <w:rPr>
          <w:rFonts w:ascii="Times New Roman" w:cs="Times New Roman" w:eastAsia="Times New Roman" w:hAnsi="Times New Roman"/>
          <w:sz w:val="28"/>
          <w:szCs w:val="28"/>
          <w:color w:val="auto"/>
        </w:rPr>
        <w:t xml:space="preserve"> ккал до</w:t>
      </w:r>
      <w:r>
        <w:rPr>
          <w:rFonts w:ascii="Times New Roman" w:cs="Times New Roman" w:eastAsia="Times New Roman" w:hAnsi="Times New Roman"/>
          <w:sz w:val="28"/>
          <w:szCs w:val="28"/>
          <w:color w:val="auto"/>
        </w:rPr>
        <w:t xml:space="preserve"> 416±32</w:t>
      </w:r>
      <w:r>
        <w:rPr>
          <w:rFonts w:ascii="Times New Roman" w:cs="Times New Roman" w:eastAsia="Times New Roman" w:hAnsi="Times New Roman"/>
          <w:sz w:val="28"/>
          <w:szCs w:val="28"/>
          <w:color w:val="auto"/>
        </w:rPr>
        <w:t xml:space="preserve"> 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6971±568</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7760±326</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182±12</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w:t>
      </w:r>
      <w:r>
        <w:rPr>
          <w:rFonts w:ascii="Times New Roman" w:cs="Times New Roman" w:eastAsia="Times New Roman" w:hAnsi="Times New Roman"/>
          <w:sz w:val="28"/>
          <w:szCs w:val="28"/>
          <w:color w:val="auto"/>
        </w:rPr>
        <w:t>: 150±6</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ЧСС в цій моделі була </w:t>
      </w:r>
      <w:r>
        <w:rPr>
          <w:rFonts w:ascii="Times New Roman" w:cs="Times New Roman" w:eastAsia="Times New Roman" w:hAnsi="Times New Roman"/>
          <w:sz w:val="28"/>
          <w:szCs w:val="28"/>
          <w:color w:val="auto"/>
        </w:rPr>
        <w:t>37±17</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Частка виконання вправи в зоні 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20–31 %;</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26–31 %;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26–32 %;</w:t>
      </w:r>
      <w:r>
        <w:rPr>
          <w:rFonts w:ascii="Times New Roman" w:cs="Times New Roman" w:eastAsia="Times New Roman" w:hAnsi="Times New Roman"/>
          <w:sz w:val="28"/>
          <w:szCs w:val="28"/>
          <w:color w:val="auto"/>
        </w:rPr>
        <w:t xml:space="preserve"> більше</w:t>
      </w:r>
    </w:p>
    <w:p>
      <w:pPr>
        <w:sectPr>
          <w:pgSz w:w="11900" w:h="16838" w:orient="portrait"/>
          <w:cols w:equalWidth="0" w:num="1">
            <w:col w:w="9900"/>
          </w:cols>
          <w:pgMar w:left="1440" w:top="704" w:right="566" w:bottom="642" w:gutter="0" w:footer="0" w:header="0"/>
        </w:sectPr>
      </w:pPr>
    </w:p>
    <w:bookmarkStart w:id="147" w:name="page148"/>
    <w:bookmarkEnd w:id="147"/>
    <w:p>
      <w:pPr>
        <w:ind w:left="9600"/>
        <w:spacing w:after="0"/>
        <w:rPr>
          <w:sz w:val="20"/>
          <w:szCs w:val="20"/>
          <w:color w:val="auto"/>
        </w:rPr>
      </w:pPr>
      <w:r>
        <w:rPr>
          <w:rFonts w:ascii="Times New Roman" w:cs="Times New Roman" w:eastAsia="Times New Roman" w:hAnsi="Times New Roman"/>
          <w:sz w:val="20"/>
          <w:szCs w:val="20"/>
          <w:color w:val="auto"/>
        </w:rPr>
        <w:t>148</w:t>
      </w:r>
    </w:p>
    <w:p>
      <w:pPr>
        <w:spacing w:after="0" w:line="190" w:lineRule="exact"/>
        <w:rPr>
          <w:sz w:val="20"/>
          <w:szCs w:val="20"/>
          <w:color w:val="auto"/>
        </w:rPr>
      </w:pPr>
    </w:p>
    <w:p>
      <w:pPr>
        <w:ind w:left="760" w:hanging="498"/>
        <w:spacing w:after="0"/>
        <w:tabs>
          <w:tab w:leader="none" w:pos="760" w:val="left"/>
        </w:tabs>
        <w:numPr>
          <w:ilvl w:val="0"/>
          <w:numId w:val="1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 до</w:t>
      </w:r>
      <w:r>
        <w:rPr>
          <w:rFonts w:ascii="Times New Roman" w:cs="Times New Roman" w:eastAsia="Times New Roman" w:hAnsi="Times New Roman"/>
          <w:sz w:val="28"/>
          <w:szCs w:val="28"/>
          <w:color w:val="auto"/>
        </w:rPr>
        <w:t xml:space="preserve"> 4 %.</w:t>
      </w:r>
    </w:p>
    <w:p>
      <w:pPr>
        <w:spacing w:after="0" w:line="177" w:lineRule="exact"/>
        <w:rPr>
          <w:sz w:val="20"/>
          <w:szCs w:val="20"/>
          <w:color w:val="auto"/>
        </w:rPr>
      </w:pPr>
    </w:p>
    <w:p>
      <w:pPr>
        <w:jc w:val="both"/>
        <w:ind w:left="260" w:firstLine="566"/>
        <w:spacing w:after="0" w:line="358"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Швидкісна витривалість з вдосконаленням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на підвищеній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групові 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 і з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виконуються інтервально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серійним методом на відстань</w:t>
      </w:r>
      <w:r>
        <w:rPr>
          <w:rFonts w:ascii="Times New Roman" w:cs="Times New Roman" w:eastAsia="Times New Roman" w:hAnsi="Times New Roman"/>
          <w:sz w:val="28"/>
          <w:szCs w:val="28"/>
          <w:color w:val="auto"/>
        </w:rPr>
        <w:t xml:space="preserve"> 15–30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1,5–2,15</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–1,5–3</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серії</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повторення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бере участь </w:t>
      </w:r>
      <w:r>
        <w:rPr>
          <w:rFonts w:ascii="Times New Roman" w:cs="Times New Roman" w:eastAsia="Times New Roman" w:hAnsi="Times New Roman"/>
          <w:sz w:val="28"/>
          <w:szCs w:val="28"/>
          <w:color w:val="auto"/>
        </w:rPr>
        <w:t>8–12</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одну серію кожен футболіст виконує</w:t>
      </w:r>
      <w:r>
        <w:rPr>
          <w:rFonts w:ascii="Times New Roman" w:cs="Times New Roman" w:eastAsia="Times New Roman" w:hAnsi="Times New Roman"/>
          <w:sz w:val="28"/>
          <w:szCs w:val="28"/>
          <w:color w:val="auto"/>
        </w:rPr>
        <w:t xml:space="preserve"> 5–8</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прискореному темпі</w:t>
      </w:r>
      <w:r>
        <w:rPr>
          <w:rFonts w:ascii="Times New Roman" w:cs="Times New Roman" w:eastAsia="Times New Roman" w:hAnsi="Times New Roman"/>
          <w:sz w:val="28"/>
          <w:szCs w:val="28"/>
          <w:color w:val="auto"/>
        </w:rPr>
        <w:t xml:space="preserve"> 50–120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тренувальних сеансів становить</w:t>
      </w:r>
      <w:r>
        <w:rPr>
          <w:rFonts w:ascii="Times New Roman" w:cs="Times New Roman" w:eastAsia="Times New Roman" w:hAnsi="Times New Roman"/>
          <w:sz w:val="28"/>
          <w:szCs w:val="28"/>
          <w:color w:val="auto"/>
        </w:rPr>
        <w:t xml:space="preserve"> 16– 23</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 xml:space="preserve"> (6–8</w:t>
      </w:r>
      <w:r>
        <w:rPr>
          <w:rFonts w:ascii="Times New Roman" w:cs="Times New Roman" w:eastAsia="Times New Roman" w:hAnsi="Times New Roman"/>
          <w:sz w:val="28"/>
          <w:szCs w:val="28"/>
          <w:color w:val="auto"/>
        </w:rPr>
        <w:t xml:space="preserve">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42–72</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темпі</w:t>
      </w:r>
      <w:r>
        <w:rPr>
          <w:rFonts w:ascii="Times New Roman" w:cs="Times New Roman" w:eastAsia="Times New Roman" w:hAnsi="Times New Roman"/>
          <w:sz w:val="28"/>
          <w:szCs w:val="28"/>
          <w:color w:val="auto"/>
        </w:rPr>
        <w:t xml:space="preserve"> 70–90 %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480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Витрачається енергії від</w:t>
      </w:r>
      <w:r>
        <w:rPr>
          <w:rFonts w:ascii="Times New Roman" w:cs="Times New Roman" w:eastAsia="Times New Roman" w:hAnsi="Times New Roman"/>
          <w:sz w:val="28"/>
          <w:szCs w:val="28"/>
          <w:color w:val="auto"/>
        </w:rPr>
        <w:t xml:space="preserve"> 130±17</w:t>
      </w:r>
      <w:r>
        <w:rPr>
          <w:rFonts w:ascii="Times New Roman" w:cs="Times New Roman" w:eastAsia="Times New Roman" w:hAnsi="Times New Roman"/>
          <w:sz w:val="28"/>
          <w:szCs w:val="28"/>
          <w:color w:val="auto"/>
        </w:rPr>
        <w:t xml:space="preserve"> ккал до</w:t>
      </w:r>
      <w:r>
        <w:rPr>
          <w:rFonts w:ascii="Times New Roman" w:cs="Times New Roman" w:eastAsia="Times New Roman" w:hAnsi="Times New Roman"/>
          <w:sz w:val="28"/>
          <w:szCs w:val="28"/>
          <w:color w:val="auto"/>
        </w:rPr>
        <w:t xml:space="preserve"> 215±35</w:t>
      </w:r>
      <w:r>
        <w:rPr>
          <w:rFonts w:ascii="Times New Roman" w:cs="Times New Roman" w:eastAsia="Times New Roman" w:hAnsi="Times New Roman"/>
          <w:sz w:val="28"/>
          <w:szCs w:val="28"/>
          <w:color w:val="auto"/>
        </w:rPr>
        <w:t xml:space="preserve"> 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w:t>
      </w:r>
      <w:r>
        <w:rPr>
          <w:rFonts w:ascii="Times New Roman" w:cs="Times New Roman" w:eastAsia="Times New Roman" w:hAnsi="Times New Roman"/>
          <w:sz w:val="28"/>
          <w:szCs w:val="28"/>
          <w:color w:val="auto"/>
        </w:rPr>
        <w:t>2278±179</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4165±363</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194±10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ЧСС коливалася від</w:t>
      </w:r>
      <w:r>
        <w:rPr>
          <w:rFonts w:ascii="Times New Roman" w:cs="Times New Roman" w:eastAsia="Times New Roman" w:hAnsi="Times New Roman"/>
          <w:sz w:val="28"/>
          <w:szCs w:val="28"/>
          <w:color w:val="auto"/>
        </w:rPr>
        <w:t xml:space="preserve"> 143 ± 12</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162±13</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динаміки ЧСС від </w:t>
      </w:r>
      <w:r>
        <w:rPr>
          <w:rFonts w:ascii="Times New Roman" w:cs="Times New Roman" w:eastAsia="Times New Roman" w:hAnsi="Times New Roman"/>
          <w:sz w:val="28"/>
          <w:szCs w:val="28"/>
          <w:color w:val="auto"/>
        </w:rPr>
        <w:t>58±14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73±18</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зоні 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 виконували вправу до</w:t>
      </w:r>
      <w:r>
        <w:rPr>
          <w:rFonts w:ascii="Times New Roman" w:cs="Times New Roman" w:eastAsia="Times New Roman" w:hAnsi="Times New Roman"/>
          <w:sz w:val="28"/>
          <w:szCs w:val="28"/>
          <w:color w:val="auto"/>
        </w:rPr>
        <w:t xml:space="preserve"> 20 %;</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9–13 %;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26–28 %;</w:t>
      </w:r>
      <w:r>
        <w:rPr>
          <w:rFonts w:ascii="Times New Roman" w:cs="Times New Roman" w:eastAsia="Times New Roman" w:hAnsi="Times New Roman"/>
          <w:sz w:val="28"/>
          <w:szCs w:val="28"/>
          <w:color w:val="auto"/>
        </w:rPr>
        <w:t xml:space="preserve"> більше </w:t>
      </w:r>
      <w:r>
        <w:rPr>
          <w:rFonts w:ascii="Times New Roman" w:cs="Times New Roman" w:eastAsia="Times New Roman" w:hAnsi="Times New Roman"/>
          <w:sz w:val="28"/>
          <w:szCs w:val="28"/>
          <w:color w:val="auto"/>
        </w:rPr>
        <w:t>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20–32 %.</w:t>
      </w:r>
    </w:p>
    <w:p>
      <w:pPr>
        <w:spacing w:after="0" w:line="24"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Швидкість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виконанням технічних прийомів з максимальною швидкістю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закінчуються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вправ лежать швидкісні переміщення і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w:t>
      </w:r>
      <w:r>
        <w:rPr>
          <w:rFonts w:ascii="Times New Roman" w:cs="Times New Roman" w:eastAsia="Times New Roman" w:hAnsi="Times New Roman"/>
          <w:sz w:val="28"/>
          <w:szCs w:val="28"/>
          <w:color w:val="auto"/>
        </w:rPr>
        <w:t xml:space="preserve"> 15– 50</w:t>
      </w:r>
      <w:r>
        <w:rPr>
          <w:rFonts w:ascii="Times New Roman" w:cs="Times New Roman" w:eastAsia="Times New Roman" w:hAnsi="Times New Roman"/>
          <w:sz w:val="28"/>
          <w:szCs w:val="28"/>
          <w:color w:val="auto"/>
        </w:rPr>
        <w:t xml:space="preserve"> м з</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ТТД і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виконуються повторним методом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максимальна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одного повторення</w:t>
      </w:r>
      <w:r>
        <w:rPr>
          <w:rFonts w:ascii="Times New Roman" w:cs="Times New Roman" w:eastAsia="Times New Roman" w:hAnsi="Times New Roman"/>
          <w:sz w:val="28"/>
          <w:szCs w:val="28"/>
          <w:color w:val="auto"/>
        </w:rPr>
        <w:t xml:space="preserve"> – 6–</w:t>
      </w:r>
    </w:p>
    <w:p>
      <w:pPr>
        <w:spacing w:after="0" w:line="7" w:lineRule="exact"/>
        <w:rPr>
          <w:sz w:val="20"/>
          <w:szCs w:val="20"/>
          <w:color w:val="auto"/>
        </w:rPr>
      </w:pPr>
    </w:p>
    <w:p>
      <w:pPr>
        <w:ind w:left="620" w:hanging="358"/>
        <w:spacing w:after="0"/>
        <w:tabs>
          <w:tab w:leader="none" w:pos="620" w:val="left"/>
        </w:tabs>
        <w:numPr>
          <w:ilvl w:val="0"/>
          <w:numId w:val="1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566"/>
        <w:spacing w:after="0" w:line="357" w:lineRule="auto"/>
        <w:rPr>
          <w:sz w:val="20"/>
          <w:szCs w:val="20"/>
          <w:color w:val="auto"/>
        </w:rPr>
      </w:pPr>
      <w:r>
        <w:rPr>
          <w:rFonts w:ascii="Times New Roman" w:cs="Times New Roman" w:eastAsia="Times New Roman" w:hAnsi="Times New Roman"/>
          <w:sz w:val="28"/>
          <w:szCs w:val="28"/>
          <w:color w:val="auto"/>
        </w:rPr>
        <w:t>Одночасно у вправі повинні брати участь</w:t>
      </w:r>
      <w:r>
        <w:rPr>
          <w:rFonts w:ascii="Times New Roman" w:cs="Times New Roman" w:eastAsia="Times New Roman" w:hAnsi="Times New Roman"/>
          <w:sz w:val="28"/>
          <w:szCs w:val="28"/>
          <w:color w:val="auto"/>
        </w:rPr>
        <w:t xml:space="preserve"> 12–14</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тренувальних заняттях використовується по</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таких серії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кожній серії</w:t>
      </w:r>
      <w:r>
        <w:rPr>
          <w:rFonts w:ascii="Times New Roman" w:cs="Times New Roman" w:eastAsia="Times New Roman" w:hAnsi="Times New Roman"/>
          <w:sz w:val="28"/>
          <w:szCs w:val="28"/>
          <w:color w:val="auto"/>
        </w:rPr>
        <w:t xml:space="preserve"> – 10– 12</w:t>
      </w:r>
      <w:r>
        <w:rPr>
          <w:rFonts w:ascii="Times New Roman" w:cs="Times New Roman" w:eastAsia="Times New Roman" w:hAnsi="Times New Roman"/>
          <w:sz w:val="28"/>
          <w:szCs w:val="28"/>
          <w:color w:val="auto"/>
        </w:rPr>
        <w:t xml:space="preserve"> повторень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 між серіями</w:t>
      </w:r>
      <w:r>
        <w:rPr>
          <w:rFonts w:ascii="Times New Roman" w:cs="Times New Roman" w:eastAsia="Times New Roman" w:hAnsi="Times New Roman"/>
          <w:sz w:val="28"/>
          <w:szCs w:val="28"/>
          <w:color w:val="auto"/>
        </w:rPr>
        <w:t xml:space="preserve"> – 8</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тренувального сеансу при цьому складає</w:t>
      </w:r>
      <w:r>
        <w:rPr>
          <w:rFonts w:ascii="Times New Roman" w:cs="Times New Roman" w:eastAsia="Times New Roman" w:hAnsi="Times New Roman"/>
          <w:sz w:val="28"/>
          <w:szCs w:val="28"/>
          <w:color w:val="auto"/>
        </w:rPr>
        <w:t xml:space="preserve"> 42–51</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 </w:t>
      </w:r>
      <w:r>
        <w:rPr>
          <w:rFonts w:ascii="Times New Roman" w:cs="Times New Roman" w:eastAsia="Times New Roman" w:hAnsi="Times New Roman"/>
          <w:sz w:val="28"/>
          <w:szCs w:val="28"/>
          <w:color w:val="auto"/>
        </w:rPr>
        <w:t>60–78</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максимальному темпі</w:t>
      </w:r>
      <w:r>
        <w:rPr>
          <w:rFonts w:ascii="Times New Roman" w:cs="Times New Roman" w:eastAsia="Times New Roman" w:hAnsi="Times New Roman"/>
          <w:sz w:val="28"/>
          <w:szCs w:val="28"/>
          <w:color w:val="auto"/>
        </w:rPr>
        <w:t xml:space="preserve"> 500–800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8"/>
          <w:szCs w:val="28"/>
          <w:color w:val="auto"/>
        </w:rPr>
        <w:t>Сумарна витрата енергії коливався від</w:t>
      </w:r>
      <w:r>
        <w:rPr>
          <w:rFonts w:ascii="Times New Roman" w:cs="Times New Roman" w:eastAsia="Times New Roman" w:hAnsi="Times New Roman"/>
          <w:sz w:val="28"/>
          <w:szCs w:val="28"/>
          <w:color w:val="auto"/>
        </w:rPr>
        <w:t xml:space="preserve"> 373±25</w:t>
      </w:r>
      <w:r>
        <w:rPr>
          <w:rFonts w:ascii="Times New Roman" w:cs="Times New Roman" w:eastAsia="Times New Roman" w:hAnsi="Times New Roman"/>
          <w:sz w:val="28"/>
          <w:szCs w:val="28"/>
          <w:color w:val="auto"/>
        </w:rPr>
        <w:t xml:space="preserve"> ккал до</w:t>
      </w:r>
      <w:r>
        <w:rPr>
          <w:rFonts w:ascii="Times New Roman" w:cs="Times New Roman" w:eastAsia="Times New Roman" w:hAnsi="Times New Roman"/>
          <w:sz w:val="28"/>
          <w:szCs w:val="28"/>
          <w:color w:val="auto"/>
        </w:rPr>
        <w:t xml:space="preserve"> 454±50</w:t>
      </w:r>
      <w:r>
        <w:rPr>
          <w:rFonts w:ascii="Times New Roman" w:cs="Times New Roman" w:eastAsia="Times New Roman" w:hAnsi="Times New Roman"/>
          <w:sz w:val="28"/>
          <w:szCs w:val="28"/>
          <w:color w:val="auto"/>
        </w:rPr>
        <w:t xml:space="preserve"> 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6300±172</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7986±255</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185±7</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Середня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148±4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 10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пульсу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p>
    <w:p>
      <w:pPr>
        <w:sectPr>
          <w:pgSz w:w="11900" w:h="16838" w:orient="portrait"/>
          <w:cols w:equalWidth="0" w:num="1">
            <w:col w:w="9900"/>
          </w:cols>
          <w:pgMar w:left="1440" w:top="704" w:right="566" w:bottom="818" w:gutter="0" w:footer="0" w:header="0"/>
        </w:sectPr>
      </w:pPr>
    </w:p>
    <w:bookmarkStart w:id="148" w:name="page149"/>
    <w:bookmarkEnd w:id="148"/>
    <w:p>
      <w:pPr>
        <w:ind w:left="9600"/>
        <w:spacing w:after="0"/>
        <w:rPr>
          <w:sz w:val="20"/>
          <w:szCs w:val="20"/>
          <w:color w:val="auto"/>
        </w:rPr>
      </w:pPr>
      <w:r>
        <w:rPr>
          <w:rFonts w:ascii="Times New Roman" w:cs="Times New Roman" w:eastAsia="Times New Roman" w:hAnsi="Times New Roman"/>
          <w:sz w:val="20"/>
          <w:szCs w:val="20"/>
          <w:color w:val="auto"/>
        </w:rPr>
        <w:t>149</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47±11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62±17</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Частка виконання вправи в зоні пульсу</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31 %;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150–60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30 %;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48 %;</w:t>
      </w:r>
      <w:r>
        <w:rPr>
          <w:rFonts w:ascii="Times New Roman" w:cs="Times New Roman" w:eastAsia="Times New Roman" w:hAnsi="Times New Roman"/>
          <w:sz w:val="28"/>
          <w:szCs w:val="28"/>
          <w:color w:val="auto"/>
        </w:rPr>
        <w:t xml:space="preserve"> в зоні пульсу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11 %.</w:t>
      </w:r>
    </w:p>
    <w:p>
      <w:pPr>
        <w:spacing w:after="0" w:line="200" w:lineRule="exact"/>
        <w:rPr>
          <w:sz w:val="20"/>
          <w:szCs w:val="20"/>
          <w:color w:val="auto"/>
        </w:rPr>
      </w:pPr>
    </w:p>
    <w:p>
      <w:pPr>
        <w:spacing w:after="0" w:line="2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Висновки до</w:t>
      </w:r>
      <w:r>
        <w:rPr>
          <w:rFonts w:ascii="Times New Roman" w:cs="Times New Roman" w:eastAsia="Times New Roman" w:hAnsi="Times New Roman"/>
          <w:sz w:val="28"/>
          <w:szCs w:val="28"/>
          <w:b w:val="1"/>
          <w:bCs w:val="1"/>
          <w:color w:val="auto"/>
        </w:rPr>
        <w:t xml:space="preserve"> 3-</w:t>
      </w:r>
      <w:r>
        <w:rPr>
          <w:rFonts w:ascii="Times New Roman" w:cs="Times New Roman" w:eastAsia="Times New Roman" w:hAnsi="Times New Roman"/>
          <w:sz w:val="28"/>
          <w:szCs w:val="28"/>
          <w:b w:val="1"/>
          <w:bCs w:val="1"/>
          <w:color w:val="auto"/>
        </w:rPr>
        <w:t>го розділу</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Результати дослідження засвідчили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важливе місце в моделюванні приділяється математичним методам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виявляти особливості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закономірності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тенденції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перевіряти надійність суджень і припущень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Межі застосування математичних методів настільки широкі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наскільки широке коло моделей у футболі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 передбачає застосування низки інформативних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різнобічно характеризують футболістів</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Метод процентилів у моделюванні функціональної підготовленості футболістів дозволяє здійснити непараметричний розподіл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котрий має 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або лівобічну асиметрію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визначення ступеня розвитку футболістів використовують сім фіксованих процентилів</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10-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25-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50-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75-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90-</w:t>
      </w:r>
      <w:r>
        <w:rPr>
          <w:rFonts w:ascii="Times New Roman" w:cs="Times New Roman" w:eastAsia="Times New Roman" w:hAnsi="Times New Roman"/>
          <w:sz w:val="28"/>
          <w:szCs w:val="28"/>
          <w:color w:val="auto"/>
        </w:rPr>
        <w:t xml:space="preserve">й та </w:t>
      </w:r>
      <w:r>
        <w:rPr>
          <w:rFonts w:ascii="Times New Roman" w:cs="Times New Roman" w:eastAsia="Times New Roman" w:hAnsi="Times New Roman"/>
          <w:sz w:val="28"/>
          <w:szCs w:val="28"/>
          <w:color w:val="auto"/>
        </w:rPr>
        <w:t>97-</w:t>
      </w:r>
      <w:r>
        <w:rPr>
          <w:rFonts w:ascii="Times New Roman" w:cs="Times New Roman" w:eastAsia="Times New Roman" w:hAnsi="Times New Roman"/>
          <w:sz w:val="28"/>
          <w:szCs w:val="28"/>
          <w:color w:val="auto"/>
        </w:rPr>
        <w:t>й та відповідно сім процентильних інтервалів</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нижче</w:t>
      </w:r>
      <w:r>
        <w:rPr>
          <w:rFonts w:ascii="Times New Roman" w:cs="Times New Roman" w:eastAsia="Times New Roman" w:hAnsi="Times New Roman"/>
          <w:sz w:val="28"/>
          <w:szCs w:val="28"/>
          <w:color w:val="auto"/>
        </w:rPr>
        <w:t xml:space="preserve"> 3 %) –</w:t>
      </w:r>
      <w:r>
        <w:rPr>
          <w:rFonts w:ascii="Times New Roman" w:cs="Times New Roman" w:eastAsia="Times New Roman" w:hAnsi="Times New Roman"/>
          <w:sz w:val="28"/>
          <w:szCs w:val="28"/>
          <w:color w:val="auto"/>
        </w:rPr>
        <w:t xml:space="preserve"> дуже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низькі показники</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10 %) –</w:t>
      </w:r>
      <w:r>
        <w:rPr>
          <w:rFonts w:ascii="Times New Roman" w:cs="Times New Roman" w:eastAsia="Times New Roman" w:hAnsi="Times New Roman"/>
          <w:sz w:val="28"/>
          <w:szCs w:val="28"/>
          <w:color w:val="auto"/>
        </w:rPr>
        <w:t xml:space="preserve"> низькі показники</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й інтервал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25 %) –</w:t>
      </w:r>
      <w:r>
        <w:rPr>
          <w:rFonts w:ascii="Times New Roman" w:cs="Times New Roman" w:eastAsia="Times New Roman" w:hAnsi="Times New Roman"/>
          <w:sz w:val="28"/>
          <w:szCs w:val="28"/>
          <w:color w:val="auto"/>
        </w:rPr>
        <w:t xml:space="preserve"> знижені показники</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відповідно від</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75 %) –</w:t>
      </w:r>
      <w:r>
        <w:rPr>
          <w:rFonts w:ascii="Times New Roman" w:cs="Times New Roman" w:eastAsia="Times New Roman" w:hAnsi="Times New Roman"/>
          <w:sz w:val="28"/>
          <w:szCs w:val="28"/>
          <w:color w:val="auto"/>
        </w:rPr>
        <w:t xml:space="preserve"> середні показники</w:t>
      </w:r>
      <w:r>
        <w:rPr>
          <w:rFonts w:ascii="Times New Roman" w:cs="Times New Roman" w:eastAsia="Times New Roman" w:hAnsi="Times New Roman"/>
          <w:sz w:val="28"/>
          <w:szCs w:val="28"/>
          <w:color w:val="auto"/>
        </w:rPr>
        <w:t>; 5-</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90 %) –</w:t>
      </w:r>
      <w:r>
        <w:rPr>
          <w:rFonts w:ascii="Times New Roman" w:cs="Times New Roman" w:eastAsia="Times New Roman" w:hAnsi="Times New Roman"/>
          <w:sz w:val="28"/>
          <w:szCs w:val="28"/>
          <w:color w:val="auto"/>
        </w:rPr>
        <w:t xml:space="preserve"> підвищені показники</w:t>
      </w:r>
      <w:r>
        <w:rPr>
          <w:rFonts w:ascii="Times New Roman" w:cs="Times New Roman" w:eastAsia="Times New Roman" w:hAnsi="Times New Roman"/>
          <w:sz w:val="28"/>
          <w:szCs w:val="28"/>
          <w:color w:val="auto"/>
        </w:rPr>
        <w:t>; 6-</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від</w:t>
      </w:r>
      <w:r>
        <w:rPr>
          <w:rFonts w:ascii="Times New Roman" w:cs="Times New Roman" w:eastAsia="Times New Roman" w:hAnsi="Times New Roman"/>
          <w:sz w:val="28"/>
          <w:szCs w:val="28"/>
          <w:color w:val="auto"/>
        </w:rPr>
        <w:t xml:space="preserve"> 90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97 %) –</w:t>
      </w:r>
      <w:r>
        <w:rPr>
          <w:rFonts w:ascii="Times New Roman" w:cs="Times New Roman" w:eastAsia="Times New Roman" w:hAnsi="Times New Roman"/>
          <w:sz w:val="28"/>
          <w:szCs w:val="28"/>
          <w:color w:val="auto"/>
        </w:rPr>
        <w:t xml:space="preserve"> високі показники</w:t>
      </w:r>
      <w:r>
        <w:rPr>
          <w:rFonts w:ascii="Times New Roman" w:cs="Times New Roman" w:eastAsia="Times New Roman" w:hAnsi="Times New Roman"/>
          <w:sz w:val="28"/>
          <w:szCs w:val="28"/>
          <w:color w:val="auto"/>
        </w:rPr>
        <w:t>; 7-</w:t>
      </w:r>
      <w:r>
        <w:rPr>
          <w:rFonts w:ascii="Times New Roman" w:cs="Times New Roman" w:eastAsia="Times New Roman" w:hAnsi="Times New Roman"/>
          <w:sz w:val="28"/>
          <w:szCs w:val="28"/>
          <w:color w:val="auto"/>
        </w:rPr>
        <w:t>й інтервал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вище за</w:t>
      </w:r>
      <w:r>
        <w:rPr>
          <w:rFonts w:ascii="Times New Roman" w:cs="Times New Roman" w:eastAsia="Times New Roman" w:hAnsi="Times New Roman"/>
          <w:sz w:val="28"/>
          <w:szCs w:val="28"/>
          <w:color w:val="auto"/>
        </w:rPr>
        <w:t xml:space="preserve"> 97 %) </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дуже високі показники</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10"/>
        <w:spacing w:after="0" w:line="356" w:lineRule="auto"/>
        <w:tabs>
          <w:tab w:leader="none" w:pos="1256" w:val="left"/>
        </w:tabs>
        <w:numPr>
          <w:ilvl w:val="0"/>
          <w:numId w:val="1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результаті розрахунку визначено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три відсотки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w:t>
      </w:r>
      <w:r>
        <w:rPr>
          <w:rFonts w:ascii="Times New Roman" w:cs="Times New Roman" w:eastAsia="Times New Roman" w:hAnsi="Times New Roman"/>
          <w:sz w:val="28"/>
          <w:szCs w:val="28"/>
          <w:color w:val="auto"/>
        </w:rPr>
        <w:t xml:space="preserve"> 0,03</w:t>
      </w:r>
      <w:r>
        <w:rPr>
          <w:rFonts w:ascii="Times New Roman" w:cs="Times New Roman" w:eastAsia="Times New Roman" w:hAnsi="Times New Roman"/>
          <w:sz w:val="28"/>
          <w:szCs w:val="28"/>
          <w:color w:val="auto"/>
        </w:rPr>
        <w:t xml:space="preserve"> процентиля включно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обстежених футболістів мають життєвий індекс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ЖІ</w:t>
      </w:r>
      <w:r>
        <w:rPr>
          <w:rFonts w:ascii="Times New Roman" w:cs="Times New Roman" w:eastAsia="Times New Roman" w:hAnsi="Times New Roman"/>
          <w:sz w:val="28"/>
          <w:szCs w:val="28"/>
          <w:color w:val="auto"/>
        </w:rPr>
        <w:t>) 47</w:t>
      </w:r>
      <w:r>
        <w:rPr>
          <w:rFonts w:ascii="Times New Roman" w:cs="Times New Roman" w:eastAsia="Times New Roman" w:hAnsi="Times New Roman"/>
          <w:sz w:val="28"/>
          <w:szCs w:val="28"/>
          <w:color w:val="auto"/>
        </w:rPr>
        <w:t xml:space="preserve"> мл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кг і менше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Відповідно їх можна вважати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мають дуже малий 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Сім відсотків</w:t>
      </w:r>
      <w:r>
        <w:rPr>
          <w:rFonts w:ascii="Times New Roman" w:cs="Times New Roman" w:eastAsia="Times New Roman" w:hAnsi="Times New Roman"/>
          <w:sz w:val="28"/>
          <w:szCs w:val="28"/>
          <w:color w:val="auto"/>
        </w:rPr>
        <w:t xml:space="preserve"> (0,03–0,10</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футболістів мають низький рівень ЖІ від</w:t>
      </w:r>
      <w:r>
        <w:rPr>
          <w:rFonts w:ascii="Times New Roman" w:cs="Times New Roman" w:eastAsia="Times New Roman" w:hAnsi="Times New Roman"/>
          <w:sz w:val="28"/>
          <w:szCs w:val="28"/>
          <w:color w:val="auto"/>
        </w:rPr>
        <w:t xml:space="preserve"> 47</w:t>
      </w:r>
      <w:r>
        <w:rPr>
          <w:rFonts w:ascii="Times New Roman" w:cs="Times New Roman" w:eastAsia="Times New Roman" w:hAnsi="Times New Roman"/>
          <w:sz w:val="28"/>
          <w:szCs w:val="28"/>
          <w:color w:val="auto"/>
        </w:rPr>
        <w:t xml:space="preserve"> до</w:t>
      </w:r>
    </w:p>
    <w:p>
      <w:pPr>
        <w:spacing w:after="0" w:line="22" w:lineRule="exact"/>
        <w:rPr>
          <w:sz w:val="20"/>
          <w:szCs w:val="20"/>
          <w:color w:val="auto"/>
        </w:rPr>
      </w:pPr>
    </w:p>
    <w:p>
      <w:pPr>
        <w:jc w:val="both"/>
        <w:ind w:left="260"/>
        <w:spacing w:after="0" w:line="372" w:lineRule="auto"/>
        <w:rPr>
          <w:sz w:val="20"/>
          <w:szCs w:val="20"/>
          <w:color w:val="auto"/>
        </w:rPr>
      </w:pPr>
      <w:r>
        <w:rPr>
          <w:rFonts w:ascii="Times New Roman" w:cs="Times New Roman" w:eastAsia="Times New Roman" w:hAnsi="Times New Roman"/>
          <w:sz w:val="27"/>
          <w:szCs w:val="27"/>
          <w:color w:val="auto"/>
        </w:rPr>
        <w:t>51</w:t>
      </w:r>
      <w:r>
        <w:rPr>
          <w:rFonts w:ascii="Times New Roman" w:cs="Times New Roman" w:eastAsia="Times New Roman" w:hAnsi="Times New Roman"/>
          <w:sz w:val="27"/>
          <w:szCs w:val="27"/>
          <w:color w:val="auto"/>
        </w:rPr>
        <w:t xml:space="preserve"> мл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кг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У 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ятнадцяти відсотків</w:t>
      </w:r>
      <w:r>
        <w:rPr>
          <w:rFonts w:ascii="Times New Roman" w:cs="Times New Roman" w:eastAsia="Times New Roman" w:hAnsi="Times New Roman"/>
          <w:sz w:val="27"/>
          <w:szCs w:val="27"/>
          <w:color w:val="auto"/>
        </w:rPr>
        <w:t xml:space="preserve"> (0,10–0,25</w:t>
      </w:r>
      <w:r>
        <w:rPr>
          <w:rFonts w:ascii="Times New Roman" w:cs="Times New Roman" w:eastAsia="Times New Roman" w:hAnsi="Times New Roman"/>
          <w:sz w:val="27"/>
          <w:szCs w:val="27"/>
          <w:color w:val="auto"/>
        </w:rPr>
        <w:t xml:space="preserve"> процентиль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обстежених спостерігався рівень ЖІ нижче середнього від</w:t>
      </w:r>
      <w:r>
        <w:rPr>
          <w:rFonts w:ascii="Times New Roman" w:cs="Times New Roman" w:eastAsia="Times New Roman" w:hAnsi="Times New Roman"/>
          <w:sz w:val="27"/>
          <w:szCs w:val="27"/>
          <w:color w:val="auto"/>
        </w:rPr>
        <w:t xml:space="preserve"> 51</w:t>
      </w:r>
      <w:r>
        <w:rPr>
          <w:rFonts w:ascii="Times New Roman" w:cs="Times New Roman" w:eastAsia="Times New Roman" w:hAnsi="Times New Roman"/>
          <w:sz w:val="27"/>
          <w:szCs w:val="27"/>
          <w:color w:val="auto"/>
        </w:rPr>
        <w:t xml:space="preserve"> до</w:t>
      </w:r>
      <w:r>
        <w:rPr>
          <w:rFonts w:ascii="Times New Roman" w:cs="Times New Roman" w:eastAsia="Times New Roman" w:hAnsi="Times New Roman"/>
          <w:sz w:val="27"/>
          <w:szCs w:val="27"/>
          <w:color w:val="auto"/>
        </w:rPr>
        <w:t xml:space="preserve"> 61</w:t>
      </w:r>
      <w:r>
        <w:rPr>
          <w:rFonts w:ascii="Times New Roman" w:cs="Times New Roman" w:eastAsia="Times New Roman" w:hAnsi="Times New Roman"/>
          <w:sz w:val="27"/>
          <w:szCs w:val="27"/>
          <w:color w:val="auto"/>
        </w:rPr>
        <w:t xml:space="preserve"> мл</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кг</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П</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ятдесят відсотків</w:t>
      </w:r>
      <w:r>
        <w:rPr>
          <w:rFonts w:ascii="Times New Roman" w:cs="Times New Roman" w:eastAsia="Times New Roman" w:hAnsi="Times New Roman"/>
          <w:sz w:val="27"/>
          <w:szCs w:val="27"/>
          <w:color w:val="auto"/>
        </w:rPr>
        <w:t xml:space="preserve"> (0,25–0,75</w:t>
      </w:r>
      <w:r>
        <w:rPr>
          <w:rFonts w:ascii="Times New Roman" w:cs="Times New Roman" w:eastAsia="Times New Roman" w:hAnsi="Times New Roman"/>
          <w:sz w:val="27"/>
          <w:szCs w:val="27"/>
          <w:color w:val="auto"/>
        </w:rPr>
        <w:t xml:space="preserve"> процентиль</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футболістів відповідають середньому рівню із ЖІ від</w:t>
      </w:r>
      <w:r>
        <w:rPr>
          <w:rFonts w:ascii="Times New Roman" w:cs="Times New Roman" w:eastAsia="Times New Roman" w:hAnsi="Times New Roman"/>
          <w:sz w:val="27"/>
          <w:szCs w:val="27"/>
          <w:color w:val="auto"/>
        </w:rPr>
        <w:t xml:space="preserve"> 61</w:t>
      </w:r>
    </w:p>
    <w:p>
      <w:pPr>
        <w:sectPr>
          <w:pgSz w:w="11900" w:h="16838" w:orient="portrait"/>
          <w:cols w:equalWidth="0" w:num="1">
            <w:col w:w="9900"/>
          </w:cols>
          <w:pgMar w:left="1440" w:top="704" w:right="566" w:bottom="648" w:gutter="0" w:footer="0" w:header="0"/>
        </w:sectPr>
      </w:pPr>
    </w:p>
    <w:bookmarkStart w:id="149" w:name="page150"/>
    <w:bookmarkEnd w:id="149"/>
    <w:p>
      <w:pPr>
        <w:ind w:left="9600"/>
        <w:spacing w:after="0"/>
        <w:rPr>
          <w:sz w:val="20"/>
          <w:szCs w:val="20"/>
          <w:color w:val="auto"/>
        </w:rPr>
      </w:pPr>
      <w:r>
        <w:rPr>
          <w:rFonts w:ascii="Times New Roman" w:cs="Times New Roman" w:eastAsia="Times New Roman" w:hAnsi="Times New Roman"/>
          <w:sz w:val="20"/>
          <w:szCs w:val="20"/>
          <w:color w:val="auto"/>
        </w:rPr>
        <w:t>150</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до</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мл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Ще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ятнадцять відсотків</w:t>
      </w:r>
      <w:r>
        <w:rPr>
          <w:rFonts w:ascii="Times New Roman" w:cs="Times New Roman" w:eastAsia="Times New Roman" w:hAnsi="Times New Roman"/>
          <w:sz w:val="28"/>
          <w:szCs w:val="28"/>
          <w:color w:val="auto"/>
        </w:rPr>
        <w:t xml:space="preserve"> (0,75–0,9</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мають рівень ЖІ вище середнього від</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81</w:t>
      </w:r>
      <w:r>
        <w:rPr>
          <w:rFonts w:ascii="Times New Roman" w:cs="Times New Roman" w:eastAsia="Times New Roman" w:hAnsi="Times New Roman"/>
          <w:sz w:val="28"/>
          <w:szCs w:val="28"/>
          <w:color w:val="auto"/>
        </w:rPr>
        <w:t xml:space="preserve"> мл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три відсотка</w:t>
      </w:r>
      <w:r>
        <w:rPr>
          <w:rFonts w:ascii="Times New Roman" w:cs="Times New Roman" w:eastAsia="Times New Roman" w:hAnsi="Times New Roman"/>
          <w:sz w:val="28"/>
          <w:szCs w:val="28"/>
          <w:color w:val="auto"/>
        </w:rPr>
        <w:t xml:space="preserve"> (0,97</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дуже високий рівень ЖІ від</w:t>
      </w:r>
      <w:r>
        <w:rPr>
          <w:rFonts w:ascii="Times New Roman" w:cs="Times New Roman" w:eastAsia="Times New Roman" w:hAnsi="Times New Roman"/>
          <w:sz w:val="28"/>
          <w:szCs w:val="28"/>
          <w:color w:val="auto"/>
        </w:rPr>
        <w:t xml:space="preserve"> 84</w:t>
      </w:r>
      <w:r>
        <w:rPr>
          <w:rFonts w:ascii="Times New Roman" w:cs="Times New Roman" w:eastAsia="Times New Roman" w:hAnsi="Times New Roman"/>
          <w:sz w:val="28"/>
          <w:szCs w:val="28"/>
          <w:color w:val="auto"/>
        </w:rPr>
        <w:t xml:space="preserve"> мл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кг і вище</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Метод сигмальних відхилень у моделюванні технічної підготовленості футболістів передбачає порівняння кожної індивідуальної ознаки з середньозваженою арифметичною величиною для цієї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визначити її фактичне відхилення від нормативних значень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Відхилення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надає інформацію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яку величину сигм у більшу або меншу сторону відрізняється досліджуваний показник від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властивого цьому обстежуваному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Приклад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ятибальної шкали модельних характеристик жонглювання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ячем для</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річних футболістів</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Для обчислення нормативу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який можна отримати один бал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 середнього значення віднімали сигму помножену на</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Для двох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 середнього віднімали сигму помножену на</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Три бали відповідали середньому арифметичному значенню вибірки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Чотири бали нормативу отримували шляхом додавання до середнього сигми помноженої на</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p>
    <w:p>
      <w:pPr>
        <w:spacing w:after="0" w:line="20" w:lineRule="exact"/>
        <w:rPr>
          <w:sz w:val="20"/>
          <w:szCs w:val="20"/>
          <w:color w:val="auto"/>
        </w:rPr>
      </w:pPr>
    </w:p>
    <w:p>
      <w:pPr>
        <w:jc w:val="both"/>
        <w:ind w:left="260"/>
        <w:spacing w:after="0" w:line="371" w:lineRule="auto"/>
        <w:rPr>
          <w:sz w:val="20"/>
          <w:szCs w:val="20"/>
          <w:color w:val="auto"/>
        </w:rPr>
      </w:pP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додаванням до середнього сигми помноженої на</w:t>
      </w:r>
      <w:r>
        <w:rPr>
          <w:rFonts w:ascii="Times New Roman" w:cs="Times New Roman" w:eastAsia="Times New Roman" w:hAnsi="Times New Roman"/>
          <w:sz w:val="27"/>
          <w:szCs w:val="27"/>
          <w:color w:val="auto"/>
        </w:rPr>
        <w:t xml:space="preserve"> 1,5.</w:t>
      </w:r>
      <w:r>
        <w:rPr>
          <w:rFonts w:ascii="Times New Roman" w:cs="Times New Roman" w:eastAsia="Times New Roman" w:hAnsi="Times New Roman"/>
          <w:sz w:val="27"/>
          <w:szCs w:val="27"/>
          <w:color w:val="auto"/>
        </w:rPr>
        <w:t xml:space="preserve"> Відповідно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один бал відповідає низькому рівню підготовки</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два бали</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color w:val="auto"/>
        </w:rPr>
        <w:t xml:space="preserve"> рівню нижче середнього</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 xml:space="preserve"> три</w:t>
      </w:r>
      <w:r>
        <w:rPr>
          <w:rFonts w:ascii="Times New Roman" w:cs="Times New Roman" w:eastAsia="Times New Roman" w:hAnsi="Times New Roman"/>
          <w:sz w:val="27"/>
          <w:szCs w:val="27"/>
          <w:color w:val="auto"/>
        </w:rPr>
        <w:t xml:space="preserve"> –</w:t>
      </w:r>
    </w:p>
    <w:p>
      <w:pPr>
        <w:spacing w:after="0" w:line="7"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середньому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чотири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вище середнього і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високому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Зауважимо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у наведеному прикладі використання значення</w:t>
      </w:r>
      <w:r>
        <w:rPr>
          <w:rFonts w:ascii="Times New Roman" w:cs="Times New Roman" w:eastAsia="Times New Roman" w:hAnsi="Times New Roman"/>
          <w:sz w:val="28"/>
          <w:szCs w:val="28"/>
          <w:color w:val="auto"/>
        </w:rPr>
        <w:t xml:space="preserve"> 0,75</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1,5</w:t>
      </w:r>
      <w:r>
        <w:rPr>
          <w:rFonts w:ascii="Times New Roman" w:cs="Times New Roman" w:eastAsia="Times New Roman" w:hAnsi="Times New Roman"/>
          <w:sz w:val="28"/>
          <w:szCs w:val="28"/>
          <w:color w:val="auto"/>
        </w:rPr>
        <w:t xml:space="preserve"> сигм зумовлено великим розсіюванням даних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не дає змогу застосовувати правило трьох сигм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Моделювання із використанням шкал регресії дає змогу подолати основний недолік методики сигмальних відхилень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саме відокремлений характер оцінювання кожної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Оціночні таблиці у цьому випадку враховують кореляційну залежність між показниками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більш ґрунтовно оцінюють розвиток показника за сукупністю взаємопов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язаних ознак</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Однією з умов здійснення успішних прогнозів та моделей є комплексний підхід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 передбачає застосування низки інформативних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різнобічно характеризують підготовленість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розроблених</w:t>
      </w:r>
    </w:p>
    <w:p>
      <w:pPr>
        <w:sectPr>
          <w:pgSz w:w="11900" w:h="16838" w:orient="portrait"/>
          <w:cols w:equalWidth="0" w:num="1">
            <w:col w:w="9900"/>
          </w:cols>
          <w:pgMar w:left="1440" w:top="704" w:right="566" w:bottom="667" w:gutter="0" w:footer="0" w:header="0"/>
        </w:sectPr>
      </w:pPr>
    </w:p>
    <w:bookmarkStart w:id="150" w:name="page151"/>
    <w:bookmarkEnd w:id="150"/>
    <w:p>
      <w:pPr>
        <w:ind w:left="9600"/>
        <w:spacing w:after="0"/>
        <w:rPr>
          <w:sz w:val="20"/>
          <w:szCs w:val="20"/>
          <w:color w:val="auto"/>
        </w:rPr>
      </w:pPr>
      <w:r>
        <w:rPr>
          <w:rFonts w:ascii="Times New Roman" w:cs="Times New Roman" w:eastAsia="Times New Roman" w:hAnsi="Times New Roman"/>
          <w:sz w:val="20"/>
          <w:szCs w:val="20"/>
          <w:color w:val="auto"/>
        </w:rPr>
        <w:t>151</w:t>
      </w:r>
    </w:p>
    <w:p>
      <w:pPr>
        <w:spacing w:after="0" w:line="204"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протоколів комплексної моделі підготовленості футболістів увійшли антропометричні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технічної та фізичної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такі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функціональні можливості</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Використання математичного апарату дало змогу розробити комплексні моделі підготовленості юних футболістів</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оцінювання включає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сумі комплексно характеризують підготовленість окремого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розвитку кожної ознаки визначається за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ятибальною системою</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нижче від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вище від середнього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 розвитку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Оцінки всіх показників в балах додаються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color w:val="auto"/>
        </w:rPr>
        <w:t>Загалом розроблено три 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оптимізувати тренувальний процес юних футболістів</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xml:space="preserve"> 1.</w:t>
      </w:r>
      <w:r>
        <w:rPr>
          <w:rFonts w:ascii="Times New Roman" w:cs="Times New Roman" w:eastAsia="Times New Roman" w:hAnsi="Times New Roman"/>
          <w:sz w:val="28"/>
          <w:szCs w:val="28"/>
          <w:color w:val="auto"/>
        </w:rPr>
        <w:t xml:space="preserve"> Загальна витривалість з одночасним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в простих умовах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Ігрові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Основою вправи є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різними способами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вправи за методом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Коуэрвера</w:t>
      </w:r>
      <w:r>
        <w:rPr>
          <w:rFonts w:ascii="Times New Roman" w:cs="Times New Roman" w:eastAsia="Times New Roman" w:hAnsi="Times New Roman"/>
          <w:sz w:val="28"/>
          <w:szCs w:val="28"/>
          <w:color w:val="auto"/>
        </w:rPr>
        <w:t>, 1996)</w:t>
      </w:r>
      <w:r>
        <w:rPr>
          <w:rFonts w:ascii="Times New Roman" w:cs="Times New Roman" w:eastAsia="Times New Roman" w:hAnsi="Times New Roman"/>
          <w:sz w:val="28"/>
          <w:szCs w:val="28"/>
          <w:color w:val="auto"/>
        </w:rPr>
        <w:t xml:space="preserve"> на відстань</w:t>
      </w:r>
      <w:r>
        <w:rPr>
          <w:rFonts w:ascii="Times New Roman" w:cs="Times New Roman" w:eastAsia="Times New Roman" w:hAnsi="Times New Roman"/>
          <w:sz w:val="28"/>
          <w:szCs w:val="28"/>
          <w:color w:val="auto"/>
        </w:rPr>
        <w:t xml:space="preserve"> 5–15</w:t>
      </w:r>
      <w:r>
        <w:rPr>
          <w:rFonts w:ascii="Times New Roman" w:cs="Times New Roman" w:eastAsia="Times New Roman" w:hAnsi="Times New Roman"/>
          <w:sz w:val="28"/>
          <w:szCs w:val="28"/>
          <w:color w:val="auto"/>
        </w:rPr>
        <w:t xml:space="preserve"> м з передачами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зупинками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 50–70 %.</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0,45–1,5</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одну серію кожен футболіст виконує </w:t>
      </w:r>
      <w:r>
        <w:rPr>
          <w:rFonts w:ascii="Times New Roman" w:cs="Times New Roman" w:eastAsia="Times New Roman" w:hAnsi="Times New Roman"/>
          <w:sz w:val="28"/>
          <w:szCs w:val="28"/>
          <w:color w:val="auto"/>
        </w:rPr>
        <w:t>9–14</w:t>
      </w:r>
      <w:r>
        <w:rPr>
          <w:rFonts w:ascii="Times New Roman" w:cs="Times New Roman" w:eastAsia="Times New Roman" w:hAnsi="Times New Roman"/>
          <w:sz w:val="28"/>
          <w:szCs w:val="28"/>
          <w:color w:val="auto"/>
        </w:rPr>
        <w:t xml:space="preserve"> повторень вправи</w:t>
      </w:r>
      <w:r>
        <w:rPr>
          <w:rFonts w:ascii="Times New Roman" w:cs="Times New Roman" w:eastAsia="Times New Roman" w:hAnsi="Times New Roman"/>
          <w:sz w:val="28"/>
          <w:szCs w:val="28"/>
          <w:color w:val="auto"/>
        </w:rPr>
        <w:t>; 45–84</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150–200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змодельованих тренувальних сеансів становить</w:t>
      </w:r>
      <w:r>
        <w:rPr>
          <w:rFonts w:ascii="Times New Roman" w:cs="Times New Roman" w:eastAsia="Times New Roman" w:hAnsi="Times New Roman"/>
          <w:sz w:val="28"/>
          <w:szCs w:val="28"/>
          <w:color w:val="auto"/>
        </w:rPr>
        <w:t xml:space="preserve"> 44–52</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таких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375–588</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прискореному темпі</w:t>
      </w:r>
      <w:r>
        <w:rPr>
          <w:rFonts w:ascii="Times New Roman" w:cs="Times New Roman" w:eastAsia="Times New Roman" w:hAnsi="Times New Roman"/>
          <w:sz w:val="28"/>
          <w:szCs w:val="28"/>
          <w:color w:val="auto"/>
        </w:rPr>
        <w:t xml:space="preserve"> 1125–1470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Сумарна витрата енергії коливалася від</w:t>
      </w:r>
      <w:r>
        <w:rPr>
          <w:rFonts w:ascii="Times New Roman" w:cs="Times New Roman" w:eastAsia="Times New Roman" w:hAnsi="Times New Roman"/>
          <w:sz w:val="28"/>
          <w:szCs w:val="28"/>
          <w:color w:val="auto"/>
        </w:rPr>
        <w:t xml:space="preserve"> 391 ± 55</w:t>
      </w:r>
      <w:r>
        <w:rPr>
          <w:rFonts w:ascii="Times New Roman" w:cs="Times New Roman" w:eastAsia="Times New Roman" w:hAnsi="Times New Roman"/>
          <w:sz w:val="28"/>
          <w:szCs w:val="28"/>
          <w:color w:val="auto"/>
        </w:rPr>
        <w:t xml:space="preserve"> ккал до</w:t>
      </w:r>
      <w:r>
        <w:rPr>
          <w:rFonts w:ascii="Times New Roman" w:cs="Times New Roman" w:eastAsia="Times New Roman" w:hAnsi="Times New Roman"/>
          <w:sz w:val="28"/>
          <w:szCs w:val="28"/>
          <w:color w:val="auto"/>
        </w:rPr>
        <w:t xml:space="preserve"> 416 ± 32</w:t>
      </w:r>
      <w:r>
        <w:rPr>
          <w:rFonts w:ascii="Times New Roman" w:cs="Times New Roman" w:eastAsia="Times New Roman" w:hAnsi="Times New Roman"/>
          <w:sz w:val="28"/>
          <w:szCs w:val="28"/>
          <w:color w:val="auto"/>
        </w:rPr>
        <w:t xml:space="preserve"> 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6971 ± 568</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7760 ± 326</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182 ± 12</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w:t>
      </w:r>
      <w:r>
        <w:rPr>
          <w:rFonts w:ascii="Times New Roman" w:cs="Times New Roman" w:eastAsia="Times New Roman" w:hAnsi="Times New Roman"/>
          <w:sz w:val="28"/>
          <w:szCs w:val="28"/>
          <w:color w:val="auto"/>
        </w:rPr>
        <w:t>: 150 ± 6</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ЧСС в цій моделі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була</w:t>
      </w:r>
      <w:r>
        <w:rPr>
          <w:rFonts w:ascii="Times New Roman" w:cs="Times New Roman" w:eastAsia="Times New Roman" w:hAnsi="Times New Roman"/>
          <w:sz w:val="28"/>
          <w:szCs w:val="28"/>
          <w:color w:val="auto"/>
        </w:rPr>
        <w:t xml:space="preserve"> 37 ± 17</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Частка виконання вправи в зоні 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20– 31 %;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26–31 %;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 32 %;</w:t>
      </w:r>
      <w:r>
        <w:rPr>
          <w:rFonts w:ascii="Times New Roman" w:cs="Times New Roman" w:eastAsia="Times New Roman" w:hAnsi="Times New Roman"/>
          <w:sz w:val="28"/>
          <w:szCs w:val="28"/>
          <w:color w:val="auto"/>
        </w:rPr>
        <w:t xml:space="preserve">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 до</w:t>
      </w:r>
      <w:r>
        <w:rPr>
          <w:rFonts w:ascii="Times New Roman" w:cs="Times New Roman" w:eastAsia="Times New Roman" w:hAnsi="Times New Roman"/>
          <w:sz w:val="28"/>
          <w:szCs w:val="28"/>
          <w:color w:val="auto"/>
        </w:rPr>
        <w:t xml:space="preserve"> 4 %.</w:t>
      </w:r>
    </w:p>
    <w:p>
      <w:pPr>
        <w:spacing w:after="0" w:line="1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xml:space="preserve"> 2.</w:t>
      </w:r>
      <w:r>
        <w:rPr>
          <w:rFonts w:ascii="Times New Roman" w:cs="Times New Roman" w:eastAsia="Times New Roman" w:hAnsi="Times New Roman"/>
          <w:sz w:val="28"/>
          <w:szCs w:val="28"/>
          <w:color w:val="auto"/>
        </w:rPr>
        <w:t xml:space="preserve"> Швидкісна витривалість з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w:t>
      </w:r>
    </w:p>
    <w:p>
      <w:pPr>
        <w:sectPr>
          <w:pgSz w:w="11900" w:h="16838" w:orient="portrait"/>
          <w:cols w:equalWidth="0" w:num="1">
            <w:col w:w="9900"/>
          </w:cols>
          <w:pgMar w:left="1440" w:top="704" w:right="566" w:bottom="818" w:gutter="0" w:footer="0" w:header="0"/>
        </w:sectPr>
      </w:pPr>
    </w:p>
    <w:bookmarkStart w:id="151" w:name="page152"/>
    <w:bookmarkEnd w:id="151"/>
    <w:p>
      <w:pPr>
        <w:ind w:left="9600"/>
        <w:spacing w:after="0"/>
        <w:rPr>
          <w:sz w:val="20"/>
          <w:szCs w:val="20"/>
          <w:color w:val="auto"/>
        </w:rPr>
      </w:pPr>
      <w:r>
        <w:rPr>
          <w:rFonts w:ascii="Times New Roman" w:cs="Times New Roman" w:eastAsia="Times New Roman" w:hAnsi="Times New Roman"/>
          <w:sz w:val="20"/>
          <w:szCs w:val="20"/>
          <w:color w:val="auto"/>
        </w:rPr>
        <w:t>152</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дій на підвищеній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групові 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 і з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виконуються інтервально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серійним методом на відстань </w:t>
      </w:r>
      <w:r>
        <w:rPr>
          <w:rFonts w:ascii="Times New Roman" w:cs="Times New Roman" w:eastAsia="Times New Roman" w:hAnsi="Times New Roman"/>
          <w:sz w:val="28"/>
          <w:szCs w:val="28"/>
          <w:color w:val="auto"/>
        </w:rPr>
        <w:t>15–30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1,5–2,15</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1,5−3</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серії</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повторення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бере участь</w:t>
      </w:r>
      <w:r>
        <w:rPr>
          <w:rFonts w:ascii="Times New Roman" w:cs="Times New Roman" w:eastAsia="Times New Roman" w:hAnsi="Times New Roman"/>
          <w:sz w:val="28"/>
          <w:szCs w:val="28"/>
          <w:color w:val="auto"/>
        </w:rPr>
        <w:t xml:space="preserve"> 8–12</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За одну серію кожен футболіст виконує</w:t>
      </w:r>
      <w:r>
        <w:rPr>
          <w:rFonts w:ascii="Times New Roman" w:cs="Times New Roman" w:eastAsia="Times New Roman" w:hAnsi="Times New Roman"/>
          <w:sz w:val="28"/>
          <w:szCs w:val="28"/>
          <w:color w:val="auto"/>
        </w:rPr>
        <w:t xml:space="preserve"> 5–8</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50–120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тренувальних сеансів становить</w:t>
      </w:r>
      <w:r>
        <w:rPr>
          <w:rFonts w:ascii="Times New Roman" w:cs="Times New Roman" w:eastAsia="Times New Roman" w:hAnsi="Times New Roman"/>
          <w:sz w:val="28"/>
          <w:szCs w:val="28"/>
          <w:color w:val="auto"/>
        </w:rPr>
        <w:t xml:space="preserve"> 16– 23</w:t>
      </w:r>
      <w:r>
        <w:rPr>
          <w:rFonts w:ascii="Times New Roman" w:cs="Times New Roman" w:eastAsia="Times New Roman" w:hAnsi="Times New Roman"/>
          <w:sz w:val="28"/>
          <w:szCs w:val="28"/>
          <w:color w:val="auto"/>
        </w:rPr>
        <w:t xml:space="preserve"> хв</w:t>
      </w:r>
      <w:r>
        <w:rPr>
          <w:rFonts w:ascii="Times New Roman" w:cs="Times New Roman" w:eastAsia="Times New Roman" w:hAnsi="Times New Roman"/>
          <w:sz w:val="28"/>
          <w:szCs w:val="28"/>
          <w:color w:val="auto"/>
        </w:rPr>
        <w:t xml:space="preserve"> (6–8</w:t>
      </w:r>
      <w:r>
        <w:rPr>
          <w:rFonts w:ascii="Times New Roman" w:cs="Times New Roman" w:eastAsia="Times New Roman" w:hAnsi="Times New Roman"/>
          <w:sz w:val="28"/>
          <w:szCs w:val="28"/>
          <w:color w:val="auto"/>
        </w:rPr>
        <w:t xml:space="preserve">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42–72</w:t>
      </w:r>
      <w:r>
        <w:rPr>
          <w:rFonts w:ascii="Times New Roman" w:cs="Times New Roman" w:eastAsia="Times New Roman" w:hAnsi="Times New Roman"/>
          <w:sz w:val="28"/>
          <w:szCs w:val="28"/>
          <w:color w:val="auto"/>
        </w:rPr>
        <w:t xml:space="preserve"> 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темпі</w:t>
      </w:r>
      <w:r>
        <w:rPr>
          <w:rFonts w:ascii="Times New Roman" w:cs="Times New Roman" w:eastAsia="Times New Roman" w:hAnsi="Times New Roman"/>
          <w:sz w:val="28"/>
          <w:szCs w:val="28"/>
          <w:color w:val="auto"/>
        </w:rPr>
        <w:t xml:space="preserve"> 70–90 %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480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Витрачається енергії від</w:t>
      </w:r>
      <w:r>
        <w:rPr>
          <w:rFonts w:ascii="Times New Roman" w:cs="Times New Roman" w:eastAsia="Times New Roman" w:hAnsi="Times New Roman"/>
          <w:sz w:val="28"/>
          <w:szCs w:val="28"/>
          <w:color w:val="auto"/>
        </w:rPr>
        <w:t xml:space="preserve"> 130 ± 17</w:t>
      </w:r>
      <w:r>
        <w:rPr>
          <w:rFonts w:ascii="Times New Roman" w:cs="Times New Roman" w:eastAsia="Times New Roman" w:hAnsi="Times New Roman"/>
          <w:sz w:val="28"/>
          <w:szCs w:val="28"/>
          <w:color w:val="auto"/>
        </w:rPr>
        <w:t xml:space="preserve"> ккал до</w:t>
      </w:r>
      <w:r>
        <w:rPr>
          <w:rFonts w:ascii="Times New Roman" w:cs="Times New Roman" w:eastAsia="Times New Roman" w:hAnsi="Times New Roman"/>
          <w:sz w:val="28"/>
          <w:szCs w:val="28"/>
          <w:color w:val="auto"/>
        </w:rPr>
        <w:t xml:space="preserve"> 215 ± 35</w:t>
      </w:r>
      <w:r>
        <w:rPr>
          <w:rFonts w:ascii="Times New Roman" w:cs="Times New Roman" w:eastAsia="Times New Roman" w:hAnsi="Times New Roman"/>
          <w:sz w:val="28"/>
          <w:szCs w:val="28"/>
          <w:color w:val="auto"/>
        </w:rPr>
        <w:t xml:space="preserve"> 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2278 ± 179</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4165 ± 363</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194 ± 10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 коливалася від</w:t>
      </w:r>
      <w:r>
        <w:rPr>
          <w:rFonts w:ascii="Times New Roman" w:cs="Times New Roman" w:eastAsia="Times New Roman" w:hAnsi="Times New Roman"/>
          <w:sz w:val="28"/>
          <w:szCs w:val="28"/>
          <w:color w:val="auto"/>
        </w:rPr>
        <w:t xml:space="preserve"> 143 ± 12</w:t>
      </w:r>
      <w:r>
        <w:rPr>
          <w:rFonts w:ascii="Times New Roman" w:cs="Times New Roman" w:eastAsia="Times New Roman" w:hAnsi="Times New Roman"/>
          <w:sz w:val="28"/>
          <w:szCs w:val="28"/>
          <w:color w:val="auto"/>
        </w:rPr>
        <w:t xml:space="preserve"> до </w:t>
      </w:r>
      <w:r>
        <w:rPr>
          <w:rFonts w:ascii="Times New Roman" w:cs="Times New Roman" w:eastAsia="Times New Roman" w:hAnsi="Times New Roman"/>
          <w:sz w:val="28"/>
          <w:szCs w:val="28"/>
          <w:color w:val="auto"/>
        </w:rPr>
        <w:t>162 ± 13</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динаміки ЧСС від</w:t>
      </w:r>
      <w:r>
        <w:rPr>
          <w:rFonts w:ascii="Times New Roman" w:cs="Times New Roman" w:eastAsia="Times New Roman" w:hAnsi="Times New Roman"/>
          <w:sz w:val="28"/>
          <w:szCs w:val="28"/>
          <w:color w:val="auto"/>
        </w:rPr>
        <w:t xml:space="preserve"> 58 ± 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73 ± 18</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зоні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 виконували вправу до</w:t>
      </w:r>
      <w:r>
        <w:rPr>
          <w:rFonts w:ascii="Times New Roman" w:cs="Times New Roman" w:eastAsia="Times New Roman" w:hAnsi="Times New Roman"/>
          <w:sz w:val="28"/>
          <w:szCs w:val="28"/>
          <w:color w:val="auto"/>
        </w:rPr>
        <w:t xml:space="preserve"> 20 %;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9–</w:t>
      </w:r>
    </w:p>
    <w:p>
      <w:pPr>
        <w:spacing w:after="0" w:line="9" w:lineRule="exact"/>
        <w:rPr>
          <w:sz w:val="20"/>
          <w:szCs w:val="20"/>
          <w:color w:val="auto"/>
        </w:rPr>
      </w:pPr>
    </w:p>
    <w:p>
      <w:pPr>
        <w:ind w:left="620" w:hanging="358"/>
        <w:spacing w:after="0"/>
        <w:tabs>
          <w:tab w:leader="none" w:pos="620" w:val="left"/>
        </w:tabs>
        <w:numPr>
          <w:ilvl w:val="0"/>
          <w:numId w:val="1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26–28 %;</w:t>
      </w:r>
      <w:r>
        <w:rPr>
          <w:rFonts w:ascii="Times New Roman" w:cs="Times New Roman" w:eastAsia="Times New Roman" w:hAnsi="Times New Roman"/>
          <w:sz w:val="28"/>
          <w:szCs w:val="28"/>
          <w:color w:val="auto"/>
        </w:rPr>
        <w:t xml:space="preserve">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уд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хв</w:t>
      </w:r>
      <w:r>
        <w:rPr>
          <w:rFonts w:ascii="Times New Roman" w:cs="Times New Roman" w:eastAsia="Times New Roman" w:hAnsi="Times New Roman"/>
          <w:sz w:val="28"/>
          <w:szCs w:val="28"/>
          <w:color w:val="auto"/>
        </w:rPr>
        <w:t xml:space="preserve"> – 20–32 %.</w:t>
      </w:r>
    </w:p>
    <w:p>
      <w:pPr>
        <w:spacing w:after="0" w:line="174"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Швидкість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технічних прийомів з максимальною швидкістю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закінчуються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вправ лежать швидкісні переміщення і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яча на </w:t>
      </w:r>
      <w:r>
        <w:rPr>
          <w:rFonts w:ascii="Times New Roman" w:cs="Times New Roman" w:eastAsia="Times New Roman" w:hAnsi="Times New Roman"/>
          <w:sz w:val="28"/>
          <w:szCs w:val="28"/>
          <w:color w:val="auto"/>
        </w:rPr>
        <w:t>15−50</w:t>
      </w:r>
      <w:r>
        <w:rPr>
          <w:rFonts w:ascii="Times New Roman" w:cs="Times New Roman" w:eastAsia="Times New Roman" w:hAnsi="Times New Roman"/>
          <w:sz w:val="28"/>
          <w:szCs w:val="28"/>
          <w:color w:val="auto"/>
        </w:rPr>
        <w:t xml:space="preserve"> м з</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ТТД і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виконуються повторним методом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максимальна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одного повторення</w:t>
      </w:r>
      <w:r>
        <w:rPr>
          <w:rFonts w:ascii="Times New Roman" w:cs="Times New Roman" w:eastAsia="Times New Roman" w:hAnsi="Times New Roman"/>
          <w:sz w:val="28"/>
          <w:szCs w:val="28"/>
          <w:color w:val="auto"/>
        </w:rPr>
        <w:t xml:space="preserve"> – 6– 20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повинні брати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участь</w:t>
      </w:r>
      <w:r>
        <w:rPr>
          <w:rFonts w:ascii="Times New Roman" w:cs="Times New Roman" w:eastAsia="Times New Roman" w:hAnsi="Times New Roman"/>
          <w:sz w:val="28"/>
          <w:szCs w:val="28"/>
          <w:color w:val="auto"/>
        </w:rPr>
        <w:t xml:space="preserve"> 12–14</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10"/>
        <w:spacing w:after="0" w:line="351" w:lineRule="auto"/>
        <w:tabs>
          <w:tab w:leader="none" w:pos="1304" w:val="left"/>
        </w:tabs>
        <w:numPr>
          <w:ilvl w:val="0"/>
          <w:numId w:val="1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тренувальних заняттях використовується по</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таких серії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кожній серії</w:t>
      </w:r>
      <w:r>
        <w:rPr>
          <w:rFonts w:ascii="Times New Roman" w:cs="Times New Roman" w:eastAsia="Times New Roman" w:hAnsi="Times New Roman"/>
          <w:sz w:val="28"/>
          <w:szCs w:val="28"/>
          <w:color w:val="auto"/>
        </w:rPr>
        <w:t xml:space="preserve"> – 10–12</w:t>
      </w:r>
      <w:r>
        <w:rPr>
          <w:rFonts w:ascii="Times New Roman" w:cs="Times New Roman" w:eastAsia="Times New Roman" w:hAnsi="Times New Roman"/>
          <w:sz w:val="28"/>
          <w:szCs w:val="28"/>
          <w:color w:val="auto"/>
        </w:rPr>
        <w:t xml:space="preserve"> повторень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 між серіями</w:t>
      </w:r>
      <w:r>
        <w:rPr>
          <w:rFonts w:ascii="Times New Roman" w:cs="Times New Roman" w:eastAsia="Times New Roman" w:hAnsi="Times New Roman"/>
          <w:sz w:val="28"/>
          <w:szCs w:val="28"/>
          <w:color w:val="auto"/>
        </w:rPr>
        <w:t xml:space="preserve"> – 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Тривалість тренувального сеансу при цьому складає</w:t>
      </w:r>
      <w:r>
        <w:rPr>
          <w:rFonts w:ascii="Times New Roman" w:cs="Times New Roman" w:eastAsia="Times New Roman" w:hAnsi="Times New Roman"/>
          <w:sz w:val="28"/>
          <w:szCs w:val="28"/>
          <w:color w:val="auto"/>
        </w:rPr>
        <w:t xml:space="preserve"> 42–51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60−78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максимальному темпі</w:t>
      </w:r>
      <w:r>
        <w:rPr>
          <w:rFonts w:ascii="Times New Roman" w:cs="Times New Roman" w:eastAsia="Times New Roman" w:hAnsi="Times New Roman"/>
          <w:sz w:val="28"/>
          <w:szCs w:val="28"/>
          <w:color w:val="auto"/>
        </w:rPr>
        <w:t xml:space="preserve"> 500–800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Сумарна витрата енергії коливався від</w:t>
      </w:r>
      <w:r>
        <w:rPr>
          <w:rFonts w:ascii="Times New Roman" w:cs="Times New Roman" w:eastAsia="Times New Roman" w:hAnsi="Times New Roman"/>
          <w:sz w:val="28"/>
          <w:szCs w:val="28"/>
          <w:color w:val="auto"/>
        </w:rPr>
        <w:t xml:space="preserve"> 373 ± 25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454 ± 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ккал</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Сума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6300 ± 172</w:t>
      </w:r>
      <w:r>
        <w:rPr>
          <w:rFonts w:ascii="Times New Roman" w:cs="Times New Roman" w:eastAsia="Times New Roman" w:hAnsi="Times New Roman"/>
          <w:sz w:val="28"/>
          <w:szCs w:val="28"/>
          <w:color w:val="auto"/>
        </w:rPr>
        <w:t xml:space="preserve"> ударів до</w:t>
      </w:r>
      <w:r>
        <w:rPr>
          <w:rFonts w:ascii="Times New Roman" w:cs="Times New Roman" w:eastAsia="Times New Roman" w:hAnsi="Times New Roman"/>
          <w:sz w:val="28"/>
          <w:szCs w:val="28"/>
          <w:color w:val="auto"/>
        </w:rPr>
        <w:t xml:space="preserve"> 7986 ± 255</w:t>
      </w:r>
      <w:r>
        <w:rPr>
          <w:rFonts w:ascii="Times New Roman" w:cs="Times New Roman" w:eastAsia="Times New Roman" w:hAnsi="Times New Roman"/>
          <w:sz w:val="28"/>
          <w:szCs w:val="28"/>
          <w:color w:val="auto"/>
        </w:rPr>
        <w:t xml:space="preserve"> ударів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185 ±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148 ± 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 ± 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пульсу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 ± 11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62 ± 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Частка виконання вправи в зоні пульсу</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31 %;</w:t>
      </w:r>
      <w:r>
        <w:rPr>
          <w:rFonts w:ascii="Times New Roman" w:cs="Times New Roman" w:eastAsia="Times New Roman" w:hAnsi="Times New Roman"/>
          <w:sz w:val="28"/>
          <w:szCs w:val="28"/>
          <w:color w:val="auto"/>
        </w:rPr>
        <w:t xml:space="preserve"> в</w:t>
      </w:r>
    </w:p>
    <w:p>
      <w:pPr>
        <w:sectPr>
          <w:pgSz w:w="11900" w:h="16838" w:orient="portrait"/>
          <w:cols w:equalWidth="0" w:num="1">
            <w:col w:w="9900"/>
          </w:cols>
          <w:pgMar w:left="1440" w:top="704" w:right="566" w:bottom="818" w:gutter="0" w:footer="0" w:header="0"/>
        </w:sectPr>
      </w:pPr>
    </w:p>
    <w:bookmarkStart w:id="152" w:name="page153"/>
    <w:bookmarkEnd w:id="152"/>
    <w:p>
      <w:pPr>
        <w:ind w:left="9600"/>
        <w:spacing w:after="0"/>
        <w:rPr>
          <w:sz w:val="20"/>
          <w:szCs w:val="20"/>
          <w:color w:val="auto"/>
        </w:rPr>
      </w:pPr>
      <w:r>
        <w:rPr>
          <w:rFonts w:ascii="Times New Roman" w:cs="Times New Roman" w:eastAsia="Times New Roman" w:hAnsi="Times New Roman"/>
          <w:sz w:val="20"/>
          <w:szCs w:val="20"/>
          <w:color w:val="auto"/>
        </w:rPr>
        <w:t>153</w:t>
      </w:r>
    </w:p>
    <w:p>
      <w:pPr>
        <w:spacing w:after="0" w:line="20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зоні пульсу</w:t>
      </w:r>
      <w:r>
        <w:rPr>
          <w:rFonts w:ascii="Times New Roman" w:cs="Times New Roman" w:eastAsia="Times New Roman" w:hAnsi="Times New Roman"/>
          <w:sz w:val="28"/>
          <w:szCs w:val="28"/>
          <w:color w:val="auto"/>
        </w:rPr>
        <w:t xml:space="preserve"> 150–60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30 %;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48 %;</w:t>
      </w:r>
      <w:r>
        <w:rPr>
          <w:rFonts w:ascii="Times New Roman" w:cs="Times New Roman" w:eastAsia="Times New Roman" w:hAnsi="Times New Roman"/>
          <w:sz w:val="28"/>
          <w:szCs w:val="28"/>
          <w:color w:val="auto"/>
        </w:rPr>
        <w:t xml:space="preserve"> в зоні пульсу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11 %.</w:t>
      </w:r>
    </w:p>
    <w:p>
      <w:pPr>
        <w:spacing w:after="0" w:line="26"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Таким чином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проведені дослідження наголошують на необхідності розробки та обґрунтуванні конкретних моделей спеціалізованих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враховують поєднання компонентів навантаження для спрямованого розвитку рухових якостей і процесу вдосконалення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Нами вивчався вплив занять фітнесом на функціональні можливості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дослідженні брала участь група із</w:t>
      </w:r>
      <w:r>
        <w:rPr>
          <w:rFonts w:ascii="Times New Roman" w:cs="Times New Roman" w:eastAsia="Times New Roman" w:hAnsi="Times New Roman"/>
          <w:sz w:val="28"/>
          <w:szCs w:val="28"/>
          <w:color w:val="auto"/>
        </w:rPr>
        <w:t xml:space="preserve"> 10</w:t>
      </w:r>
      <w:r>
        <w:rPr>
          <w:rFonts w:ascii="Times New Roman" w:cs="Times New Roman" w:eastAsia="Times New Roman" w:hAnsi="Times New Roman"/>
          <w:sz w:val="28"/>
          <w:szCs w:val="28"/>
          <w:color w:val="auto"/>
        </w:rPr>
        <w:t xml:space="preserve"> чоловік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Середній вік обстежуваних становив</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довжина тіла</w:t>
      </w:r>
      <w:r>
        <w:rPr>
          <w:rFonts w:ascii="Times New Roman" w:cs="Times New Roman" w:eastAsia="Times New Roman" w:hAnsi="Times New Roman"/>
          <w:sz w:val="28"/>
          <w:szCs w:val="28"/>
          <w:color w:val="auto"/>
        </w:rPr>
        <w:t xml:space="preserve"> 180 ± 5,97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маса тіла</w:t>
      </w:r>
      <w:r>
        <w:rPr>
          <w:rFonts w:ascii="Times New Roman" w:cs="Times New Roman" w:eastAsia="Times New Roman" w:hAnsi="Times New Roman"/>
          <w:sz w:val="28"/>
          <w:szCs w:val="28"/>
          <w:color w:val="auto"/>
        </w:rPr>
        <w:t xml:space="preserve"> 71,7 ± 2,4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Дослідження реакції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судної системи на тренувальне навантаження здійснювали за допомогою системи другого покоління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Polar Team 2 Pro</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Два рази на тиждень фітнес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інструктор проводив заняття із групою</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за розробленою програмою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 тривали з</w:t>
      </w:r>
      <w:r>
        <w:rPr>
          <w:rFonts w:ascii="Times New Roman" w:cs="Times New Roman" w:eastAsia="Times New Roman" w:hAnsi="Times New Roman"/>
          <w:sz w:val="28"/>
          <w:szCs w:val="28"/>
          <w:color w:val="auto"/>
        </w:rPr>
        <w:t xml:space="preserve"> 19.01.2016</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12.02.2016</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було проведено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занять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Завданням дослідження було перевірити ефективність розробленої програми щодо впливу на функціональні можливості серцево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судинної системи футболістів</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Тренування складалось із трьох частин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Підготовча частина включала вправи як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так і без 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 були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інтенсивна ходьба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бесік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підйоми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бігові і стрибкові вправи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на розтягування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Основна частина мала характер силового тренування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Вона включала вправи на різні групи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 з акцентом на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язи ніг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підйоми ніг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згинання і розгинання рук в упорі лежачи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стрибкові вправи та кардіонавантаження</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Кожна вправа виконувалась окремо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завершувалась статичним утриманням на ті ж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мірі виконання вони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єднувались в один комплекс і повторювались</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Заключна частина тривала</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плавного переходу від активного руху до пасивного стретчингу виконували підйоми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приставні кроки вправо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ліво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статичні утримання у сідах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спокійне дихання в позі ембріона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розслаблення</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ind w:left="980"/>
        <w:spacing w:after="0"/>
        <w:tabs>
          <w:tab w:leader="none" w:pos="1600" w:val="left"/>
          <w:tab w:leader="none" w:pos="2360" w:val="left"/>
          <w:tab w:leader="none" w:pos="3040" w:val="left"/>
          <w:tab w:leader="none" w:pos="3740" w:val="left"/>
          <w:tab w:leader="none" w:pos="4500" w:val="left"/>
          <w:tab w:leader="none" w:pos="6140" w:val="left"/>
          <w:tab w:leader="none" w:pos="7660" w:val="left"/>
          <w:tab w:leader="none" w:pos="8400" w:val="left"/>
        </w:tabs>
        <w:rPr>
          <w:sz w:val="20"/>
          <w:szCs w:val="20"/>
          <w:color w:val="auto"/>
        </w:rPr>
      </w:pPr>
      <w:r>
        <w:rPr>
          <w:rFonts w:ascii="Times New Roman" w:cs="Times New Roman" w:eastAsia="Times New Roman" w:hAnsi="Times New Roman"/>
          <w:sz w:val="28"/>
          <w:szCs w:val="28"/>
          <w:color w:val="auto"/>
        </w:rPr>
        <w:t>Для</w:t>
        <w:tab/>
        <w:t>того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щоб</w:t>
        <w:tab/>
        <w:t>дані</w:t>
        <w:tab/>
        <w:t>мали</w:t>
        <w:tab/>
        <w:t>статистичну</w:t>
        <w:tab/>
        <w:t>значимість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було</w:t>
      </w:r>
      <w:r>
        <w:rPr>
          <w:sz w:val="20"/>
          <w:szCs w:val="20"/>
          <w:color w:val="auto"/>
        </w:rPr>
        <w:tab/>
      </w:r>
      <w:r>
        <w:rPr>
          <w:rFonts w:ascii="Times New Roman" w:cs="Times New Roman" w:eastAsia="Times New Roman" w:hAnsi="Times New Roman"/>
          <w:sz w:val="27"/>
          <w:szCs w:val="27"/>
          <w:color w:val="auto"/>
        </w:rPr>
        <w:t>використано</w:t>
      </w:r>
    </w:p>
    <w:p>
      <w:pPr>
        <w:sectPr>
          <w:pgSz w:w="11900" w:h="16838" w:orient="portrait"/>
          <w:cols w:equalWidth="0" w:num="1">
            <w:col w:w="9900"/>
          </w:cols>
          <w:pgMar w:left="1440" w:top="704" w:right="566" w:bottom="818" w:gutter="0" w:footer="0" w:header="0"/>
        </w:sectPr>
      </w:pPr>
    </w:p>
    <w:bookmarkStart w:id="153" w:name="page154"/>
    <w:bookmarkEnd w:id="153"/>
    <w:p>
      <w:pPr>
        <w:ind w:left="9600"/>
        <w:spacing w:after="0"/>
        <w:rPr>
          <w:sz w:val="20"/>
          <w:szCs w:val="20"/>
          <w:color w:val="auto"/>
        </w:rPr>
      </w:pPr>
      <w:r>
        <w:rPr>
          <w:rFonts w:ascii="Times New Roman" w:cs="Times New Roman" w:eastAsia="Times New Roman" w:hAnsi="Times New Roman"/>
          <w:sz w:val="20"/>
          <w:szCs w:val="20"/>
          <w:color w:val="auto"/>
        </w:rPr>
        <w:t>154</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відповідні методи математичної статистики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основі яких зроблено аналіз та висновки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Зокрема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перевірки гіпотези про нормальність вибірки використовували критерій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Цей критерій надійний при</w:t>
      </w:r>
      <w:r>
        <w:rPr>
          <w:rFonts w:ascii="Times New Roman" w:cs="Times New Roman" w:eastAsia="Times New Roman" w:hAnsi="Times New Roman"/>
          <w:sz w:val="28"/>
          <w:szCs w:val="28"/>
          <w:color w:val="auto"/>
        </w:rPr>
        <w:t xml:space="preserve"> 8 &lt;=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color w:val="auto"/>
        </w:rPr>
        <w:t xml:space="preserve"> &lt;= 50,</w:t>
      </w:r>
      <w:r>
        <w:rPr>
          <w:rFonts w:ascii="Times New Roman" w:cs="Times New Roman" w:eastAsia="Times New Roman" w:hAnsi="Times New Roman"/>
          <w:sz w:val="28"/>
          <w:szCs w:val="28"/>
          <w:color w:val="auto"/>
        </w:rPr>
        <w:t xml:space="preserve"> що повністю відповідає нашим умовам</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Обчислення критерію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 показало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всі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окрім змінних </w:t>
      </w:r>
      <w:r>
        <w:rPr>
          <w:rFonts w:ascii="Times New Roman" w:cs="Times New Roman" w:eastAsia="Times New Roman" w:hAnsi="Times New Roman"/>
          <w:sz w:val="28"/>
          <w:szCs w:val="28"/>
          <w:color w:val="auto"/>
        </w:rPr>
        <w:t>90–100 %</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Above threshold,</w:t>
      </w:r>
      <w:r>
        <w:rPr>
          <w:rFonts w:ascii="Times New Roman" w:cs="Times New Roman" w:eastAsia="Times New Roman" w:hAnsi="Times New Roman"/>
          <w:sz w:val="28"/>
          <w:szCs w:val="28"/>
          <w:color w:val="auto"/>
        </w:rPr>
        <w:t xml:space="preserve"> не відрізнялись за розподілом від нормального 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рівні значимості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 xml:space="preserve"> =&gt; 0,1.</w:t>
      </w:r>
      <w:r>
        <w:rPr>
          <w:rFonts w:ascii="Times New Roman" w:cs="Times New Roman" w:eastAsia="Times New Roman" w:hAnsi="Times New Roman"/>
          <w:sz w:val="28"/>
          <w:szCs w:val="28"/>
          <w:color w:val="auto"/>
        </w:rPr>
        <w:t xml:space="preserve"> Критерій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28"/>
          <w:szCs w:val="28"/>
          <w:color w:val="auto"/>
        </w:rPr>
        <w:t xml:space="preserve"> при цьому становив від</w:t>
      </w:r>
      <w:r>
        <w:rPr>
          <w:rFonts w:ascii="Times New Roman" w:cs="Times New Roman" w:eastAsia="Times New Roman" w:hAnsi="Times New Roman"/>
          <w:sz w:val="28"/>
          <w:szCs w:val="28"/>
          <w:color w:val="auto"/>
        </w:rPr>
        <w:t xml:space="preserve"> 0,868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0,981.</w:t>
      </w:r>
      <w:r>
        <w:rPr>
          <w:rFonts w:ascii="Times New Roman" w:cs="Times New Roman" w:eastAsia="Times New Roman" w:hAnsi="Times New Roman"/>
          <w:sz w:val="28"/>
          <w:szCs w:val="28"/>
          <w:color w:val="auto"/>
        </w:rPr>
        <w:t xml:space="preserve"> Зважаючи на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аналізу даних з нормальним розподілом використовували параметричні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арифметичне та середнє квадратичне відхилення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87" w:lineRule="auto"/>
        <w:rPr>
          <w:sz w:val="20"/>
          <w:szCs w:val="20"/>
          <w:color w:val="auto"/>
        </w:rPr>
      </w:pPr>
      <w:r>
        <w:rPr>
          <w:rFonts w:ascii="Times New Roman" w:cs="Times New Roman" w:eastAsia="Times New Roman" w:hAnsi="Times New Roman"/>
          <w:sz w:val="26"/>
          <w:szCs w:val="26"/>
          <w:color w:val="auto"/>
        </w:rPr>
        <w:t>Встановлено</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color w:val="auto"/>
        </w:rPr>
        <w:t xml:space="preserve"> що середнє арифметичне середнього пульсу на першому занятті становило</w:t>
      </w:r>
      <w:r>
        <w:rPr>
          <w:rFonts w:ascii="Times New Roman" w:cs="Times New Roman" w:eastAsia="Times New Roman" w:hAnsi="Times New Roman"/>
          <w:sz w:val="26"/>
          <w:szCs w:val="26"/>
          <w:color w:val="auto"/>
        </w:rPr>
        <w:t xml:space="preserve"> 146 ± 11</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уд</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хв</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color w:val="auto"/>
        </w:rPr>
        <w:t xml:space="preserve"> Середнє арифметичне максимального пульсу відповідало</w:t>
      </w:r>
      <w:r>
        <w:rPr>
          <w:rFonts w:ascii="Times New Roman" w:cs="Times New Roman" w:eastAsia="Times New Roman" w:hAnsi="Times New Roman"/>
          <w:sz w:val="26"/>
          <w:szCs w:val="26"/>
          <w:color w:val="auto"/>
        </w:rPr>
        <w:t xml:space="preserve"> 171 ± 12</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уд</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хв</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color w:val="auto"/>
        </w:rPr>
        <w:t xml:space="preserve"> У зоні оздоровлення при інтенсивності</w:t>
      </w:r>
      <w:r>
        <w:rPr>
          <w:rFonts w:ascii="Times New Roman" w:cs="Times New Roman" w:eastAsia="Times New Roman" w:hAnsi="Times New Roman"/>
          <w:sz w:val="26"/>
          <w:szCs w:val="26"/>
          <w:color w:val="auto"/>
        </w:rPr>
        <w:t xml:space="preserve"> 50–59 %</w:t>
      </w:r>
      <w:r>
        <w:rPr>
          <w:rFonts w:ascii="Times New Roman" w:cs="Times New Roman" w:eastAsia="Times New Roman" w:hAnsi="Times New Roman"/>
          <w:sz w:val="26"/>
          <w:szCs w:val="26"/>
          <w:color w:val="auto"/>
        </w:rPr>
        <w:t xml:space="preserve"> футболісти працювали</w:t>
      </w:r>
      <w:r>
        <w:rPr>
          <w:rFonts w:ascii="Times New Roman" w:cs="Times New Roman" w:eastAsia="Times New Roman" w:hAnsi="Times New Roman"/>
          <w:sz w:val="26"/>
          <w:szCs w:val="26"/>
          <w:color w:val="auto"/>
        </w:rPr>
        <w:t xml:space="preserve"> 117 ± 76</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с</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color w:val="auto"/>
        </w:rPr>
        <w:t xml:space="preserve"> Дещо більше часу тренування проходило у фітнес зоні</w:t>
      </w:r>
      <w:r>
        <w:rPr>
          <w:rFonts w:ascii="Times New Roman" w:cs="Times New Roman" w:eastAsia="Times New Roman" w:hAnsi="Times New Roman"/>
          <w:sz w:val="26"/>
          <w:szCs w:val="26"/>
          <w:color w:val="auto"/>
        </w:rPr>
        <w:t xml:space="preserve"> – 315 ± 233</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с</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color w:val="auto"/>
        </w:rPr>
        <w:t xml:space="preserve"> Найбільше часу тренування</w:t>
      </w:r>
      <w:r>
        <w:rPr>
          <w:rFonts w:ascii="Times New Roman" w:cs="Times New Roman" w:eastAsia="Times New Roman" w:hAnsi="Times New Roman"/>
          <w:sz w:val="26"/>
          <w:szCs w:val="26"/>
          <w:color w:val="auto"/>
        </w:rPr>
        <w:t xml:space="preserve"> (978 ± 495</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с</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color w:val="auto"/>
        </w:rPr>
        <w:t xml:space="preserve"> припадає на аеробну зону з інтенсивністю</w:t>
      </w:r>
      <w:r>
        <w:rPr>
          <w:rFonts w:ascii="Times New Roman" w:cs="Times New Roman" w:eastAsia="Times New Roman" w:hAnsi="Times New Roman"/>
          <w:sz w:val="26"/>
          <w:szCs w:val="26"/>
          <w:color w:val="auto"/>
        </w:rPr>
        <w:t xml:space="preserve"> 70–79 %.</w:t>
      </w:r>
      <w:r>
        <w:rPr>
          <w:rFonts w:ascii="Times New Roman" w:cs="Times New Roman" w:eastAsia="Times New Roman" w:hAnsi="Times New Roman"/>
          <w:sz w:val="26"/>
          <w:szCs w:val="26"/>
          <w:color w:val="auto"/>
        </w:rPr>
        <w:t xml:space="preserve"> На другому місці за часом</w:t>
      </w:r>
      <w:r>
        <w:rPr>
          <w:rFonts w:ascii="Times New Roman" w:cs="Times New Roman" w:eastAsia="Times New Roman" w:hAnsi="Times New Roman"/>
          <w:sz w:val="26"/>
          <w:szCs w:val="26"/>
          <w:color w:val="auto"/>
        </w:rPr>
        <w:t xml:space="preserve"> (881 ± 457</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i w:val="1"/>
          <w:iCs w:val="1"/>
          <w:color w:val="auto"/>
        </w:rPr>
        <w:t>с</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color w:val="auto"/>
        </w:rPr>
        <w:t xml:space="preserve"> тренування у футболістів анаеробна зона з інтенсивністю</w:t>
      </w:r>
      <w:r>
        <w:rPr>
          <w:rFonts w:ascii="Times New Roman" w:cs="Times New Roman" w:eastAsia="Times New Roman" w:hAnsi="Times New Roman"/>
          <w:sz w:val="26"/>
          <w:szCs w:val="26"/>
          <w:color w:val="auto"/>
        </w:rPr>
        <w:t xml:space="preserve"> 80–99 %.</w:t>
      </w:r>
      <w:r>
        <w:rPr>
          <w:rFonts w:ascii="Times New Roman" w:cs="Times New Roman" w:eastAsia="Times New Roman" w:hAnsi="Times New Roman"/>
          <w:sz w:val="26"/>
          <w:szCs w:val="26"/>
          <w:color w:val="auto"/>
        </w:rPr>
        <w:t xml:space="preserve"> Також встановлено</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color w:val="auto"/>
        </w:rPr>
        <w:t xml:space="preserve"> що в середньому за тренування футболісти витрачали по</w:t>
      </w:r>
      <w:r>
        <w:rPr>
          <w:rFonts w:ascii="Times New Roman" w:cs="Times New Roman" w:eastAsia="Times New Roman" w:hAnsi="Times New Roman"/>
          <w:sz w:val="26"/>
          <w:szCs w:val="26"/>
          <w:color w:val="auto"/>
        </w:rPr>
        <w:t xml:space="preserve"> 618 ± 84 </w:t>
      </w:r>
      <w:r>
        <w:rPr>
          <w:rFonts w:ascii="Times New Roman" w:cs="Times New Roman" w:eastAsia="Times New Roman" w:hAnsi="Times New Roman"/>
          <w:sz w:val="26"/>
          <w:szCs w:val="26"/>
          <w:i w:val="1"/>
          <w:iCs w:val="1"/>
          <w:color w:val="auto"/>
        </w:rPr>
        <w:t>kcal</w:t>
      </w:r>
      <w:r>
        <w:rPr>
          <w:rFonts w:ascii="Times New Roman" w:cs="Times New Roman" w:eastAsia="Times New Roman" w:hAnsi="Times New Roman"/>
          <w:sz w:val="26"/>
          <w:szCs w:val="26"/>
          <w:color w:val="auto"/>
        </w:rPr>
        <w:t>.</w:t>
      </w:r>
    </w:p>
    <w:p>
      <w:pPr>
        <w:spacing w:after="0" w:line="5"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Водночас із абсолютними одиницями проаналізовано реакцію на навантаження у відсотках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 час тренування середні значення від максимального пульсу становили</w:t>
      </w:r>
      <w:r>
        <w:rPr>
          <w:rFonts w:ascii="Times New Roman" w:cs="Times New Roman" w:eastAsia="Times New Roman" w:hAnsi="Times New Roman"/>
          <w:sz w:val="28"/>
          <w:szCs w:val="28"/>
          <w:color w:val="auto"/>
        </w:rPr>
        <w:t xml:space="preserve"> 93 ± 6 %.</w:t>
      </w:r>
      <w:r>
        <w:rPr>
          <w:rFonts w:ascii="Times New Roman" w:cs="Times New Roman" w:eastAsia="Times New Roman" w:hAnsi="Times New Roman"/>
          <w:sz w:val="28"/>
          <w:szCs w:val="28"/>
          <w:color w:val="auto"/>
        </w:rPr>
        <w:t xml:space="preserve"> В оздоровчій зоні футболісти тренувались</w:t>
      </w:r>
      <w:r>
        <w:rPr>
          <w:rFonts w:ascii="Times New Roman" w:cs="Times New Roman" w:eastAsia="Times New Roman" w:hAnsi="Times New Roman"/>
          <w:sz w:val="28"/>
          <w:szCs w:val="28"/>
          <w:color w:val="auto"/>
        </w:rPr>
        <w:t xml:space="preserve"> 4 ± 3 %</w:t>
      </w:r>
      <w:r>
        <w:rPr>
          <w:rFonts w:ascii="Times New Roman" w:cs="Times New Roman" w:eastAsia="Times New Roman" w:hAnsi="Times New Roman"/>
          <w:sz w:val="28"/>
          <w:szCs w:val="28"/>
          <w:color w:val="auto"/>
        </w:rPr>
        <w:t xml:space="preserve"> від загального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фітнес зоні час тренування збільшився до</w:t>
      </w:r>
      <w:r>
        <w:rPr>
          <w:rFonts w:ascii="Times New Roman" w:cs="Times New Roman" w:eastAsia="Times New Roman" w:hAnsi="Times New Roman"/>
          <w:sz w:val="28"/>
          <w:szCs w:val="28"/>
          <w:color w:val="auto"/>
        </w:rPr>
        <w:t xml:space="preserve"> 12 ± 9 %.</w:t>
      </w:r>
      <w:r>
        <w:rPr>
          <w:rFonts w:ascii="Times New Roman" w:cs="Times New Roman" w:eastAsia="Times New Roman" w:hAnsi="Times New Roman"/>
          <w:sz w:val="28"/>
          <w:szCs w:val="28"/>
          <w:color w:val="auto"/>
        </w:rPr>
        <w:t xml:space="preserve"> На аеробну зону припадає найбільша тривалість тренування</w:t>
      </w:r>
      <w:r>
        <w:rPr>
          <w:rFonts w:ascii="Times New Roman" w:cs="Times New Roman" w:eastAsia="Times New Roman" w:hAnsi="Times New Roman"/>
          <w:sz w:val="28"/>
          <w:szCs w:val="28"/>
          <w:color w:val="auto"/>
        </w:rPr>
        <w:t xml:space="preserve"> – 36 ± 18 %.</w:t>
      </w:r>
      <w:r>
        <w:rPr>
          <w:rFonts w:ascii="Times New Roman" w:cs="Times New Roman" w:eastAsia="Times New Roman" w:hAnsi="Times New Roman"/>
          <w:sz w:val="28"/>
          <w:szCs w:val="28"/>
          <w:color w:val="auto"/>
        </w:rPr>
        <w:t xml:space="preserve"> В анаеробній зоні тривалість тренування також велика і становить</w:t>
      </w:r>
      <w:r>
        <w:rPr>
          <w:rFonts w:ascii="Times New Roman" w:cs="Times New Roman" w:eastAsia="Times New Roman" w:hAnsi="Times New Roman"/>
          <w:sz w:val="28"/>
          <w:szCs w:val="28"/>
          <w:color w:val="auto"/>
        </w:rPr>
        <w:t xml:space="preserve"> 33 ± 17 %</w:t>
      </w:r>
      <w:r>
        <w:rPr>
          <w:rFonts w:ascii="Times New Roman" w:cs="Times New Roman" w:eastAsia="Times New Roman" w:hAnsi="Times New Roman"/>
          <w:sz w:val="28"/>
          <w:szCs w:val="28"/>
          <w:color w:val="auto"/>
        </w:rPr>
        <w:t xml:space="preserve"> від загального часу</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Оскільки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зоні червоної лінії відрізнялись від нормального розподілу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для їх аналізу використовували медіану та процентилі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медіаною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інтенсивністю</w:t>
      </w:r>
      <w:r>
        <w:rPr>
          <w:rFonts w:ascii="Times New Roman" w:cs="Times New Roman" w:eastAsia="Times New Roman" w:hAnsi="Times New Roman"/>
          <w:sz w:val="28"/>
          <w:szCs w:val="28"/>
          <w:color w:val="auto"/>
        </w:rPr>
        <w:t xml:space="preserve"> 90–100 %</w:t>
      </w:r>
      <w:r>
        <w:rPr>
          <w:rFonts w:ascii="Times New Roman" w:cs="Times New Roman" w:eastAsia="Times New Roman" w:hAnsi="Times New Roman"/>
          <w:sz w:val="28"/>
          <w:szCs w:val="28"/>
          <w:color w:val="auto"/>
        </w:rPr>
        <w:t xml:space="preserve"> футболісти працювали</w:t>
      </w:r>
      <w:r>
        <w:rPr>
          <w:rFonts w:ascii="Times New Roman" w:cs="Times New Roman" w:eastAsia="Times New Roman" w:hAnsi="Times New Roman"/>
          <w:sz w:val="28"/>
          <w:szCs w:val="28"/>
          <w:color w:val="auto"/>
        </w:rPr>
        <w:t xml:space="preserve"> 197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ятдесят відсотків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знаходились у цій зоні під час тренування в межах від</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504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відносних одиниць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медіана червоної зони відповідає</w:t>
      </w:r>
      <w:r>
        <w:rPr>
          <w:rFonts w:ascii="Times New Roman" w:cs="Times New Roman" w:eastAsia="Times New Roman" w:hAnsi="Times New Roman"/>
          <w:sz w:val="28"/>
          <w:szCs w:val="28"/>
          <w:color w:val="auto"/>
        </w:rPr>
        <w:t xml:space="preserve"> 7 %.</w:t>
      </w:r>
      <w:r>
        <w:rPr>
          <w:rFonts w:ascii="Times New Roman" w:cs="Times New Roman" w:eastAsia="Times New Roman" w:hAnsi="Times New Roman"/>
          <w:sz w:val="28"/>
          <w:szCs w:val="28"/>
          <w:color w:val="auto"/>
        </w:rPr>
        <w:t xml:space="preserve"> Загалом половина</w:t>
      </w:r>
    </w:p>
    <w:p>
      <w:pPr>
        <w:sectPr>
          <w:pgSz w:w="11900" w:h="16838" w:orient="portrait"/>
          <w:cols w:equalWidth="0" w:num="1">
            <w:col w:w="9900"/>
          </w:cols>
          <w:pgMar w:left="1440" w:top="704" w:right="566" w:bottom="668" w:gutter="0" w:footer="0" w:header="0"/>
        </w:sectPr>
      </w:pPr>
    </w:p>
    <w:bookmarkStart w:id="154" w:name="page155"/>
    <w:bookmarkEnd w:id="154"/>
    <w:p>
      <w:pPr>
        <w:ind w:left="9600"/>
        <w:spacing w:after="0"/>
        <w:rPr>
          <w:sz w:val="20"/>
          <w:szCs w:val="20"/>
          <w:color w:val="auto"/>
        </w:rPr>
      </w:pPr>
      <w:r>
        <w:rPr>
          <w:rFonts w:ascii="Times New Roman" w:cs="Times New Roman" w:eastAsia="Times New Roman" w:hAnsi="Times New Roman"/>
          <w:sz w:val="20"/>
          <w:szCs w:val="20"/>
          <w:color w:val="auto"/>
        </w:rPr>
        <w:t>155</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футболістів тренувалася в червоній зоні в межах від</w:t>
      </w:r>
      <w:r>
        <w:rPr>
          <w:rFonts w:ascii="Times New Roman" w:cs="Times New Roman" w:eastAsia="Times New Roman" w:hAnsi="Times New Roman"/>
          <w:sz w:val="28"/>
          <w:szCs w:val="28"/>
          <w:color w:val="auto"/>
        </w:rPr>
        <w:t xml:space="preserve"> 1 %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19 %</w:t>
      </w:r>
      <w:r>
        <w:rPr>
          <w:rFonts w:ascii="Times New Roman" w:cs="Times New Roman" w:eastAsia="Times New Roman" w:hAnsi="Times New Roman"/>
          <w:sz w:val="28"/>
          <w:szCs w:val="28"/>
          <w:color w:val="auto"/>
        </w:rPr>
        <w:t xml:space="preserve"> загального часу заняття</w:t>
      </w:r>
      <w:r>
        <w:rPr>
          <w:rFonts w:ascii="Times New Roman" w:cs="Times New Roman" w:eastAsia="Times New Roman" w:hAnsi="Times New Roman"/>
          <w:sz w:val="28"/>
          <w:szCs w:val="28"/>
          <w:color w:val="auto"/>
        </w:rPr>
        <w:t>.</w:t>
      </w:r>
    </w:p>
    <w:p>
      <w:pPr>
        <w:spacing w:after="0" w:line="200" w:lineRule="exact"/>
        <w:rPr>
          <w:sz w:val="20"/>
          <w:szCs w:val="20"/>
          <w:color w:val="auto"/>
        </w:rPr>
      </w:pPr>
    </w:p>
    <w:p>
      <w:pPr>
        <w:spacing w:after="0" w:line="308"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Основні результати дослідної роботи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подані в розділі</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опубліковано</w:t>
      </w:r>
      <w:r>
        <w:rPr>
          <w:rFonts w:ascii="Times New Roman" w:cs="Times New Roman" w:eastAsia="Times New Roman" w:hAnsi="Times New Roman"/>
          <w:sz w:val="28"/>
          <w:szCs w:val="28"/>
          <w:color w:val="auto"/>
        </w:rPr>
        <w:t xml:space="preserve"> в наукових працях автора</w:t>
      </w:r>
      <w:r>
        <w:rPr>
          <w:rFonts w:ascii="Times New Roman" w:cs="Times New Roman" w:eastAsia="Times New Roman" w:hAnsi="Times New Roman"/>
          <w:sz w:val="28"/>
          <w:szCs w:val="28"/>
          <w:color w:val="auto"/>
        </w:rPr>
        <w:t xml:space="preserve"> [120; 138 139; 140; 147]</w:t>
      </w:r>
    </w:p>
    <w:p>
      <w:pPr>
        <w:sectPr>
          <w:pgSz w:w="11900" w:h="16838" w:orient="portrait"/>
          <w:cols w:equalWidth="0" w:num="1">
            <w:col w:w="9900"/>
          </w:cols>
          <w:pgMar w:left="1440" w:top="704" w:right="566" w:bottom="1440" w:gutter="0" w:footer="0" w:header="0"/>
        </w:sectPr>
      </w:pPr>
    </w:p>
    <w:bookmarkStart w:id="155" w:name="page156"/>
    <w:bookmarkEnd w:id="155"/>
    <w:p>
      <w:pPr>
        <w:ind w:left="9600"/>
        <w:spacing w:after="0"/>
        <w:rPr>
          <w:sz w:val="20"/>
          <w:szCs w:val="20"/>
          <w:color w:val="auto"/>
        </w:rPr>
      </w:pPr>
      <w:r>
        <w:rPr>
          <w:rFonts w:ascii="Times New Roman" w:cs="Times New Roman" w:eastAsia="Times New Roman" w:hAnsi="Times New Roman"/>
          <w:sz w:val="20"/>
          <w:szCs w:val="20"/>
          <w:color w:val="auto"/>
        </w:rPr>
        <w:t>156</w:t>
      </w:r>
    </w:p>
    <w:p>
      <w:pPr>
        <w:spacing w:after="0" w:line="1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ЗАГАЛЬНІ ВИСНОВКИ</w:t>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1260" w:hanging="290"/>
        <w:spacing w:after="0"/>
        <w:tabs>
          <w:tab w:leader="none" w:pos="1260" w:val="left"/>
        </w:tabs>
        <w:numPr>
          <w:ilvl w:val="0"/>
          <w:numId w:val="1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Аналіз наукових літературних джерел засвідчує</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моделювання це</w:t>
      </w:r>
      <w:r>
        <w:rPr>
          <w:rFonts w:ascii="Times New Roman" w:cs="Times New Roman" w:eastAsia="Times New Roman" w:hAnsi="Times New Roman"/>
          <w:sz w:val="28"/>
          <w:szCs w:val="28"/>
          <w:color w:val="auto"/>
        </w:rPr>
        <w:t xml:space="preserve"> –</w:t>
      </w:r>
    </w:p>
    <w:p>
      <w:pPr>
        <w:spacing w:after="0" w:line="174"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метод теоретичного і практичного опосередкованого пізнання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коли замість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єкта пізнання створюється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єкт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замісник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модель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 результати дослідження переносяться на реальний предмет вивчення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Науковцями вивчалися загальні питання моделювання в спорті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структури змагальної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станів підготовленості спортсмена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тренувального процесу в цілому та окремих його частин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футболі розроблено моделювання тактичних дій у процесі підготовки юнацьких команд з футболу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застосування спеціалізованих стандартних вправ у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фізичної підготовленості юних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модельні варіанти структури міжігрових мікроциклів для змагального періоду при різних варіантах побудови річного макроциклу</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Важливе значення в спортивному моделюванні мають математичні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виявляти особливості та закономірності спортивної діяльності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Проте практично не дослідженими залишаються питання застосування в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тренувальному процесі футболістів інформаційних моделей</w:t>
      </w:r>
      <w:r>
        <w:rPr>
          <w:rFonts w:ascii="Times New Roman" w:cs="Times New Roman" w:eastAsia="Times New Roman" w:hAnsi="Times New Roman"/>
          <w:sz w:val="28"/>
          <w:szCs w:val="28"/>
          <w:color w:val="auto"/>
        </w:rPr>
        <w:t>.</w:t>
      </w:r>
    </w:p>
    <w:p>
      <w:pPr>
        <w:spacing w:after="0" w:line="6" w:lineRule="exact"/>
        <w:rPr>
          <w:sz w:val="20"/>
          <w:szCs w:val="20"/>
          <w:color w:val="auto"/>
        </w:rPr>
      </w:pPr>
    </w:p>
    <w:p>
      <w:pPr>
        <w:ind w:left="1260" w:hanging="290"/>
        <w:spacing w:after="0"/>
        <w:tabs>
          <w:tab w:leader="none" w:pos="1260" w:val="left"/>
        </w:tabs>
        <w:numPr>
          <w:ilvl w:val="0"/>
          <w:numId w:val="1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Дослідження стану та динаміки фізичної підготовленості футболістів</w:t>
      </w:r>
    </w:p>
    <w:p>
      <w:pPr>
        <w:spacing w:after="0" w:line="175"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8−17</w:t>
      </w:r>
      <w:r>
        <w:rPr>
          <w:rFonts w:ascii="Times New Roman" w:cs="Times New Roman" w:eastAsia="Times New Roman" w:hAnsi="Times New Roman"/>
          <w:sz w:val="28"/>
          <w:szCs w:val="28"/>
          <w:color w:val="auto"/>
        </w:rPr>
        <w:t xml:space="preserve"> років дозволили виявити середньогрупові показники та вікову динаміку розвитку фізичних якостей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лягло в основу моделювання</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Швидкість бігу хлопчиків на</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м становить</w:t>
      </w:r>
      <w:r>
        <w:rPr>
          <w:rFonts w:ascii="Times New Roman" w:cs="Times New Roman" w:eastAsia="Times New Roman" w:hAnsi="Times New Roman"/>
          <w:sz w:val="28"/>
          <w:szCs w:val="28"/>
          <w:color w:val="auto"/>
        </w:rPr>
        <w:t xml:space="preserve"> 5,73–4,18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xml:space="preserve"> – 9,43– 6,69</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Виявлена динаміка свідчить про постійне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але не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лінійне зростання результатів тестування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Найбільше зростання спостерігається</w:t>
      </w:r>
    </w:p>
    <w:p>
      <w:pPr>
        <w:spacing w:after="0" w:line="25" w:lineRule="exact"/>
        <w:rPr>
          <w:sz w:val="20"/>
          <w:szCs w:val="20"/>
          <w:color w:val="auto"/>
        </w:rPr>
      </w:pPr>
    </w:p>
    <w:p>
      <w:pPr>
        <w:jc w:val="both"/>
        <w:ind w:left="260" w:firstLine="2"/>
        <w:spacing w:after="0" w:line="349" w:lineRule="auto"/>
        <w:tabs>
          <w:tab w:leader="none" w:pos="471" w:val="left"/>
        </w:tabs>
        <w:numPr>
          <w:ilvl w:val="0"/>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віці</w:t>
      </w:r>
      <w:r>
        <w:rPr>
          <w:rFonts w:ascii="Times New Roman" w:cs="Times New Roman" w:eastAsia="Times New Roman" w:hAnsi="Times New Roman"/>
          <w:sz w:val="28"/>
          <w:szCs w:val="28"/>
          <w:color w:val="auto"/>
        </w:rPr>
        <w:t xml:space="preserve"> 8−9</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11–12</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Дослідженнями встановлений тісний лінійний прямий кореляційний зв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язок між стартовою та дистанційною швидкістю футболістів</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Коефіцієнт кореляції Пірсона між часом долання</w:t>
      </w:r>
      <w:r>
        <w:rPr>
          <w:rFonts w:ascii="Times New Roman" w:cs="Times New Roman" w:eastAsia="Times New Roman" w:hAnsi="Times New Roman"/>
          <w:sz w:val="28"/>
          <w:szCs w:val="28"/>
          <w:color w:val="auto"/>
        </w:rPr>
        <w:t xml:space="preserve"> 30</w:t>
      </w:r>
      <w:r>
        <w:rPr>
          <w:rFonts w:ascii="Times New Roman" w:cs="Times New Roman" w:eastAsia="Times New Roman" w:hAnsi="Times New Roman"/>
          <w:sz w:val="28"/>
          <w:szCs w:val="28"/>
          <w:color w:val="auto"/>
        </w:rPr>
        <w:t xml:space="preserve"> та</w:t>
      </w:r>
      <w:r>
        <w:rPr>
          <w:rFonts w:ascii="Times New Roman" w:cs="Times New Roman" w:eastAsia="Times New Roman" w:hAnsi="Times New Roman"/>
          <w:sz w:val="28"/>
          <w:szCs w:val="28"/>
          <w:color w:val="auto"/>
        </w:rPr>
        <w:t xml:space="preserve"> 50-</w:t>
      </w:r>
      <w:r>
        <w:rPr>
          <w:rFonts w:ascii="Times New Roman" w:cs="Times New Roman" w:eastAsia="Times New Roman" w:hAnsi="Times New Roman"/>
          <w:sz w:val="28"/>
          <w:szCs w:val="28"/>
          <w:color w:val="auto"/>
        </w:rPr>
        <w:t>метрових відрізків у вікових групах юних футболістів</w:t>
      </w:r>
      <w:r>
        <w:rPr>
          <w:rFonts w:ascii="Times New Roman" w:cs="Times New Roman" w:eastAsia="Times New Roman" w:hAnsi="Times New Roman"/>
          <w:sz w:val="28"/>
          <w:szCs w:val="28"/>
          <w:color w:val="auto"/>
        </w:rPr>
        <w:t xml:space="preserve"> 8–17</w:t>
      </w:r>
      <w:r>
        <w:rPr>
          <w:rFonts w:ascii="Times New Roman" w:cs="Times New Roman" w:eastAsia="Times New Roman" w:hAnsi="Times New Roman"/>
          <w:sz w:val="28"/>
          <w:szCs w:val="28"/>
          <w:color w:val="auto"/>
        </w:rPr>
        <w:t xml:space="preserve"> років становить від</w:t>
      </w:r>
      <w:r>
        <w:rPr>
          <w:rFonts w:ascii="Times New Roman" w:cs="Times New Roman" w:eastAsia="Times New Roman" w:hAnsi="Times New Roman"/>
          <w:sz w:val="28"/>
          <w:szCs w:val="28"/>
          <w:color w:val="auto"/>
        </w:rPr>
        <w:t xml:space="preserve"> 0,800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0,890</w:t>
      </w:r>
      <w:r>
        <w:rPr>
          <w:rFonts w:ascii="Times New Roman" w:cs="Times New Roman" w:eastAsia="Times New Roman" w:hAnsi="Times New Roman"/>
          <w:sz w:val="28"/>
          <w:szCs w:val="28"/>
          <w:color w:val="auto"/>
        </w:rPr>
        <w:t xml:space="preserve"> ум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672" w:gutter="0" w:footer="0" w:header="0"/>
        </w:sectPr>
      </w:pPr>
    </w:p>
    <w:bookmarkStart w:id="156" w:name="page157"/>
    <w:bookmarkEnd w:id="156"/>
    <w:p>
      <w:pPr>
        <w:ind w:left="9600"/>
        <w:spacing w:after="0"/>
        <w:rPr>
          <w:sz w:val="20"/>
          <w:szCs w:val="20"/>
          <w:color w:val="auto"/>
        </w:rPr>
      </w:pPr>
      <w:r>
        <w:rPr>
          <w:rFonts w:ascii="Times New Roman" w:cs="Times New Roman" w:eastAsia="Times New Roman" w:hAnsi="Times New Roman"/>
          <w:sz w:val="20"/>
          <w:szCs w:val="20"/>
          <w:color w:val="auto"/>
        </w:rPr>
        <w:t>157</w:t>
      </w:r>
    </w:p>
    <w:p>
      <w:pPr>
        <w:spacing w:after="0" w:line="20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Результати стрибка у довжину з місця становлять</w:t>
      </w:r>
      <w:r>
        <w:rPr>
          <w:rFonts w:ascii="Times New Roman" w:cs="Times New Roman" w:eastAsia="Times New Roman" w:hAnsi="Times New Roman"/>
          <w:sz w:val="28"/>
          <w:szCs w:val="28"/>
          <w:color w:val="auto"/>
        </w:rPr>
        <w:t xml:space="preserve"> 169,4–249,9</w:t>
      </w:r>
      <w:r>
        <w:rPr>
          <w:rFonts w:ascii="Times New Roman" w:cs="Times New Roman" w:eastAsia="Times New Roman" w:hAnsi="Times New Roman"/>
          <w:sz w:val="28"/>
          <w:szCs w:val="28"/>
          <w:color w:val="auto"/>
        </w:rPr>
        <w:t xml:space="preserve"> см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Щорічний приріст середньоарифметичних значень стрибка 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довжину з</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 становив</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тоді як з</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 xml:space="preserve"> – 16,6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Отже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віковий період</w:t>
      </w:r>
      <w:r>
        <w:rPr>
          <w:rFonts w:ascii="Times New Roman" w:cs="Times New Roman" w:eastAsia="Times New Roman" w:hAnsi="Times New Roman"/>
          <w:sz w:val="28"/>
          <w:szCs w:val="28"/>
          <w:color w:val="auto"/>
        </w:rPr>
        <w:t xml:space="preserve"> 13–18</w:t>
      </w:r>
      <w:r>
        <w:rPr>
          <w:rFonts w:ascii="Times New Roman" w:cs="Times New Roman" w:eastAsia="Times New Roman" w:hAnsi="Times New Roman"/>
          <w:sz w:val="28"/>
          <w:szCs w:val="28"/>
          <w:color w:val="auto"/>
        </w:rPr>
        <w:t xml:space="preserve"> років можна вважати сенситивним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загалом узгоджується з даними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наведеними іншими дослідниками</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Результати виконання човникового бігу</w:t>
      </w:r>
      <w:r>
        <w:rPr>
          <w:rFonts w:ascii="Times New Roman" w:cs="Times New Roman" w:eastAsia="Times New Roman" w:hAnsi="Times New Roman"/>
          <w:sz w:val="28"/>
          <w:szCs w:val="28"/>
          <w:color w:val="auto"/>
        </w:rPr>
        <w:t xml:space="preserve"> 3×10</w:t>
      </w:r>
      <w:r>
        <w:rPr>
          <w:rFonts w:ascii="Times New Roman" w:cs="Times New Roman" w:eastAsia="Times New Roman" w:hAnsi="Times New Roman"/>
          <w:sz w:val="28"/>
          <w:szCs w:val="28"/>
          <w:color w:val="auto"/>
        </w:rPr>
        <w:t xml:space="preserve"> м становлять</w:t>
      </w:r>
      <w:r>
        <w:rPr>
          <w:rFonts w:ascii="Times New Roman" w:cs="Times New Roman" w:eastAsia="Times New Roman" w:hAnsi="Times New Roman"/>
          <w:sz w:val="28"/>
          <w:szCs w:val="28"/>
          <w:color w:val="auto"/>
        </w:rPr>
        <w:t xml:space="preserve"> 9,39–8,26</w:t>
      </w:r>
      <w:r>
        <w:rPr>
          <w:rFonts w:ascii="Times New Roman" w:cs="Times New Roman" w:eastAsia="Times New Roman" w:hAnsi="Times New Roman"/>
          <w:sz w:val="28"/>
          <w:szCs w:val="28"/>
          <w:color w:val="auto"/>
        </w:rPr>
        <w:t xml:space="preserve"> с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Спритність зростає інтенсивніше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порівняно з іншими віковими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періодами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9–11</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який можна вважати сенситивний</w:t>
      </w:r>
    </w:p>
    <w:p>
      <w:pPr>
        <w:spacing w:after="0" w:line="23" w:lineRule="exact"/>
        <w:rPr>
          <w:sz w:val="20"/>
          <w:szCs w:val="20"/>
          <w:color w:val="auto"/>
        </w:rPr>
      </w:pPr>
    </w:p>
    <w:p>
      <w:pPr>
        <w:jc w:val="both"/>
        <w:ind w:left="260" w:firstLine="708"/>
        <w:spacing w:after="0" w:line="355" w:lineRule="auto"/>
        <w:rPr>
          <w:sz w:val="20"/>
          <w:szCs w:val="20"/>
          <w:color w:val="auto"/>
        </w:rPr>
      </w:pPr>
      <w:r>
        <w:rPr>
          <w:rFonts w:ascii="Times New Roman" w:cs="Times New Roman" w:eastAsia="Times New Roman" w:hAnsi="Times New Roman"/>
          <w:sz w:val="28"/>
          <w:szCs w:val="28"/>
          <w:color w:val="auto"/>
        </w:rPr>
        <w:t>Результати оцінки спеціальної витривалості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виконанням човникового бігу</w:t>
      </w:r>
      <w:r>
        <w:rPr>
          <w:rFonts w:ascii="Times New Roman" w:cs="Times New Roman" w:eastAsia="Times New Roman" w:hAnsi="Times New Roman"/>
          <w:sz w:val="28"/>
          <w:szCs w:val="28"/>
          <w:color w:val="auto"/>
        </w:rPr>
        <w:t xml:space="preserve"> 7×50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становлять</w:t>
      </w:r>
      <w:r>
        <w:rPr>
          <w:rFonts w:ascii="Times New Roman" w:cs="Times New Roman" w:eastAsia="Times New Roman" w:hAnsi="Times New Roman"/>
          <w:sz w:val="28"/>
          <w:szCs w:val="28"/>
          <w:color w:val="auto"/>
        </w:rPr>
        <w:t xml:space="preserve"> 74,9–65,5</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 від віку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Спеціально витривалість інтенсивніше зростає у</w:t>
      </w:r>
      <w:r>
        <w:rPr>
          <w:rFonts w:ascii="Times New Roman" w:cs="Times New Roman" w:eastAsia="Times New Roman" w:hAnsi="Times New Roman"/>
          <w:sz w:val="28"/>
          <w:szCs w:val="28"/>
          <w:color w:val="auto"/>
        </w:rPr>
        <w:t xml:space="preserve"> 11–16</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p>
    <w:p>
      <w:pPr>
        <w:spacing w:after="0" w:line="21"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Динаміка розвитку гнучкості має хвилеподібний характер з піками зростання в</w:t>
      </w:r>
      <w:r>
        <w:rPr>
          <w:rFonts w:ascii="Times New Roman" w:cs="Times New Roman" w:eastAsia="Times New Roman" w:hAnsi="Times New Roman"/>
          <w:sz w:val="28"/>
          <w:szCs w:val="28"/>
          <w:color w:val="auto"/>
        </w:rPr>
        <w:t xml:space="preserve"> 12</w:t>
      </w:r>
      <w:r>
        <w:rPr>
          <w:rFonts w:ascii="Times New Roman" w:cs="Times New Roman" w:eastAsia="Times New Roman" w:hAnsi="Times New Roman"/>
          <w:sz w:val="28"/>
          <w:szCs w:val="28"/>
          <w:color w:val="auto"/>
        </w:rPr>
        <w:t xml:space="preserve"> років і зниження в</w:t>
      </w:r>
      <w:r>
        <w:rPr>
          <w:rFonts w:ascii="Times New Roman" w:cs="Times New Roman" w:eastAsia="Times New Roman" w:hAnsi="Times New Roman"/>
          <w:sz w:val="28"/>
          <w:szCs w:val="28"/>
          <w:color w:val="auto"/>
        </w:rPr>
        <w:t xml:space="preserve"> 13</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Відстань від підлоги до тазу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куприка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 час виконання сіду у шпагат становить</w:t>
      </w:r>
      <w:r>
        <w:rPr>
          <w:rFonts w:ascii="Times New Roman" w:cs="Times New Roman" w:eastAsia="Times New Roman" w:hAnsi="Times New Roman"/>
          <w:sz w:val="28"/>
          <w:szCs w:val="28"/>
          <w:color w:val="auto"/>
        </w:rPr>
        <w:t xml:space="preserve"> 15,54–37,75</w:t>
      </w:r>
      <w:r>
        <w:rPr>
          <w:rFonts w:ascii="Times New Roman" w:cs="Times New Roman" w:eastAsia="Times New Roman" w:hAnsi="Times New Roman"/>
          <w:sz w:val="28"/>
          <w:szCs w:val="28"/>
          <w:color w:val="auto"/>
        </w:rPr>
        <w:t xml:space="preserve"> см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залежно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віл віку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ind w:left="260" w:firstLine="710"/>
        <w:spacing w:after="0" w:line="349" w:lineRule="auto"/>
        <w:tabs>
          <w:tab w:leader="none" w:pos="1249" w:val="left"/>
        </w:tabs>
        <w:numPr>
          <w:ilvl w:val="0"/>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Результати дослідження засвідчили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для моделювання у футболі застосовується сукупність математичних методів</w:t>
      </w:r>
      <w:r>
        <w:rPr>
          <w:rFonts w:ascii="Times New Roman" w:cs="Times New Roman" w:eastAsia="Times New Roman" w:hAnsi="Times New Roman"/>
          <w:sz w:val="28"/>
          <w:szCs w:val="28"/>
          <w:color w:val="auto"/>
        </w:rPr>
        <w:t>:</w:t>
      </w:r>
    </w:p>
    <w:p>
      <w:pPr>
        <w:spacing w:after="0" w:line="14" w:lineRule="exact"/>
        <w:rPr>
          <w:rFonts w:ascii="Times New Roman" w:cs="Times New Roman" w:eastAsia="Times New Roman" w:hAnsi="Times New Roman"/>
          <w:sz w:val="28"/>
          <w:szCs w:val="28"/>
          <w:color w:val="auto"/>
        </w:rPr>
      </w:pPr>
    </w:p>
    <w:p>
      <w:pPr>
        <w:ind w:left="9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процентилів  дозволяє  здійснити  непараметричний  розподіл</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котрий має право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або лівобічну асиметрію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визначення ступеня фізичної підготовленості футболістів використовують сім фіксованих процентилів</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10-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25-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50-</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75-</w:t>
      </w:r>
      <w:r>
        <w:rPr>
          <w:rFonts w:ascii="Times New Roman" w:cs="Times New Roman" w:eastAsia="Times New Roman" w:hAnsi="Times New Roman"/>
          <w:sz w:val="28"/>
          <w:szCs w:val="28"/>
          <w:color w:val="auto"/>
        </w:rPr>
        <w:t>й</w:t>
      </w:r>
      <w:r>
        <w:rPr>
          <w:rFonts w:ascii="Times New Roman" w:cs="Times New Roman" w:eastAsia="Times New Roman" w:hAnsi="Times New Roman"/>
          <w:sz w:val="28"/>
          <w:szCs w:val="28"/>
          <w:color w:val="auto"/>
        </w:rPr>
        <w:t>, 90-</w:t>
      </w:r>
      <w:r>
        <w:rPr>
          <w:rFonts w:ascii="Times New Roman" w:cs="Times New Roman" w:eastAsia="Times New Roman" w:hAnsi="Times New Roman"/>
          <w:sz w:val="28"/>
          <w:szCs w:val="28"/>
          <w:color w:val="auto"/>
        </w:rPr>
        <w:t>й та</w:t>
      </w:r>
      <w:r>
        <w:rPr>
          <w:rFonts w:ascii="Times New Roman" w:cs="Times New Roman" w:eastAsia="Times New Roman" w:hAnsi="Times New Roman"/>
          <w:sz w:val="28"/>
          <w:szCs w:val="28"/>
          <w:color w:val="auto"/>
        </w:rPr>
        <w:t xml:space="preserve"> 97-</w:t>
      </w:r>
      <w:r>
        <w:rPr>
          <w:rFonts w:ascii="Times New Roman" w:cs="Times New Roman" w:eastAsia="Times New Roman" w:hAnsi="Times New Roman"/>
          <w:sz w:val="28"/>
          <w:szCs w:val="28"/>
          <w:color w:val="auto"/>
        </w:rPr>
        <w:t>й та відповідно сім процентильних інтервалів</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10"/>
        <w:spacing w:after="0" w:line="356" w:lineRule="auto"/>
        <w:tabs>
          <w:tab w:leader="none" w:pos="1256" w:val="left"/>
        </w:tabs>
        <w:numPr>
          <w:ilvl w:val="0"/>
          <w:numId w:val="1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результаті розрахунку визначено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три відсотки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до</w:t>
      </w:r>
      <w:r>
        <w:rPr>
          <w:rFonts w:ascii="Times New Roman" w:cs="Times New Roman" w:eastAsia="Times New Roman" w:hAnsi="Times New Roman"/>
          <w:sz w:val="28"/>
          <w:szCs w:val="28"/>
          <w:color w:val="auto"/>
        </w:rPr>
        <w:t xml:space="preserve"> 0,03</w:t>
      </w:r>
      <w:r>
        <w:rPr>
          <w:rFonts w:ascii="Times New Roman" w:cs="Times New Roman" w:eastAsia="Times New Roman" w:hAnsi="Times New Roman"/>
          <w:sz w:val="28"/>
          <w:szCs w:val="28"/>
          <w:color w:val="auto"/>
        </w:rPr>
        <w:t xml:space="preserve"> процентиля включно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обстежених футболістів мають життєвий індекс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47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 xml:space="preserve"> і менше</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Відповідно їх можна вважати такими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мають дуже малий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Сім відсотків</w:t>
      </w:r>
      <w:r>
        <w:rPr>
          <w:rFonts w:ascii="Times New Roman" w:cs="Times New Roman" w:eastAsia="Times New Roman" w:hAnsi="Times New Roman"/>
          <w:sz w:val="28"/>
          <w:szCs w:val="28"/>
          <w:color w:val="auto"/>
        </w:rPr>
        <w:t xml:space="preserve"> (0,03–0,10</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футболістів мають низький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w:t>
      </w:r>
      <w:r>
        <w:rPr>
          <w:rFonts w:ascii="Times New Roman" w:cs="Times New Roman" w:eastAsia="Times New Roman" w:hAnsi="Times New Roman"/>
          <w:sz w:val="28"/>
          <w:szCs w:val="28"/>
          <w:color w:val="auto"/>
        </w:rPr>
        <w:t xml:space="preserve"> до</w:t>
      </w:r>
    </w:p>
    <w:p>
      <w:pPr>
        <w:spacing w:after="0" w:line="22"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ятнадцяти відсотків</w:t>
      </w:r>
      <w:r>
        <w:rPr>
          <w:rFonts w:ascii="Times New Roman" w:cs="Times New Roman" w:eastAsia="Times New Roman" w:hAnsi="Times New Roman"/>
          <w:sz w:val="28"/>
          <w:szCs w:val="28"/>
          <w:color w:val="auto"/>
        </w:rPr>
        <w:t xml:space="preserve"> (0,10–0,25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обстежених спостерігався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нижче від середнього від</w:t>
      </w:r>
      <w:r>
        <w:rPr>
          <w:rFonts w:ascii="Times New Roman" w:cs="Times New Roman" w:eastAsia="Times New Roman" w:hAnsi="Times New Roman"/>
          <w:sz w:val="28"/>
          <w:szCs w:val="28"/>
          <w:color w:val="auto"/>
        </w:rPr>
        <w:t xml:space="preserve"> 51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ятдесят відсотків</w:t>
      </w:r>
      <w:r>
        <w:rPr>
          <w:rFonts w:ascii="Times New Roman" w:cs="Times New Roman" w:eastAsia="Times New Roman" w:hAnsi="Times New Roman"/>
          <w:sz w:val="28"/>
          <w:szCs w:val="28"/>
          <w:color w:val="auto"/>
        </w:rPr>
        <w:t xml:space="preserve"> (0,25−0,75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футболістів відповідають середньому рівню із</w:t>
      </w:r>
      <w:r>
        <w:rPr>
          <w:rFonts w:ascii="Times New Roman" w:cs="Times New Roman" w:eastAsia="Times New Roman" w:hAnsi="Times New Roman"/>
          <w:sz w:val="28"/>
          <w:szCs w:val="28"/>
          <w:i w:val="1"/>
          <w:iCs w:val="1"/>
          <w:color w:val="auto"/>
        </w:rPr>
        <w:t xml:space="preserve"> ЖІ</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61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Ще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ятнадцять відсотків</w:t>
      </w:r>
      <w:r>
        <w:rPr>
          <w:rFonts w:ascii="Times New Roman" w:cs="Times New Roman" w:eastAsia="Times New Roman" w:hAnsi="Times New Roman"/>
          <w:sz w:val="28"/>
          <w:szCs w:val="28"/>
          <w:color w:val="auto"/>
        </w:rPr>
        <w:t xml:space="preserve"> (0,75–0,9</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мають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вище від середнього від</w:t>
      </w:r>
      <w:r>
        <w:rPr>
          <w:rFonts w:ascii="Times New Roman" w:cs="Times New Roman" w:eastAsia="Times New Roman" w:hAnsi="Times New Roman"/>
          <w:sz w:val="28"/>
          <w:szCs w:val="28"/>
          <w:color w:val="auto"/>
        </w:rPr>
        <w:t xml:space="preserve"> 71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81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три відсотки</w:t>
      </w:r>
      <w:r>
        <w:rPr>
          <w:rFonts w:ascii="Times New Roman" w:cs="Times New Roman" w:eastAsia="Times New Roman" w:hAnsi="Times New Roman"/>
          <w:sz w:val="28"/>
          <w:szCs w:val="28"/>
          <w:color w:val="auto"/>
        </w:rPr>
        <w:t xml:space="preserve"> (0,97</w:t>
      </w:r>
    </w:p>
    <w:p>
      <w:pPr>
        <w:sectPr>
          <w:pgSz w:w="11900" w:h="16838" w:orient="portrait"/>
          <w:cols w:equalWidth="0" w:num="1">
            <w:col w:w="9900"/>
          </w:cols>
          <w:pgMar w:left="1440" w:top="704" w:right="566" w:bottom="664" w:gutter="0" w:footer="0" w:header="0"/>
        </w:sectPr>
      </w:pPr>
    </w:p>
    <w:bookmarkStart w:id="157" w:name="page158"/>
    <w:bookmarkEnd w:id="157"/>
    <w:p>
      <w:pPr>
        <w:ind w:left="9600"/>
        <w:spacing w:after="0"/>
        <w:rPr>
          <w:sz w:val="20"/>
          <w:szCs w:val="20"/>
          <w:color w:val="auto"/>
        </w:rPr>
      </w:pPr>
      <w:r>
        <w:rPr>
          <w:rFonts w:ascii="Times New Roman" w:cs="Times New Roman" w:eastAsia="Times New Roman" w:hAnsi="Times New Roman"/>
          <w:sz w:val="20"/>
          <w:szCs w:val="20"/>
          <w:color w:val="auto"/>
        </w:rPr>
        <w:t>158</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процентиль</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дуже високий рівень </w:t>
      </w:r>
      <w:r>
        <w:rPr>
          <w:rFonts w:ascii="Times New Roman" w:cs="Times New Roman" w:eastAsia="Times New Roman" w:hAnsi="Times New Roman"/>
          <w:sz w:val="28"/>
          <w:szCs w:val="28"/>
          <w:i w:val="1"/>
          <w:iCs w:val="1"/>
          <w:color w:val="auto"/>
        </w:rPr>
        <w:t>ЖІ</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84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мл</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кг</w:t>
      </w:r>
      <w:r>
        <w:rPr>
          <w:rFonts w:ascii="Times New Roman" w:cs="Times New Roman" w:eastAsia="Times New Roman" w:hAnsi="Times New Roman"/>
          <w:sz w:val="28"/>
          <w:szCs w:val="28"/>
          <w:color w:val="auto"/>
        </w:rPr>
        <w:t xml:space="preserve"> і вище</w:t>
      </w:r>
      <w:r>
        <w:rPr>
          <w:rFonts w:ascii="Times New Roman" w:cs="Times New Roman" w:eastAsia="Times New Roman" w:hAnsi="Times New Roman"/>
          <w:sz w:val="28"/>
          <w:szCs w:val="28"/>
          <w:color w:val="auto"/>
        </w:rPr>
        <w:t>.</w:t>
      </w:r>
    </w:p>
    <w:p>
      <w:pPr>
        <w:spacing w:after="0" w:line="177"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 сигмальних відхилень у моделюванні технічної підготовленості футболістів передбачає порівняння кожної індивідуальної ознаки з середньозваженою арифметичною величиною для цієї ознаки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дає змогу визначити її фактичне відхилення від нормативних значень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Відхилення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σ</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надає інформацію про те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на яку величину сигм у більшу або меншу сторону відрізняється досліджуваний показник від середнього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властивого цьому обстежуваному</w:t>
      </w:r>
      <w:r>
        <w:rPr>
          <w:rFonts w:ascii="Times New Roman" w:cs="Times New Roman" w:eastAsia="Times New Roman" w:hAnsi="Times New Roman"/>
          <w:sz w:val="28"/>
          <w:szCs w:val="28"/>
          <w:color w:val="auto"/>
        </w:rPr>
        <w:t>;</w:t>
      </w:r>
    </w:p>
    <w:p>
      <w:pPr>
        <w:spacing w:after="0" w:line="1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моделювання із використанням шкал регресії передбачає застосування</w:t>
      </w:r>
    </w:p>
    <w:p>
      <w:pPr>
        <w:spacing w:after="0" w:line="176"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низки інформативних показників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різнобічно характеризують підготовленість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До розроблених протоколів комплексної моделі підготовленості футболістів увійшли антропометричні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показники технічної та фізичної підготовленості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такі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функціональні можливості</w:t>
      </w:r>
      <w:r>
        <w:rPr>
          <w:rFonts w:ascii="Times New Roman" w:cs="Times New Roman" w:eastAsia="Times New Roman" w:hAnsi="Times New Roman"/>
          <w:sz w:val="28"/>
          <w:szCs w:val="28"/>
          <w:color w:val="auto"/>
        </w:rPr>
        <w:t>.</w:t>
      </w:r>
    </w:p>
    <w:p>
      <w:pPr>
        <w:spacing w:after="0" w:line="20"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Використання математичного апарату дало змогу розробити комплексні моделі підготовленості юних футболістів</w:t>
      </w:r>
      <w:r>
        <w:rPr>
          <w:rFonts w:ascii="Times New Roman" w:cs="Times New Roman" w:eastAsia="Times New Roman" w:hAnsi="Times New Roman"/>
          <w:sz w:val="28"/>
          <w:szCs w:val="28"/>
          <w:color w:val="auto"/>
        </w:rPr>
        <w:t xml:space="preserve"> 11–17</w:t>
      </w:r>
      <w:r>
        <w:rPr>
          <w:rFonts w:ascii="Times New Roman" w:cs="Times New Roman" w:eastAsia="Times New Roman" w:hAnsi="Times New Roman"/>
          <w:sz w:val="28"/>
          <w:szCs w:val="28"/>
          <w:color w:val="auto"/>
        </w:rPr>
        <w:t xml:space="preserve"> років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Шкала оцінювання включає показники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 сумі комплексно характеризують підготовленість окремого футболіста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Рівень розвитку кожної ознаки визначається за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ятибальною системою</w:t>
      </w:r>
      <w:r>
        <w:rPr>
          <w:rFonts w:ascii="Times New Roman" w:cs="Times New Roman" w:eastAsia="Times New Roman" w:hAnsi="Times New Roman"/>
          <w:sz w:val="28"/>
          <w:szCs w:val="28"/>
          <w:color w:val="auto"/>
        </w:rPr>
        <w:t>: 1</w:t>
      </w:r>
      <w:r>
        <w:rPr>
          <w:rFonts w:ascii="Times New Roman" w:cs="Times New Roman" w:eastAsia="Times New Roman" w:hAnsi="Times New Roman"/>
          <w:sz w:val="28"/>
          <w:szCs w:val="28"/>
          <w:color w:val="auto"/>
        </w:rPr>
        <w:t xml:space="preserve"> бал</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низький рівень</w:t>
      </w:r>
      <w:r>
        <w:rPr>
          <w:rFonts w:ascii="Times New Roman" w:cs="Times New Roman" w:eastAsia="Times New Roman" w:hAnsi="Times New Roman"/>
          <w:sz w:val="28"/>
          <w:szCs w:val="28"/>
          <w:color w:val="auto"/>
        </w:rPr>
        <w:t>; 2</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нижче від середнього</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середній рівень</w:t>
      </w:r>
      <w:r>
        <w:rPr>
          <w:rFonts w:ascii="Times New Roman" w:cs="Times New Roman" w:eastAsia="Times New Roman" w:hAnsi="Times New Roman"/>
          <w:sz w:val="28"/>
          <w:szCs w:val="28"/>
          <w:color w:val="auto"/>
        </w:rPr>
        <w:t>; 4</w:t>
      </w:r>
      <w:r>
        <w:rPr>
          <w:rFonts w:ascii="Times New Roman" w:cs="Times New Roman" w:eastAsia="Times New Roman" w:hAnsi="Times New Roman"/>
          <w:sz w:val="28"/>
          <w:szCs w:val="28"/>
          <w:color w:val="auto"/>
        </w:rPr>
        <w:t xml:space="preserve"> бали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рівень розвитку вище від середнього і</w:t>
      </w:r>
      <w:r>
        <w:rPr>
          <w:rFonts w:ascii="Times New Roman" w:cs="Times New Roman" w:eastAsia="Times New Roman" w:hAnsi="Times New Roman"/>
          <w:sz w:val="28"/>
          <w:szCs w:val="28"/>
          <w:color w:val="auto"/>
        </w:rPr>
        <w:t xml:space="preserve"> 5</w:t>
      </w:r>
      <w:r>
        <w:rPr>
          <w:rFonts w:ascii="Times New Roman" w:cs="Times New Roman" w:eastAsia="Times New Roman" w:hAnsi="Times New Roman"/>
          <w:sz w:val="28"/>
          <w:szCs w:val="28"/>
          <w:color w:val="auto"/>
        </w:rPr>
        <w:t xml:space="preserve"> балів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високий рівень розвитку показника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Оцінки всіх показників в балах додаються</w:t>
      </w:r>
      <w:r>
        <w:rPr>
          <w:rFonts w:ascii="Times New Roman" w:cs="Times New Roman" w:eastAsia="Times New Roman" w:hAnsi="Times New Roman"/>
          <w:sz w:val="28"/>
          <w:szCs w:val="28"/>
          <w:color w:val="auto"/>
        </w:rPr>
        <w:t>.</w:t>
      </w:r>
    </w:p>
    <w:p>
      <w:pPr>
        <w:spacing w:after="0" w:line="22"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4.</w:t>
      </w:r>
      <w:r>
        <w:rPr>
          <w:rFonts w:ascii="Times New Roman" w:cs="Times New Roman" w:eastAsia="Times New Roman" w:hAnsi="Times New Roman"/>
          <w:sz w:val="28"/>
          <w:szCs w:val="28"/>
          <w:color w:val="auto"/>
        </w:rPr>
        <w:t xml:space="preserve"> Розроблено й узгоджено з наявними теоретично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методичними положеннями 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співвідносити величину 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її вибіркову спрямованість з процесом удосконалення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тактичної майстерності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Загалом розроблено три моделі спеціалізованих стандартних вправ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дають змогу оптимізувати тренувальний процес юних футболістів</w:t>
      </w:r>
      <w:r>
        <w:rPr>
          <w:rFonts w:ascii="Times New Roman" w:cs="Times New Roman" w:eastAsia="Times New Roman" w:hAnsi="Times New Roman"/>
          <w:sz w:val="28"/>
          <w:szCs w:val="28"/>
          <w:color w:val="auto"/>
        </w:rPr>
        <w:t>.</w:t>
      </w:r>
    </w:p>
    <w:p>
      <w:pPr>
        <w:spacing w:after="0" w:line="24" w:lineRule="exact"/>
        <w:rPr>
          <w:sz w:val="20"/>
          <w:szCs w:val="20"/>
          <w:color w:val="auto"/>
        </w:rPr>
      </w:pPr>
    </w:p>
    <w:p>
      <w:pPr>
        <w:jc w:val="both"/>
        <w:ind w:left="260" w:firstLine="708"/>
        <w:spacing w:after="0" w:line="34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Загальна витривалість з одночасним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в простих умовах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Ігрові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w:t>
      </w:r>
    </w:p>
    <w:p>
      <w:pPr>
        <w:sectPr>
          <w:pgSz w:w="11900" w:h="16838" w:orient="portrait"/>
          <w:cols w:equalWidth="0" w:num="1">
            <w:col w:w="9900"/>
          </w:cols>
          <w:pgMar w:left="1440" w:top="704" w:right="566" w:bottom="672" w:gutter="0" w:footer="0" w:header="0"/>
        </w:sectPr>
      </w:pPr>
    </w:p>
    <w:bookmarkStart w:id="158" w:name="page159"/>
    <w:bookmarkEnd w:id="158"/>
    <w:p>
      <w:pPr>
        <w:ind w:left="9600"/>
        <w:spacing w:after="0"/>
        <w:rPr>
          <w:sz w:val="20"/>
          <w:szCs w:val="20"/>
          <w:color w:val="auto"/>
        </w:rPr>
      </w:pPr>
      <w:r>
        <w:rPr>
          <w:rFonts w:ascii="Times New Roman" w:cs="Times New Roman" w:eastAsia="Times New Roman" w:hAnsi="Times New Roman"/>
          <w:sz w:val="20"/>
          <w:szCs w:val="20"/>
          <w:color w:val="auto"/>
        </w:rPr>
        <w:t>159</w:t>
      </w:r>
    </w:p>
    <w:p>
      <w:pPr>
        <w:spacing w:after="0" w:line="204" w:lineRule="exact"/>
        <w:rPr>
          <w:sz w:val="20"/>
          <w:szCs w:val="20"/>
          <w:color w:val="auto"/>
        </w:r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Основою вправи є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різними способами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вправи за методом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Коуэрвера</w:t>
      </w:r>
      <w:r>
        <w:rPr>
          <w:rFonts w:ascii="Times New Roman" w:cs="Times New Roman" w:eastAsia="Times New Roman" w:hAnsi="Times New Roman"/>
          <w:sz w:val="28"/>
          <w:szCs w:val="28"/>
          <w:color w:val="auto"/>
        </w:rPr>
        <w:t>, 1996)</w:t>
      </w:r>
      <w:r>
        <w:rPr>
          <w:rFonts w:ascii="Times New Roman" w:cs="Times New Roman" w:eastAsia="Times New Roman" w:hAnsi="Times New Roman"/>
          <w:sz w:val="28"/>
          <w:szCs w:val="28"/>
          <w:color w:val="auto"/>
        </w:rPr>
        <w:t xml:space="preserve"> на відстань</w:t>
      </w:r>
      <w:r>
        <w:rPr>
          <w:rFonts w:ascii="Times New Roman" w:cs="Times New Roman" w:eastAsia="Times New Roman" w:hAnsi="Times New Roman"/>
          <w:sz w:val="28"/>
          <w:szCs w:val="28"/>
          <w:color w:val="auto"/>
        </w:rPr>
        <w:t xml:space="preserve"> 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 передачами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зупинками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фінтами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4–5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 50−70 %.</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одну серію кожен футболіст виконує</w:t>
      </w:r>
      <w:r>
        <w:rPr>
          <w:rFonts w:ascii="Times New Roman" w:cs="Times New Roman" w:eastAsia="Times New Roman" w:hAnsi="Times New Roman"/>
          <w:sz w:val="28"/>
          <w:szCs w:val="28"/>
          <w:color w:val="auto"/>
        </w:rPr>
        <w:t xml:space="preserve"> 9–14</w:t>
      </w:r>
      <w:r>
        <w:rPr>
          <w:rFonts w:ascii="Times New Roman" w:cs="Times New Roman" w:eastAsia="Times New Roman" w:hAnsi="Times New Roman"/>
          <w:sz w:val="28"/>
          <w:szCs w:val="28"/>
          <w:color w:val="auto"/>
        </w:rPr>
        <w:t xml:space="preserve"> повторень вправи</w:t>
      </w:r>
      <w:r>
        <w:rPr>
          <w:rFonts w:ascii="Times New Roman" w:cs="Times New Roman" w:eastAsia="Times New Roman" w:hAnsi="Times New Roman"/>
          <w:sz w:val="28"/>
          <w:szCs w:val="28"/>
          <w:color w:val="auto"/>
        </w:rPr>
        <w:t>; 45–84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 </w:t>
      </w:r>
      <w:r>
        <w:rPr>
          <w:rFonts w:ascii="Times New Roman" w:cs="Times New Roman" w:eastAsia="Times New Roman" w:hAnsi="Times New Roman"/>
          <w:sz w:val="28"/>
          <w:szCs w:val="28"/>
          <w:color w:val="auto"/>
        </w:rPr>
        <w:t>150−200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змодельованих тренувальних сеансів становить</w:t>
      </w:r>
      <w:r>
        <w:rPr>
          <w:rFonts w:ascii="Times New Roman" w:cs="Times New Roman" w:eastAsia="Times New Roman" w:hAnsi="Times New Roman"/>
          <w:sz w:val="28"/>
          <w:szCs w:val="28"/>
          <w:color w:val="auto"/>
        </w:rPr>
        <w:t xml:space="preserve"> 44–52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таких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375–588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прискореному темпі</w:t>
      </w:r>
      <w:r>
        <w:rPr>
          <w:rFonts w:ascii="Times New Roman" w:cs="Times New Roman" w:eastAsia="Times New Roman" w:hAnsi="Times New Roman"/>
          <w:sz w:val="28"/>
          <w:szCs w:val="28"/>
          <w:color w:val="auto"/>
        </w:rPr>
        <w:t xml:space="preserve"> 1125–1470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Швидкісна витривалість з удосконаленням техніко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тактичних дій на підвищеній швидкості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групові 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трійках без ударів по воротах і з ними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виконуються інтервально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серійним методом на відстань</w:t>
      </w:r>
      <w:r>
        <w:rPr>
          <w:rFonts w:ascii="Times New Roman" w:cs="Times New Roman" w:eastAsia="Times New Roman" w:hAnsi="Times New Roman"/>
          <w:sz w:val="28"/>
          <w:szCs w:val="28"/>
          <w:color w:val="auto"/>
        </w:rPr>
        <w:t xml:space="preserve"> 15–30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однієї серії</w:t>
      </w:r>
      <w:r>
        <w:rPr>
          <w:rFonts w:ascii="Times New Roman" w:cs="Times New Roman" w:eastAsia="Times New Roman" w:hAnsi="Times New Roman"/>
          <w:sz w:val="28"/>
          <w:szCs w:val="28"/>
          <w:color w:val="auto"/>
        </w:rPr>
        <w:t xml:space="preserve"> – 1,5–2,15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1,5−3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серії</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повторення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бере участь</w:t>
      </w:r>
      <w:r>
        <w:rPr>
          <w:rFonts w:ascii="Times New Roman" w:cs="Times New Roman" w:eastAsia="Times New Roman" w:hAnsi="Times New Roman"/>
          <w:sz w:val="28"/>
          <w:szCs w:val="28"/>
          <w:color w:val="auto"/>
        </w:rPr>
        <w:t xml:space="preserve"> 8–12</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одну серію кожен футболіст виконує</w:t>
      </w:r>
      <w:r>
        <w:rPr>
          <w:rFonts w:ascii="Times New Roman" w:cs="Times New Roman" w:eastAsia="Times New Roman" w:hAnsi="Times New Roman"/>
          <w:sz w:val="28"/>
          <w:szCs w:val="28"/>
          <w:color w:val="auto"/>
        </w:rPr>
        <w:t xml:space="preserve"> 5–8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 в прискореному темпі</w:t>
      </w:r>
      <w:r>
        <w:rPr>
          <w:rFonts w:ascii="Times New Roman" w:cs="Times New Roman" w:eastAsia="Times New Roman" w:hAnsi="Times New Roman"/>
          <w:sz w:val="28"/>
          <w:szCs w:val="28"/>
          <w:color w:val="auto"/>
        </w:rPr>
        <w:t xml:space="preserve"> 50–120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тренувальних сеансів становить</w:t>
      </w:r>
      <w:r>
        <w:rPr>
          <w:rFonts w:ascii="Times New Roman" w:cs="Times New Roman" w:eastAsia="Times New Roman" w:hAnsi="Times New Roman"/>
          <w:sz w:val="28"/>
          <w:szCs w:val="28"/>
          <w:color w:val="auto"/>
        </w:rPr>
        <w:t xml:space="preserve"> 16–23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(6–8</w:t>
      </w:r>
      <w:r>
        <w:rPr>
          <w:rFonts w:ascii="Times New Roman" w:cs="Times New Roman" w:eastAsia="Times New Roman" w:hAnsi="Times New Roman"/>
          <w:sz w:val="28"/>
          <w:szCs w:val="28"/>
          <w:color w:val="auto"/>
        </w:rPr>
        <w:t xml:space="preserve"> серій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42–72</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темпі</w:t>
      </w:r>
      <w:r>
        <w:rPr>
          <w:rFonts w:ascii="Times New Roman" w:cs="Times New Roman" w:eastAsia="Times New Roman" w:hAnsi="Times New Roman"/>
          <w:sz w:val="28"/>
          <w:szCs w:val="28"/>
          <w:color w:val="auto"/>
        </w:rPr>
        <w:t xml:space="preserve"> 70–90 %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480</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720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Діапазон динаміки </w:t>
      </w:r>
      <w:r>
        <w:rPr>
          <w:rFonts w:ascii="Times New Roman" w:cs="Times New Roman" w:eastAsia="Times New Roman" w:hAnsi="Times New Roman"/>
          <w:sz w:val="28"/>
          <w:szCs w:val="28"/>
          <w:i w:val="1"/>
          <w:iCs w:val="1"/>
          <w:color w:val="auto"/>
        </w:rPr>
        <w:t>ЧСС</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58 ± 14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73 ± 18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зоні ЧСС</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виконували вправу до</w:t>
      </w:r>
      <w:r>
        <w:rPr>
          <w:rFonts w:ascii="Times New Roman" w:cs="Times New Roman" w:eastAsia="Times New Roman" w:hAnsi="Times New Roman"/>
          <w:sz w:val="28"/>
          <w:szCs w:val="28"/>
          <w:color w:val="auto"/>
        </w:rPr>
        <w:t xml:space="preserve"> 20 %;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150–160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9–13 %;</w:t>
      </w:r>
      <w:r>
        <w:rPr>
          <w:rFonts w:ascii="Times New Roman" w:cs="Times New Roman" w:eastAsia="Times New Roman" w:hAnsi="Times New Roman"/>
          <w:sz w:val="28"/>
          <w:szCs w:val="28"/>
          <w:color w:val="auto"/>
        </w:rPr>
        <w:t xml:space="preserve"> в зоні ЧСС</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26–28 %;</w:t>
      </w:r>
      <w:r>
        <w:rPr>
          <w:rFonts w:ascii="Times New Roman" w:cs="Times New Roman" w:eastAsia="Times New Roman" w:hAnsi="Times New Roman"/>
          <w:sz w:val="28"/>
          <w:szCs w:val="28"/>
          <w:color w:val="auto"/>
        </w:rPr>
        <w:t xml:space="preserve">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 20–32 %.</w:t>
      </w:r>
    </w:p>
    <w:p>
      <w:pPr>
        <w:spacing w:after="0" w:line="16" w:lineRule="exact"/>
        <w:rPr>
          <w:sz w:val="20"/>
          <w:szCs w:val="20"/>
          <w:color w:val="auto"/>
        </w:rPr>
      </w:pPr>
    </w:p>
    <w:p>
      <w:pPr>
        <w:jc w:val="both"/>
        <w:ind w:left="260" w:firstLine="708"/>
        <w:spacing w:after="0" w:line="359" w:lineRule="auto"/>
        <w:rPr>
          <w:sz w:val="20"/>
          <w:szCs w:val="20"/>
          <w:color w:val="auto"/>
        </w:rPr>
      </w:pPr>
      <w:r>
        <w:rPr>
          <w:rFonts w:ascii="Times New Roman" w:cs="Times New Roman" w:eastAsia="Times New Roman" w:hAnsi="Times New Roman"/>
          <w:sz w:val="28"/>
          <w:szCs w:val="28"/>
          <w:i w:val="1"/>
          <w:iCs w:val="1"/>
          <w:color w:val="auto"/>
        </w:rPr>
        <w:t>Модель</w:t>
      </w:r>
      <w:r>
        <w:rPr>
          <w:rFonts w:ascii="Times New Roman" w:cs="Times New Roman" w:eastAsia="Times New Roman" w:hAnsi="Times New Roman"/>
          <w:sz w:val="28"/>
          <w:szCs w:val="28"/>
          <w:i w:val="1"/>
          <w:iCs w:val="1"/>
          <w:color w:val="auto"/>
        </w:rPr>
        <w:t xml:space="preserve"> 3.</w:t>
      </w:r>
      <w:r>
        <w:rPr>
          <w:rFonts w:ascii="Times New Roman" w:cs="Times New Roman" w:eastAsia="Times New Roman" w:hAnsi="Times New Roman"/>
          <w:sz w:val="28"/>
          <w:szCs w:val="28"/>
          <w:color w:val="auto"/>
        </w:rPr>
        <w:t xml:space="preserve"> Швидкість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технічних прийомів з максимальною швидкістю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Індивідуальні дії і взаємодії в парах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закінчуються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основі вправ лежать швидкісні переміщення і ведення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яча на</w:t>
      </w:r>
      <w:r>
        <w:rPr>
          <w:rFonts w:ascii="Times New Roman" w:cs="Times New Roman" w:eastAsia="Times New Roman" w:hAnsi="Times New Roman"/>
          <w:sz w:val="28"/>
          <w:szCs w:val="28"/>
          <w:color w:val="auto"/>
        </w:rPr>
        <w:t xml:space="preserve"> 15−50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w:t>
      </w:r>
      <w:r>
        <w:rPr>
          <w:rFonts w:ascii="Times New Roman" w:cs="Times New Roman" w:eastAsia="Times New Roman" w:hAnsi="Times New Roman"/>
          <w:sz w:val="28"/>
          <w:szCs w:val="28"/>
          <w:color w:val="auto"/>
        </w:rPr>
        <w:t xml:space="preserve"> з</w:t>
      </w:r>
      <w:r>
        <w:rPr>
          <w:rFonts w:ascii="Times New Roman" w:cs="Times New Roman" w:eastAsia="Times New Roman" w:hAnsi="Times New Roman"/>
          <w:sz w:val="28"/>
          <w:szCs w:val="28"/>
          <w:color w:val="auto"/>
        </w:rPr>
        <w:t xml:space="preserve"> 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 xml:space="preserve"> і ударами по воротах</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які виконуються повторним методом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Швидкість переміщення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максимальна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одного повторення</w:t>
      </w:r>
      <w:r>
        <w:rPr>
          <w:rFonts w:ascii="Times New Roman" w:cs="Times New Roman" w:eastAsia="Times New Roman" w:hAnsi="Times New Roman"/>
          <w:sz w:val="28"/>
          <w:szCs w:val="28"/>
          <w:color w:val="auto"/>
        </w:rPr>
        <w:t xml:space="preserve"> – 6– 20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w:t>
      </w:r>
      <w:r>
        <w:rPr>
          <w:rFonts w:ascii="Times New Roman" w:cs="Times New Roman" w:eastAsia="Times New Roman" w:hAnsi="Times New Roman"/>
          <w:sz w:val="28"/>
          <w:szCs w:val="28"/>
          <w:color w:val="auto"/>
        </w:rPr>
        <w:t xml:space="preserve"> – 0,45–1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Одночасно у вправі повинні брати участь</w:t>
      </w:r>
      <w:r>
        <w:rPr>
          <w:rFonts w:ascii="Times New Roman" w:cs="Times New Roman" w:eastAsia="Times New Roman" w:hAnsi="Times New Roman"/>
          <w:sz w:val="28"/>
          <w:szCs w:val="28"/>
          <w:color w:val="auto"/>
        </w:rPr>
        <w:t xml:space="preserve"> 12–14</w:t>
      </w:r>
      <w:r>
        <w:rPr>
          <w:rFonts w:ascii="Times New Roman" w:cs="Times New Roman" w:eastAsia="Times New Roman" w:hAnsi="Times New Roman"/>
          <w:sz w:val="28"/>
          <w:szCs w:val="28"/>
          <w:color w:val="auto"/>
        </w:rPr>
        <w:t xml:space="preserve">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тренувальних заняттях використовується по</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таких серії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 кожній серії</w:t>
      </w:r>
      <w:r>
        <w:rPr>
          <w:rFonts w:ascii="Times New Roman" w:cs="Times New Roman" w:eastAsia="Times New Roman" w:hAnsi="Times New Roman"/>
          <w:sz w:val="28"/>
          <w:szCs w:val="28"/>
          <w:color w:val="auto"/>
        </w:rPr>
        <w:t xml:space="preserve"> – 10–12</w:t>
      </w:r>
      <w:r>
        <w:rPr>
          <w:rFonts w:ascii="Times New Roman" w:cs="Times New Roman" w:eastAsia="Times New Roman" w:hAnsi="Times New Roman"/>
          <w:sz w:val="28"/>
          <w:szCs w:val="28"/>
          <w:color w:val="auto"/>
        </w:rPr>
        <w:t xml:space="preserve"> повторень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пауз відпочинку між серіями</w:t>
      </w:r>
      <w:r>
        <w:rPr>
          <w:rFonts w:ascii="Times New Roman" w:cs="Times New Roman" w:eastAsia="Times New Roman" w:hAnsi="Times New Roman"/>
          <w:sz w:val="28"/>
          <w:szCs w:val="28"/>
          <w:color w:val="auto"/>
        </w:rPr>
        <w:t xml:space="preserve"> – 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Тривалість тренувального сеансу при цьому складає</w:t>
      </w:r>
      <w:r>
        <w:rPr>
          <w:rFonts w:ascii="Times New Roman" w:cs="Times New Roman" w:eastAsia="Times New Roman" w:hAnsi="Times New Roman"/>
          <w:sz w:val="28"/>
          <w:szCs w:val="28"/>
          <w:color w:val="auto"/>
        </w:rPr>
        <w:t xml:space="preserve"> 42–51</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 цей час виконується по</w:t>
      </w:r>
      <w:r>
        <w:rPr>
          <w:rFonts w:ascii="Times New Roman" w:cs="Times New Roman" w:eastAsia="Times New Roman" w:hAnsi="Times New Roman"/>
          <w:sz w:val="28"/>
          <w:szCs w:val="28"/>
          <w:color w:val="auto"/>
        </w:rPr>
        <w:t xml:space="preserve"> 60–78</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ТТД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Пробігається в максимальному темпі</w:t>
      </w:r>
      <w:r>
        <w:rPr>
          <w:rFonts w:ascii="Times New Roman" w:cs="Times New Roman" w:eastAsia="Times New Roman" w:hAnsi="Times New Roman"/>
          <w:sz w:val="28"/>
          <w:szCs w:val="28"/>
          <w:color w:val="auto"/>
        </w:rPr>
        <w:t xml:space="preserve"> 500– 800</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Максимальна ЧСС</w:t>
      </w:r>
      <w:r>
        <w:rPr>
          <w:rFonts w:ascii="Times New Roman" w:cs="Times New Roman" w:eastAsia="Times New Roman" w:hAnsi="Times New Roman"/>
          <w:sz w:val="28"/>
          <w:szCs w:val="28"/>
          <w:color w:val="auto"/>
        </w:rPr>
        <w:t>: 185 ± 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Середня ЧСС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148 ± 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162 ±</w:t>
      </w:r>
    </w:p>
    <w:p>
      <w:pPr>
        <w:sectPr>
          <w:pgSz w:w="11900" w:h="16838" w:orient="portrait"/>
          <w:cols w:equalWidth="0" w:num="1">
            <w:col w:w="9900"/>
          </w:cols>
          <w:pgMar w:left="1440" w:top="704" w:right="566" w:bottom="658" w:gutter="0" w:footer="0" w:header="0"/>
        </w:sectPr>
      </w:pPr>
    </w:p>
    <w:bookmarkStart w:id="159" w:name="page160"/>
    <w:bookmarkEnd w:id="159"/>
    <w:p>
      <w:pPr>
        <w:ind w:left="9600"/>
        <w:spacing w:after="0"/>
        <w:rPr>
          <w:sz w:val="20"/>
          <w:szCs w:val="20"/>
          <w:color w:val="auto"/>
        </w:rPr>
      </w:pPr>
      <w:r>
        <w:rPr>
          <w:rFonts w:ascii="Times New Roman" w:cs="Times New Roman" w:eastAsia="Times New Roman" w:hAnsi="Times New Roman"/>
          <w:sz w:val="20"/>
          <w:szCs w:val="20"/>
          <w:color w:val="auto"/>
        </w:rPr>
        <w:t>160</w:t>
      </w:r>
    </w:p>
    <w:p>
      <w:pPr>
        <w:spacing w:after="0" w:line="20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Динаміка коливань пульсу</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47 ± 11</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62 ± 17</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Частка виконання вправи в зоні пульсу</w:t>
      </w:r>
      <w:r>
        <w:rPr>
          <w:rFonts w:ascii="Times New Roman" w:cs="Times New Roman" w:eastAsia="Times New Roman" w:hAnsi="Times New Roman"/>
          <w:sz w:val="28"/>
          <w:szCs w:val="28"/>
          <w:color w:val="auto"/>
        </w:rPr>
        <w:t xml:space="preserve"> 130–150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17</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31 %;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150–60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18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30 %;</w:t>
      </w:r>
      <w:r>
        <w:rPr>
          <w:rFonts w:ascii="Times New Roman" w:cs="Times New Roman" w:eastAsia="Times New Roman" w:hAnsi="Times New Roman"/>
          <w:sz w:val="28"/>
          <w:szCs w:val="28"/>
          <w:color w:val="auto"/>
        </w:rPr>
        <w:t xml:space="preserve"> в зоні пульсу</w:t>
      </w:r>
      <w:r>
        <w:rPr>
          <w:rFonts w:ascii="Times New Roman" w:cs="Times New Roman" w:eastAsia="Times New Roman" w:hAnsi="Times New Roman"/>
          <w:sz w:val="28"/>
          <w:szCs w:val="28"/>
          <w:color w:val="auto"/>
        </w:rPr>
        <w:t xml:space="preserve"> 160–180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від</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48 %;</w:t>
      </w:r>
      <w:r>
        <w:rPr>
          <w:rFonts w:ascii="Times New Roman" w:cs="Times New Roman" w:eastAsia="Times New Roman" w:hAnsi="Times New Roman"/>
          <w:sz w:val="28"/>
          <w:szCs w:val="28"/>
          <w:color w:val="auto"/>
        </w:rPr>
        <w:t xml:space="preserve"> в зоні пульсу більше</w:t>
      </w:r>
      <w:r>
        <w:rPr>
          <w:rFonts w:ascii="Times New Roman" w:cs="Times New Roman" w:eastAsia="Times New Roman" w:hAnsi="Times New Roman"/>
          <w:sz w:val="28"/>
          <w:szCs w:val="28"/>
          <w:color w:val="auto"/>
        </w:rPr>
        <w:t xml:space="preserve"> 180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хв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11 %.</w:t>
      </w:r>
    </w:p>
    <w:p>
      <w:pPr>
        <w:spacing w:after="0" w:line="22" w:lineRule="exact"/>
        <w:rPr>
          <w:sz w:val="20"/>
          <w:szCs w:val="20"/>
          <w:color w:val="auto"/>
        </w:rPr>
      </w:pPr>
    </w:p>
    <w:p>
      <w:pPr>
        <w:jc w:val="both"/>
        <w:ind w:left="260" w:firstLine="710"/>
        <w:spacing w:after="0" w:line="351" w:lineRule="auto"/>
        <w:tabs>
          <w:tab w:leader="none" w:pos="1234" w:val="left"/>
        </w:tabs>
        <w:numPr>
          <w:ilvl w:val="0"/>
          <w:numId w:val="1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Вивчався вплив занять фітнесом на функціональні можливості футболістів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Тренування складалось із трьох частин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Підготовча частина</w:t>
      </w:r>
      <w:r>
        <w:rPr>
          <w:rFonts w:ascii="Times New Roman" w:cs="Times New Roman" w:eastAsia="Times New Roman" w:hAnsi="Times New Roman"/>
          <w:sz w:val="28"/>
          <w:szCs w:val="28"/>
          <w:color w:val="auto"/>
        </w:rPr>
        <w:t>:</w:t>
      </w:r>
    </w:p>
    <w:p>
      <w:pPr>
        <w:spacing w:after="0" w:line="25"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інтенсивна ходьба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бесік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підйоми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бігові і стрибкові вправи на степі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на розтягування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Основна частина включала вправи на різні групи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язів</w:t>
      </w:r>
    </w:p>
    <w:p>
      <w:pPr>
        <w:spacing w:after="0" w:line="29" w:lineRule="exact"/>
        <w:rPr>
          <w:sz w:val="20"/>
          <w:szCs w:val="20"/>
          <w:color w:val="auto"/>
        </w:rPr>
      </w:pPr>
    </w:p>
    <w:p>
      <w:pPr>
        <w:jc w:val="both"/>
        <w:ind w:left="260" w:firstLine="2"/>
        <w:spacing w:after="0" w:line="358" w:lineRule="auto"/>
        <w:tabs>
          <w:tab w:leader="none" w:pos="481" w:val="left"/>
        </w:tabs>
        <w:numPr>
          <w:ilvl w:val="0"/>
          <w:numId w:val="1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акцентом на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язи ніг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присіди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випади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підйоми ніг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згинання і розгинання рук в упорі лежачи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стрибкові вправи та кардіонавантаження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Кожна вправа виконувалась окремо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по</w:t>
      </w:r>
      <w:r>
        <w:rPr>
          <w:rFonts w:ascii="Times New Roman" w:cs="Times New Roman" w:eastAsia="Times New Roman" w:hAnsi="Times New Roman"/>
          <w:sz w:val="28"/>
          <w:szCs w:val="28"/>
          <w:color w:val="auto"/>
        </w:rPr>
        <w:t xml:space="preserve"> 8</w:t>
      </w:r>
      <w:r>
        <w:rPr>
          <w:rFonts w:ascii="Times New Roman" w:cs="Times New Roman" w:eastAsia="Times New Roman" w:hAnsi="Times New Roman"/>
          <w:sz w:val="28"/>
          <w:szCs w:val="28"/>
          <w:color w:val="auto"/>
        </w:rPr>
        <w:t xml:space="preserve"> повторів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та завершувалась статичним утриманням на ті ж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язи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 мірі виконання вони об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єднувались в один комплекс і повторювались</w:t>
      </w:r>
      <w:r>
        <w:rPr>
          <w:rFonts w:ascii="Times New Roman" w:cs="Times New Roman" w:eastAsia="Times New Roman" w:hAnsi="Times New Roman"/>
          <w:sz w:val="28"/>
          <w:szCs w:val="28"/>
          <w:color w:val="auto"/>
        </w:rPr>
        <w:t xml:space="preserve"> 4–6</w:t>
      </w:r>
      <w:r>
        <w:rPr>
          <w:rFonts w:ascii="Times New Roman" w:cs="Times New Roman" w:eastAsia="Times New Roman" w:hAnsi="Times New Roman"/>
          <w:sz w:val="28"/>
          <w:szCs w:val="28"/>
          <w:color w:val="auto"/>
        </w:rPr>
        <w:t xml:space="preserve"> разів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Заключна частина передбачала плавний перехід від активного руху до пасивного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виконання підйомів на степ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вправи стретчингу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розслаблення</w:t>
      </w:r>
      <w:r>
        <w:rPr>
          <w:rFonts w:ascii="Times New Roman" w:cs="Times New Roman" w:eastAsia="Times New Roman" w:hAnsi="Times New Roman"/>
          <w:sz w:val="28"/>
          <w:szCs w:val="28"/>
          <w:color w:val="auto"/>
        </w:rPr>
        <w:t>.</w:t>
      </w:r>
    </w:p>
    <w:p>
      <w:pPr>
        <w:spacing w:after="0" w:line="20" w:lineRule="exact"/>
        <w:rPr>
          <w:rFonts w:ascii="Times New Roman" w:cs="Times New Roman" w:eastAsia="Times New Roman" w:hAnsi="Times New Roman"/>
          <w:sz w:val="28"/>
          <w:szCs w:val="28"/>
          <w:color w:val="auto"/>
        </w:rPr>
      </w:pPr>
    </w:p>
    <w:p>
      <w:pPr>
        <w:jc w:val="both"/>
        <w:ind w:left="260" w:firstLine="708"/>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Для перевірки гіпотези про нормальність вибірки використовували критерій Шапіро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Уілка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Обчислення цього критерію показало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дані не відрізнялися за розподілом від нормального на рівні значимості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 xml:space="preserve"> =&gt; 0,1.</w:t>
      </w:r>
    </w:p>
    <w:p>
      <w:pPr>
        <w:spacing w:after="0" w:line="25"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Критерій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W</w:t>
      </w:r>
      <w:r>
        <w:rPr>
          <w:rFonts w:ascii="Times New Roman" w:cs="Times New Roman" w:eastAsia="Times New Roman" w:hAnsi="Times New Roman"/>
          <w:sz w:val="28"/>
          <w:szCs w:val="28"/>
          <w:color w:val="auto"/>
        </w:rPr>
        <w:t xml:space="preserve"> при цьому становив від</w:t>
      </w:r>
      <w:r>
        <w:rPr>
          <w:rFonts w:ascii="Times New Roman" w:cs="Times New Roman" w:eastAsia="Times New Roman" w:hAnsi="Times New Roman"/>
          <w:sz w:val="28"/>
          <w:szCs w:val="28"/>
          <w:color w:val="auto"/>
        </w:rPr>
        <w:t xml:space="preserve"> 0,868</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0,981.</w:t>
      </w:r>
      <w:r>
        <w:rPr>
          <w:rFonts w:ascii="Times New Roman" w:cs="Times New Roman" w:eastAsia="Times New Roman" w:hAnsi="Times New Roman"/>
          <w:sz w:val="28"/>
          <w:szCs w:val="28"/>
          <w:color w:val="auto"/>
        </w:rPr>
        <w:t xml:space="preserve"> Зважаючи на це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аналізу даних з нормальним розподілом використовували параметричні методи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середнє арифметичне та середнє квадратичне відхилення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8" w:lineRule="auto"/>
        <w:rPr>
          <w:sz w:val="20"/>
          <w:szCs w:val="20"/>
          <w:color w:val="auto"/>
        </w:rPr>
      </w:pPr>
      <w:r>
        <w:rPr>
          <w:rFonts w:ascii="Times New Roman" w:cs="Times New Roman" w:eastAsia="Times New Roman" w:hAnsi="Times New Roman"/>
          <w:sz w:val="28"/>
          <w:szCs w:val="28"/>
          <w:color w:val="auto"/>
        </w:rPr>
        <w:t>Встановлено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під час тренування середні значення від максимального пульсу становили</w:t>
      </w:r>
      <w:r>
        <w:rPr>
          <w:rFonts w:ascii="Times New Roman" w:cs="Times New Roman" w:eastAsia="Times New Roman" w:hAnsi="Times New Roman"/>
          <w:sz w:val="28"/>
          <w:szCs w:val="28"/>
          <w:color w:val="auto"/>
        </w:rPr>
        <w:t xml:space="preserve"> 93 ± 6 %.</w:t>
      </w:r>
      <w:r>
        <w:rPr>
          <w:rFonts w:ascii="Times New Roman" w:cs="Times New Roman" w:eastAsia="Times New Roman" w:hAnsi="Times New Roman"/>
          <w:sz w:val="28"/>
          <w:szCs w:val="28"/>
          <w:color w:val="auto"/>
        </w:rPr>
        <w:t xml:space="preserve"> В оздоровчій зоні футболісти тренувались</w:t>
      </w:r>
      <w:r>
        <w:rPr>
          <w:rFonts w:ascii="Times New Roman" w:cs="Times New Roman" w:eastAsia="Times New Roman" w:hAnsi="Times New Roman"/>
          <w:sz w:val="28"/>
          <w:szCs w:val="28"/>
          <w:color w:val="auto"/>
        </w:rPr>
        <w:t xml:space="preserve"> 4 ± 3 %</w:t>
      </w:r>
      <w:r>
        <w:rPr>
          <w:rFonts w:ascii="Times New Roman" w:cs="Times New Roman" w:eastAsia="Times New Roman" w:hAnsi="Times New Roman"/>
          <w:sz w:val="28"/>
          <w:szCs w:val="28"/>
          <w:color w:val="auto"/>
        </w:rPr>
        <w:t xml:space="preserve"> від загального часу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 фітнес зоні час тренування збільшився до</w:t>
      </w:r>
      <w:r>
        <w:rPr>
          <w:rFonts w:ascii="Times New Roman" w:cs="Times New Roman" w:eastAsia="Times New Roman" w:hAnsi="Times New Roman"/>
          <w:sz w:val="28"/>
          <w:szCs w:val="28"/>
          <w:color w:val="auto"/>
        </w:rPr>
        <w:t xml:space="preserve"> 12 ± 9 %.</w:t>
      </w:r>
      <w:r>
        <w:rPr>
          <w:rFonts w:ascii="Times New Roman" w:cs="Times New Roman" w:eastAsia="Times New Roman" w:hAnsi="Times New Roman"/>
          <w:sz w:val="28"/>
          <w:szCs w:val="28"/>
          <w:color w:val="auto"/>
        </w:rPr>
        <w:t xml:space="preserve"> На аеробну зону припадає найбільша тривалість тренування</w:t>
      </w:r>
      <w:r>
        <w:rPr>
          <w:rFonts w:ascii="Times New Roman" w:cs="Times New Roman" w:eastAsia="Times New Roman" w:hAnsi="Times New Roman"/>
          <w:sz w:val="28"/>
          <w:szCs w:val="28"/>
          <w:color w:val="auto"/>
        </w:rPr>
        <w:t xml:space="preserve"> – 36 ± 18 %.</w:t>
      </w:r>
      <w:r>
        <w:rPr>
          <w:rFonts w:ascii="Times New Roman" w:cs="Times New Roman" w:eastAsia="Times New Roman" w:hAnsi="Times New Roman"/>
          <w:sz w:val="28"/>
          <w:szCs w:val="28"/>
          <w:color w:val="auto"/>
        </w:rPr>
        <w:t xml:space="preserve"> У анаеробній зоні тривалість тренування також велика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і становить</w:t>
      </w:r>
      <w:r>
        <w:rPr>
          <w:rFonts w:ascii="Times New Roman" w:cs="Times New Roman" w:eastAsia="Times New Roman" w:hAnsi="Times New Roman"/>
          <w:sz w:val="28"/>
          <w:szCs w:val="28"/>
          <w:color w:val="auto"/>
        </w:rPr>
        <w:t xml:space="preserve"> 33 ± 17 %</w:t>
      </w:r>
      <w:r>
        <w:rPr>
          <w:rFonts w:ascii="Times New Roman" w:cs="Times New Roman" w:eastAsia="Times New Roman" w:hAnsi="Times New Roman"/>
          <w:sz w:val="28"/>
          <w:szCs w:val="28"/>
          <w:color w:val="auto"/>
        </w:rPr>
        <w:t xml:space="preserve"> від загального часу</w:t>
      </w:r>
      <w:r>
        <w:rPr>
          <w:rFonts w:ascii="Times New Roman" w:cs="Times New Roman" w:eastAsia="Times New Roman" w:hAnsi="Times New Roman"/>
          <w:sz w:val="28"/>
          <w:szCs w:val="28"/>
          <w:color w:val="auto"/>
        </w:rPr>
        <w:t>.</w:t>
      </w:r>
    </w:p>
    <w:p>
      <w:pPr>
        <w:spacing w:after="0" w:line="18"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Оскільки дані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 характеризують навантаження у зоні червоної лінії відрізнялись від нормального розподілу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для їх аналізу використовували медіану та процентилі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Згідно з медіаною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 інтенсивністю</w:t>
      </w:r>
      <w:r>
        <w:rPr>
          <w:rFonts w:ascii="Times New Roman" w:cs="Times New Roman" w:eastAsia="Times New Roman" w:hAnsi="Times New Roman"/>
          <w:sz w:val="28"/>
          <w:szCs w:val="28"/>
          <w:color w:val="auto"/>
        </w:rPr>
        <w:t xml:space="preserve"> 90–100 %</w:t>
      </w:r>
      <w:r>
        <w:rPr>
          <w:rFonts w:ascii="Times New Roman" w:cs="Times New Roman" w:eastAsia="Times New Roman" w:hAnsi="Times New Roman"/>
          <w:sz w:val="28"/>
          <w:szCs w:val="28"/>
          <w:color w:val="auto"/>
        </w:rPr>
        <w:t xml:space="preserve"> футболісти</w:t>
      </w:r>
    </w:p>
    <w:p>
      <w:pPr>
        <w:sectPr>
          <w:pgSz w:w="11900" w:h="16838" w:orient="portrait"/>
          <w:cols w:equalWidth="0" w:num="1">
            <w:col w:w="9900"/>
          </w:cols>
          <w:pgMar w:left="1440" w:top="704" w:right="566" w:bottom="667" w:gutter="0" w:footer="0" w:header="0"/>
        </w:sectPr>
      </w:pPr>
    </w:p>
    <w:bookmarkStart w:id="160" w:name="page161"/>
    <w:bookmarkEnd w:id="160"/>
    <w:p>
      <w:pPr>
        <w:ind w:left="9600"/>
        <w:spacing w:after="0"/>
        <w:rPr>
          <w:sz w:val="20"/>
          <w:szCs w:val="20"/>
          <w:color w:val="auto"/>
        </w:rPr>
      </w:pPr>
      <w:r>
        <w:rPr>
          <w:rFonts w:ascii="Times New Roman" w:cs="Times New Roman" w:eastAsia="Times New Roman" w:hAnsi="Times New Roman"/>
          <w:sz w:val="20"/>
          <w:szCs w:val="20"/>
          <w:color w:val="auto"/>
        </w:rPr>
        <w:t>161</w:t>
      </w:r>
    </w:p>
    <w:p>
      <w:pPr>
        <w:spacing w:after="0" w:line="204" w:lineRule="exact"/>
        <w:rPr>
          <w:sz w:val="20"/>
          <w:szCs w:val="20"/>
          <w:color w:val="auto"/>
        </w:rPr>
      </w:pPr>
    </w:p>
    <w:p>
      <w:pPr>
        <w:jc w:val="both"/>
        <w:ind w:left="260"/>
        <w:spacing w:after="0" w:line="357" w:lineRule="auto"/>
        <w:rPr>
          <w:sz w:val="20"/>
          <w:szCs w:val="20"/>
          <w:color w:val="auto"/>
        </w:rPr>
      </w:pPr>
      <w:r>
        <w:rPr>
          <w:rFonts w:ascii="Times New Roman" w:cs="Times New Roman" w:eastAsia="Times New Roman" w:hAnsi="Times New Roman"/>
          <w:sz w:val="28"/>
          <w:szCs w:val="28"/>
          <w:color w:val="auto"/>
        </w:rPr>
        <w:t>працювали</w:t>
      </w:r>
      <w:r>
        <w:rPr>
          <w:rFonts w:ascii="Times New Roman" w:cs="Times New Roman" w:eastAsia="Times New Roman" w:hAnsi="Times New Roman"/>
          <w:sz w:val="28"/>
          <w:szCs w:val="28"/>
          <w:color w:val="auto"/>
        </w:rPr>
        <w:t xml:space="preserve"> 197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ятдесят відсотків футболістів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з</w:t>
      </w:r>
      <w:r>
        <w:rPr>
          <w:rFonts w:ascii="Times New Roman" w:cs="Times New Roman" w:eastAsia="Times New Roman" w:hAnsi="Times New Roman"/>
          <w:sz w:val="28"/>
          <w:szCs w:val="28"/>
          <w:color w:val="auto"/>
        </w:rPr>
        <w:t xml:space="preserve"> 25</w:t>
      </w:r>
      <w:r>
        <w:rPr>
          <w:rFonts w:ascii="Times New Roman" w:cs="Times New Roman" w:eastAsia="Times New Roman" w:hAnsi="Times New Roman"/>
          <w:sz w:val="28"/>
          <w:szCs w:val="28"/>
          <w:color w:val="auto"/>
        </w:rPr>
        <w:t xml:space="preserve"> по</w:t>
      </w:r>
      <w:r>
        <w:rPr>
          <w:rFonts w:ascii="Times New Roman" w:cs="Times New Roman" w:eastAsia="Times New Roman" w:hAnsi="Times New Roman"/>
          <w:sz w:val="28"/>
          <w:szCs w:val="28"/>
          <w:color w:val="auto"/>
        </w:rPr>
        <w:t xml:space="preserve"> 75</w:t>
      </w:r>
      <w:r>
        <w:rPr>
          <w:rFonts w:ascii="Times New Roman" w:cs="Times New Roman" w:eastAsia="Times New Roman" w:hAnsi="Times New Roman"/>
          <w:sz w:val="28"/>
          <w:szCs w:val="28"/>
          <w:color w:val="auto"/>
        </w:rPr>
        <w:t xml:space="preserve"> процентиль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знаходилось у цій зоні під час тренування в межах від</w:t>
      </w:r>
      <w:r>
        <w:rPr>
          <w:rFonts w:ascii="Times New Roman" w:cs="Times New Roman" w:eastAsia="Times New Roman" w:hAnsi="Times New Roman"/>
          <w:sz w:val="28"/>
          <w:szCs w:val="28"/>
          <w:color w:val="auto"/>
        </w:rPr>
        <w:t xml:space="preserve"> 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504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Щодо відносних одиниць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то медіана червоної зони відповідає</w:t>
      </w:r>
      <w:r>
        <w:rPr>
          <w:rFonts w:ascii="Times New Roman" w:cs="Times New Roman" w:eastAsia="Times New Roman" w:hAnsi="Times New Roman"/>
          <w:sz w:val="28"/>
          <w:szCs w:val="28"/>
          <w:color w:val="auto"/>
        </w:rPr>
        <w:t xml:space="preserve"> 7 %.</w:t>
      </w:r>
      <w:r>
        <w:rPr>
          <w:rFonts w:ascii="Times New Roman" w:cs="Times New Roman" w:eastAsia="Times New Roman" w:hAnsi="Times New Roman"/>
          <w:sz w:val="28"/>
          <w:szCs w:val="28"/>
          <w:color w:val="auto"/>
        </w:rPr>
        <w:t xml:space="preserve"> Загалом половина футболістів тренувалась в червоній зоні в межах від</w:t>
      </w:r>
      <w:r>
        <w:rPr>
          <w:rFonts w:ascii="Times New Roman" w:cs="Times New Roman" w:eastAsia="Times New Roman" w:hAnsi="Times New Roman"/>
          <w:sz w:val="28"/>
          <w:szCs w:val="28"/>
          <w:color w:val="auto"/>
        </w:rPr>
        <w:t xml:space="preserve"> 1 %</w:t>
      </w:r>
      <w:r>
        <w:rPr>
          <w:rFonts w:ascii="Times New Roman" w:cs="Times New Roman" w:eastAsia="Times New Roman" w:hAnsi="Times New Roman"/>
          <w:sz w:val="28"/>
          <w:szCs w:val="28"/>
          <w:color w:val="auto"/>
        </w:rPr>
        <w:t xml:space="preserve"> до</w:t>
      </w:r>
      <w:r>
        <w:rPr>
          <w:rFonts w:ascii="Times New Roman" w:cs="Times New Roman" w:eastAsia="Times New Roman" w:hAnsi="Times New Roman"/>
          <w:sz w:val="28"/>
          <w:szCs w:val="28"/>
          <w:color w:val="auto"/>
        </w:rPr>
        <w:t xml:space="preserve"> 19 %</w:t>
      </w:r>
      <w:r>
        <w:rPr>
          <w:rFonts w:ascii="Times New Roman" w:cs="Times New Roman" w:eastAsia="Times New Roman" w:hAnsi="Times New Roman"/>
          <w:sz w:val="28"/>
          <w:szCs w:val="28"/>
          <w:color w:val="auto"/>
        </w:rPr>
        <w:t xml:space="preserve"> загального часу заняття</w:t>
      </w:r>
      <w:r>
        <w:rPr>
          <w:rFonts w:ascii="Times New Roman" w:cs="Times New Roman" w:eastAsia="Times New Roman" w:hAnsi="Times New Roman"/>
          <w:sz w:val="28"/>
          <w:szCs w:val="28"/>
          <w:color w:val="auto"/>
        </w:rPr>
        <w:t>.</w:t>
      </w:r>
    </w:p>
    <w:p>
      <w:pPr>
        <w:spacing w:after="0" w:line="23"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Проведене дослідження не розкриває всі аспекти означеної проблеми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Подальшого вивчення потребують питання поєднання математичних методів із можливостями</w:t>
      </w:r>
      <w:r>
        <w:rPr>
          <w:rFonts w:ascii="Times New Roman" w:cs="Times New Roman" w:eastAsia="Times New Roman" w:hAnsi="Times New Roman"/>
          <w:sz w:val="28"/>
          <w:szCs w:val="28"/>
          <w:color w:val="auto"/>
        </w:rPr>
        <w:t xml:space="preserve"> Microsoft Excel</w:t>
      </w:r>
      <w:r>
        <w:rPr>
          <w:rFonts w:ascii="Times New Roman" w:cs="Times New Roman" w:eastAsia="Times New Roman" w:hAnsi="Times New Roman"/>
          <w:sz w:val="28"/>
          <w:szCs w:val="28"/>
          <w:color w:val="auto"/>
        </w:rPr>
        <w:t xml:space="preserve"> для розроблення практичних прикладів моделювання залежно від рівня спортивної кваліфікації футболістів</w:t>
      </w:r>
      <w:r>
        <w:rPr>
          <w:rFonts w:ascii="Times New Roman" w:cs="Times New Roman" w:eastAsia="Times New Roman" w:hAnsi="Times New Roman"/>
          <w:sz w:val="28"/>
          <w:szCs w:val="28"/>
          <w:color w:val="auto"/>
        </w:rPr>
        <w:t>.</w:t>
      </w:r>
    </w:p>
    <w:p>
      <w:pPr>
        <w:sectPr>
          <w:pgSz w:w="11900" w:h="16838" w:orient="portrait"/>
          <w:cols w:equalWidth="0" w:num="1">
            <w:col w:w="9900"/>
          </w:cols>
          <w:pgMar w:left="1440" w:top="704" w:right="566" w:bottom="1440" w:gutter="0" w:footer="0" w:header="0"/>
        </w:sectPr>
      </w:pPr>
    </w:p>
    <w:bookmarkStart w:id="161" w:name="page162"/>
    <w:bookmarkEnd w:id="161"/>
    <w:p>
      <w:pPr>
        <w:ind w:left="9600"/>
        <w:spacing w:after="0"/>
        <w:rPr>
          <w:sz w:val="20"/>
          <w:szCs w:val="20"/>
          <w:color w:val="auto"/>
        </w:rPr>
      </w:pPr>
      <w:r>
        <w:rPr>
          <w:rFonts w:ascii="Times New Roman" w:cs="Times New Roman" w:eastAsia="Times New Roman" w:hAnsi="Times New Roman"/>
          <w:sz w:val="20"/>
          <w:szCs w:val="20"/>
          <w:color w:val="auto"/>
        </w:rPr>
        <w:t>162</w:t>
      </w:r>
    </w:p>
    <w:p>
      <w:pPr>
        <w:spacing w:after="0" w:line="195" w:lineRule="exact"/>
        <w:rPr>
          <w:sz w:val="20"/>
          <w:szCs w:val="20"/>
          <w:color w:val="auto"/>
        </w:rPr>
      </w:pPr>
    </w:p>
    <w:p>
      <w:pPr>
        <w:ind w:left="2540"/>
        <w:spacing w:after="0"/>
        <w:rPr>
          <w:sz w:val="20"/>
          <w:szCs w:val="20"/>
          <w:color w:val="auto"/>
        </w:rPr>
      </w:pPr>
      <w:r>
        <w:rPr>
          <w:rFonts w:ascii="Times New Roman" w:cs="Times New Roman" w:eastAsia="Times New Roman" w:hAnsi="Times New Roman"/>
          <w:sz w:val="28"/>
          <w:szCs w:val="28"/>
          <w:b w:val="1"/>
          <w:bCs w:val="1"/>
          <w:color w:val="auto"/>
        </w:rPr>
        <w:t>СПИСОК ВИКОРИСТАНИХ ДЖЕРЕЛ</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260" w:firstLine="710"/>
        <w:spacing w:after="0" w:line="354" w:lineRule="auto"/>
        <w:tabs>
          <w:tab w:leader="none" w:pos="1700" w:val="left"/>
        </w:tabs>
        <w:numPr>
          <w:ilvl w:val="1"/>
          <w:numId w:val="1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Александрова Г.В. Модельные характеристики подготовленности квалифицированных спортсменов: Автореф. дис. ... канд. пед. наук. – К.: 1983. – 23 с.</w:t>
      </w:r>
    </w:p>
    <w:p>
      <w:pPr>
        <w:spacing w:after="0" w:line="11"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Амосов Н. М.  Сердце  и  физические  упражнения  /  Н. М. Амосов,</w:t>
      </w:r>
    </w:p>
    <w:p>
      <w:pPr>
        <w:spacing w:after="0" w:line="160" w:lineRule="exact"/>
        <w:rPr>
          <w:rFonts w:ascii="Times New Roman" w:cs="Times New Roman" w:eastAsia="Times New Roman" w:hAnsi="Times New Roman"/>
          <w:sz w:val="28"/>
          <w:szCs w:val="28"/>
          <w:color w:val="auto"/>
        </w:rPr>
      </w:pPr>
    </w:p>
    <w:p>
      <w:pPr>
        <w:ind w:left="600" w:hanging="338"/>
        <w:spacing w:after="0"/>
        <w:tabs>
          <w:tab w:leader="none" w:pos="600" w:val="left"/>
        </w:tabs>
        <w:numPr>
          <w:ilvl w:val="0"/>
          <w:numId w:val="1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 Муравов. – К. : Здоровье,1985. – 80 с.</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Анохин П. К. Очерки по физиология функциональных систем / П. К. Анохин. – М. : Медицина, 1975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 448 с.</w:t>
      </w:r>
    </w:p>
    <w:p>
      <w:pPr>
        <w:spacing w:after="0" w:line="18" w:lineRule="exact"/>
        <w:rPr>
          <w:sz w:val="20"/>
          <w:szCs w:val="20"/>
          <w:color w:val="auto"/>
        </w:rPr>
      </w:pPr>
    </w:p>
    <w:p>
      <w:pPr>
        <w:ind w:left="980"/>
        <w:spacing w:after="0"/>
        <w:tabs>
          <w:tab w:leader="none" w:pos="1680" w:val="left"/>
          <w:tab w:leader="none" w:pos="4140" w:val="left"/>
          <w:tab w:leader="none" w:pos="6420" w:val="left"/>
          <w:tab w:leader="none" w:pos="8600" w:val="left"/>
          <w:tab w:leader="none" w:pos="9800" w:val="left"/>
        </w:tabs>
        <w:rPr>
          <w:sz w:val="20"/>
          <w:szCs w:val="20"/>
          <w:color w:val="auto"/>
        </w:rPr>
      </w:pPr>
      <w:r>
        <w:rPr>
          <w:rFonts w:ascii="Times New Roman" w:cs="Times New Roman" w:eastAsia="Times New Roman" w:hAnsi="Times New Roman"/>
          <w:sz w:val="28"/>
          <w:szCs w:val="28"/>
          <w:color w:val="auto"/>
        </w:rPr>
        <w:t>4.</w:t>
      </w:r>
      <w:r>
        <w:rPr>
          <w:sz w:val="20"/>
          <w:szCs w:val="20"/>
          <w:color w:val="auto"/>
        </w:rPr>
        <w:tab/>
      </w:r>
      <w:r>
        <w:rPr>
          <w:rFonts w:ascii="Times New Roman" w:cs="Times New Roman" w:eastAsia="Times New Roman" w:hAnsi="Times New Roman"/>
          <w:sz w:val="28"/>
          <w:szCs w:val="28"/>
          <w:color w:val="auto"/>
        </w:rPr>
        <w:t>Антомонов Ю. Г.</w:t>
      </w:r>
      <w:r>
        <w:rPr>
          <w:sz w:val="20"/>
          <w:szCs w:val="20"/>
          <w:color w:val="auto"/>
        </w:rPr>
        <w:tab/>
      </w:r>
      <w:r>
        <w:rPr>
          <w:rFonts w:ascii="Times New Roman" w:cs="Times New Roman" w:eastAsia="Times New Roman" w:hAnsi="Times New Roman"/>
          <w:sz w:val="28"/>
          <w:szCs w:val="28"/>
          <w:color w:val="auto"/>
        </w:rPr>
        <w:t>Моделирование</w:t>
      </w:r>
      <w:r>
        <w:rPr>
          <w:sz w:val="20"/>
          <w:szCs w:val="20"/>
          <w:color w:val="auto"/>
        </w:rPr>
        <w:tab/>
      </w:r>
      <w:r>
        <w:rPr>
          <w:rFonts w:ascii="Times New Roman" w:cs="Times New Roman" w:eastAsia="Times New Roman" w:hAnsi="Times New Roman"/>
          <w:sz w:val="28"/>
          <w:szCs w:val="28"/>
          <w:color w:val="auto"/>
        </w:rPr>
        <w:t>биологических</w:t>
      </w:r>
      <w:r>
        <w:rPr>
          <w:sz w:val="20"/>
          <w:szCs w:val="20"/>
          <w:color w:val="auto"/>
        </w:rPr>
        <w:tab/>
      </w:r>
      <w:r>
        <w:rPr>
          <w:rFonts w:ascii="Times New Roman" w:cs="Times New Roman" w:eastAsia="Times New Roman" w:hAnsi="Times New Roman"/>
          <w:sz w:val="28"/>
          <w:szCs w:val="28"/>
          <w:color w:val="auto"/>
        </w:rPr>
        <w:t>систем</w:t>
      </w:r>
      <w:r>
        <w:rPr>
          <w:sz w:val="20"/>
          <w:szCs w:val="20"/>
          <w:color w:val="auto"/>
        </w:rPr>
        <w:tab/>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Справочник / Ю. Г. Антомонов. – К. : Научная мысль, 1977. – 260 с.</w:t>
      </w:r>
    </w:p>
    <w:p>
      <w:pPr>
        <w:spacing w:after="0" w:line="160" w:lineRule="exact"/>
        <w:rPr>
          <w:sz w:val="20"/>
          <w:szCs w:val="20"/>
          <w:color w:val="auto"/>
        </w:rPr>
      </w:pPr>
    </w:p>
    <w:p>
      <w:pPr>
        <w:ind w:left="980"/>
        <w:spacing w:after="0"/>
        <w:tabs>
          <w:tab w:leader="none" w:pos="1680" w:val="left"/>
          <w:tab w:leader="none" w:pos="3460" w:val="left"/>
          <w:tab w:leader="none" w:pos="5360" w:val="left"/>
          <w:tab w:leader="none" w:pos="7100" w:val="left"/>
          <w:tab w:leader="none" w:pos="9740" w:val="left"/>
        </w:tabs>
        <w:rPr>
          <w:sz w:val="20"/>
          <w:szCs w:val="20"/>
          <w:color w:val="auto"/>
        </w:rPr>
      </w:pPr>
      <w:r>
        <w:rPr>
          <w:rFonts w:ascii="Times New Roman" w:cs="Times New Roman" w:eastAsia="Times New Roman" w:hAnsi="Times New Roman"/>
          <w:sz w:val="28"/>
          <w:szCs w:val="28"/>
          <w:color w:val="auto"/>
        </w:rPr>
        <w:t>5.</w:t>
      </w:r>
      <w:r>
        <w:rPr>
          <w:sz w:val="20"/>
          <w:szCs w:val="20"/>
          <w:color w:val="auto"/>
        </w:rPr>
        <w:tab/>
      </w:r>
      <w:r>
        <w:rPr>
          <w:rFonts w:ascii="Times New Roman" w:cs="Times New Roman" w:eastAsia="Times New Roman" w:hAnsi="Times New Roman"/>
          <w:sz w:val="28"/>
          <w:szCs w:val="28"/>
          <w:color w:val="auto"/>
        </w:rPr>
        <w:t>Аулик И. В.</w:t>
      </w:r>
      <w:r>
        <w:rPr>
          <w:sz w:val="20"/>
          <w:szCs w:val="20"/>
          <w:color w:val="auto"/>
        </w:rPr>
        <w:tab/>
      </w:r>
      <w:r>
        <w:rPr>
          <w:rFonts w:ascii="Times New Roman" w:cs="Times New Roman" w:eastAsia="Times New Roman" w:hAnsi="Times New Roman"/>
          <w:sz w:val="28"/>
          <w:szCs w:val="28"/>
          <w:color w:val="auto"/>
        </w:rPr>
        <w:t>Определение</w:t>
      </w:r>
      <w:r>
        <w:rPr>
          <w:sz w:val="20"/>
          <w:szCs w:val="20"/>
          <w:color w:val="auto"/>
        </w:rPr>
        <w:tab/>
      </w:r>
      <w:r>
        <w:rPr>
          <w:rFonts w:ascii="Times New Roman" w:cs="Times New Roman" w:eastAsia="Times New Roman" w:hAnsi="Times New Roman"/>
          <w:sz w:val="28"/>
          <w:szCs w:val="28"/>
          <w:color w:val="auto"/>
        </w:rPr>
        <w:t>физической</w:t>
      </w:r>
      <w:r>
        <w:rPr>
          <w:sz w:val="20"/>
          <w:szCs w:val="20"/>
          <w:color w:val="auto"/>
        </w:rPr>
        <w:tab/>
      </w:r>
      <w:r>
        <w:rPr>
          <w:rFonts w:ascii="Times New Roman" w:cs="Times New Roman" w:eastAsia="Times New Roman" w:hAnsi="Times New Roman"/>
          <w:sz w:val="28"/>
          <w:szCs w:val="28"/>
          <w:color w:val="auto"/>
        </w:rPr>
        <w:t>работоспособности</w:t>
        <w:tab/>
        <w:t>в</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клинике и спорте [Текст] / И. В. Аулик. – М. : Медицина, 1990. – 192 с.</w:t>
      </w:r>
    </w:p>
    <w:p>
      <w:pPr>
        <w:spacing w:after="0" w:line="163" w:lineRule="exact"/>
        <w:rPr>
          <w:sz w:val="20"/>
          <w:szCs w:val="20"/>
          <w:color w:val="auto"/>
        </w:rPr>
      </w:pPr>
    </w:p>
    <w:p>
      <w:pPr>
        <w:ind w:left="1700" w:hanging="730"/>
        <w:spacing w:after="0"/>
        <w:tabs>
          <w:tab w:leader="none" w:pos="1700" w:val="left"/>
        </w:tabs>
        <w:numPr>
          <w:ilvl w:val="0"/>
          <w:numId w:val="1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Афанасьев В. В.  Прогозозирование  физической  подготовлености</w:t>
      </w:r>
    </w:p>
    <w:p>
      <w:pPr>
        <w:spacing w:after="0" w:line="174"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юных футболистов и легкоатлетов /</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В. В. Афанасьев, Н. М. Соколов, А. В. Муравьев и др.</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 Научно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теоретический журнал «Ученые записки». – </w:t>
      </w:r>
      <w:r>
        <w:rPr>
          <w:rFonts w:ascii="Times New Roman" w:cs="Times New Roman" w:eastAsia="Times New Roman" w:hAnsi="Times New Roman"/>
          <w:sz w:val="28"/>
          <w:szCs w:val="28"/>
          <w:color w:val="auto"/>
        </w:rPr>
        <w:t>2008.</w:t>
      </w:r>
      <w:r>
        <w:rPr>
          <w:rFonts w:ascii="Times New Roman" w:cs="Times New Roman" w:eastAsia="Times New Roman" w:hAnsi="Times New Roman"/>
          <w:sz w:val="28"/>
          <w:szCs w:val="28"/>
          <w:color w:val="auto"/>
        </w:rPr>
        <w:t xml:space="preserve"> – № 1 (35). – С. 8–</w:t>
      </w:r>
      <w:r>
        <w:rPr>
          <w:rFonts w:ascii="Times New Roman" w:cs="Times New Roman" w:eastAsia="Times New Roman" w:hAnsi="Times New Roman"/>
          <w:sz w:val="28"/>
          <w:szCs w:val="28"/>
          <w:color w:val="auto"/>
        </w:rPr>
        <w:t>12.</w:t>
      </w:r>
    </w:p>
    <w:p>
      <w:pPr>
        <w:spacing w:after="0" w:line="20" w:lineRule="exact"/>
        <w:rPr>
          <w:sz w:val="20"/>
          <w:szCs w:val="20"/>
          <w:color w:val="auto"/>
        </w:rPr>
      </w:pPr>
    </w:p>
    <w:p>
      <w:pPr>
        <w:jc w:val="both"/>
        <w:ind w:left="260" w:firstLine="710"/>
        <w:spacing w:after="0" w:line="367" w:lineRule="auto"/>
        <w:tabs>
          <w:tab w:leader="none" w:pos="1700" w:val="left"/>
        </w:tabs>
        <w:numPr>
          <w:ilvl w:val="0"/>
          <w:numId w:val="1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Ахметов Р.Ф. До питання прогнозування результативності стрибунів у висоту // Спортивний вісник Придніпров’я. – Дніпропетровськ: ДДІФКС. –</w:t>
      </w:r>
      <w:r>
        <w:rPr>
          <w:rFonts w:ascii="Times New Roman" w:cs="Times New Roman" w:eastAsia="Times New Roman" w:hAnsi="Times New Roman"/>
          <w:sz w:val="28"/>
          <w:szCs w:val="28"/>
          <w:color w:val="auto"/>
        </w:rPr>
        <w:t xml:space="preserve"> 2004.</w:t>
      </w:r>
      <w:r>
        <w:rPr>
          <w:rFonts w:ascii="Times New Roman" w:cs="Times New Roman" w:eastAsia="Times New Roman" w:hAnsi="Times New Roman"/>
          <w:sz w:val="28"/>
          <w:szCs w:val="28"/>
          <w:color w:val="auto"/>
        </w:rPr>
        <w:t xml:space="preserve"> – № 7. – С. 10 –</w:t>
      </w:r>
      <w:r>
        <w:rPr>
          <w:rFonts w:ascii="Times New Roman" w:cs="Times New Roman" w:eastAsia="Times New Roman" w:hAnsi="Times New Roman"/>
          <w:sz w:val="28"/>
          <w:szCs w:val="28"/>
          <w:color w:val="auto"/>
        </w:rPr>
        <w:t xml:space="preserve"> 13.</w:t>
      </w:r>
    </w:p>
    <w:p>
      <w:pPr>
        <w:spacing w:after="0" w:line="9" w:lineRule="exact"/>
        <w:rPr>
          <w:sz w:val="20"/>
          <w:szCs w:val="20"/>
          <w:color w:val="auto"/>
        </w:rPr>
      </w:pPr>
    </w:p>
    <w:p>
      <w:pPr>
        <w:ind w:left="980"/>
        <w:spacing w:after="0"/>
        <w:tabs>
          <w:tab w:leader="none" w:pos="1680" w:val="left"/>
          <w:tab w:leader="none" w:pos="3780" w:val="left"/>
          <w:tab w:leader="none" w:pos="5660" w:val="left"/>
          <w:tab w:leader="none" w:pos="7840" w:val="left"/>
        </w:tabs>
        <w:rPr>
          <w:sz w:val="20"/>
          <w:szCs w:val="20"/>
          <w:color w:val="auto"/>
        </w:rPr>
      </w:pPr>
      <w:r>
        <w:rPr>
          <w:rFonts w:ascii="Times New Roman" w:cs="Times New Roman" w:eastAsia="Times New Roman" w:hAnsi="Times New Roman"/>
          <w:sz w:val="28"/>
          <w:szCs w:val="28"/>
          <w:color w:val="auto"/>
        </w:rPr>
        <w:t>8.</w:t>
      </w:r>
      <w:r>
        <w:rPr>
          <w:sz w:val="20"/>
          <w:szCs w:val="20"/>
          <w:color w:val="auto"/>
        </w:rPr>
        <w:tab/>
      </w:r>
      <w:r>
        <w:rPr>
          <w:rFonts w:ascii="Times New Roman" w:cs="Times New Roman" w:eastAsia="Times New Roman" w:hAnsi="Times New Roman"/>
          <w:sz w:val="28"/>
          <w:szCs w:val="28"/>
          <w:color w:val="auto"/>
        </w:rPr>
        <w:t>Ахметов Р. Ф.</w:t>
      </w:r>
      <w:r>
        <w:rPr>
          <w:sz w:val="20"/>
          <w:szCs w:val="20"/>
          <w:color w:val="auto"/>
        </w:rPr>
        <w:tab/>
      </w:r>
      <w:r>
        <w:rPr>
          <w:rFonts w:ascii="Times New Roman" w:cs="Times New Roman" w:eastAsia="Times New Roman" w:hAnsi="Times New Roman"/>
          <w:sz w:val="28"/>
          <w:szCs w:val="28"/>
          <w:color w:val="auto"/>
        </w:rPr>
        <w:t>Особливості</w:t>
      </w:r>
      <w:r>
        <w:rPr>
          <w:sz w:val="20"/>
          <w:szCs w:val="20"/>
          <w:color w:val="auto"/>
        </w:rPr>
        <w:tab/>
      </w:r>
      <w:r>
        <w:rPr>
          <w:rFonts w:ascii="Times New Roman" w:cs="Times New Roman" w:eastAsia="Times New Roman" w:hAnsi="Times New Roman"/>
          <w:sz w:val="28"/>
          <w:szCs w:val="28"/>
          <w:color w:val="auto"/>
        </w:rPr>
        <w:t>прогнозування</w:t>
      </w:r>
      <w:r>
        <w:rPr>
          <w:sz w:val="20"/>
          <w:szCs w:val="20"/>
          <w:color w:val="auto"/>
        </w:rPr>
        <w:tab/>
      </w:r>
      <w:r>
        <w:rPr>
          <w:rFonts w:ascii="Times New Roman" w:cs="Times New Roman" w:eastAsia="Times New Roman" w:hAnsi="Times New Roman"/>
          <w:sz w:val="27"/>
          <w:szCs w:val="27"/>
          <w:color w:val="auto"/>
        </w:rPr>
        <w:t>результативності</w:t>
      </w:r>
    </w:p>
    <w:p>
      <w:pPr>
        <w:spacing w:after="0" w:line="177"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спортсменів як фактора підвищення ефективності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тренувального процесу / Р. Ф. Ахметов // Молода спортивна наука України. –</w:t>
      </w:r>
      <w:r>
        <w:rPr>
          <w:rFonts w:ascii="Times New Roman" w:cs="Times New Roman" w:eastAsia="Times New Roman" w:hAnsi="Times New Roman"/>
          <w:sz w:val="28"/>
          <w:szCs w:val="28"/>
          <w:color w:val="auto"/>
        </w:rPr>
        <w:t xml:space="preserve"> 2007.</w:t>
      </w:r>
      <w:r>
        <w:rPr>
          <w:rFonts w:ascii="Times New Roman" w:cs="Times New Roman" w:eastAsia="Times New Roman" w:hAnsi="Times New Roman"/>
          <w:sz w:val="28"/>
          <w:szCs w:val="28"/>
          <w:color w:val="auto"/>
        </w:rPr>
        <w:t xml:space="preserve"> – Вип. 11,</w:t>
      </w:r>
    </w:p>
    <w:p>
      <w:pPr>
        <w:spacing w:after="0" w:line="15" w:lineRule="exact"/>
        <w:rPr>
          <w:sz w:val="20"/>
          <w:szCs w:val="20"/>
          <w:color w:val="auto"/>
        </w:rPr>
      </w:pPr>
    </w:p>
    <w:p>
      <w:pPr>
        <w:ind w:left="520" w:hanging="258"/>
        <w:spacing w:after="0"/>
        <w:tabs>
          <w:tab w:leader="none" w:pos="520" w:val="left"/>
        </w:tabs>
        <w:numPr>
          <w:ilvl w:val="0"/>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 – С. 35–</w:t>
      </w:r>
      <w:r>
        <w:rPr>
          <w:rFonts w:ascii="Times New Roman" w:cs="Times New Roman" w:eastAsia="Times New Roman" w:hAnsi="Times New Roman"/>
          <w:sz w:val="28"/>
          <w:szCs w:val="28"/>
          <w:color w:val="auto"/>
        </w:rPr>
        <w:t>45.</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Баевский</w:t>
      </w:r>
      <w:r>
        <w:rPr>
          <w:rFonts w:ascii="Times New Roman" w:cs="Times New Roman" w:eastAsia="Times New Roman" w:hAnsi="Times New Roman"/>
          <w:sz w:val="28"/>
          <w:szCs w:val="28"/>
          <w:color w:val="auto"/>
        </w:rPr>
        <w:t xml:space="preserve"> P.</w:t>
      </w:r>
      <w:r>
        <w:rPr>
          <w:rFonts w:ascii="Times New Roman" w:cs="Times New Roman" w:eastAsia="Times New Roman" w:hAnsi="Times New Roman"/>
          <w:sz w:val="28"/>
          <w:szCs w:val="28"/>
          <w:color w:val="auto"/>
        </w:rPr>
        <w:t xml:space="preserve"> M. Прогнозирование состояний на грани нормы и патологии / Р. М. Баевский. – М. : Медицина, 1979. –</w:t>
      </w:r>
      <w:r>
        <w:rPr>
          <w:rFonts w:ascii="Times New Roman" w:cs="Times New Roman" w:eastAsia="Times New Roman" w:hAnsi="Times New Roman"/>
          <w:sz w:val="28"/>
          <w:szCs w:val="28"/>
          <w:color w:val="auto"/>
        </w:rPr>
        <w:t xml:space="preserve"> 205</w:t>
      </w:r>
      <w:r>
        <w:rPr>
          <w:rFonts w:ascii="Times New Roman" w:cs="Times New Roman" w:eastAsia="Times New Roman" w:hAnsi="Times New Roman"/>
          <w:sz w:val="28"/>
          <w:szCs w:val="28"/>
          <w:color w:val="auto"/>
        </w:rPr>
        <w:t xml:space="preserve"> с.</w:t>
      </w:r>
    </w:p>
    <w:p>
      <w:pPr>
        <w:spacing w:after="0" w:line="31"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color w:val="auto"/>
        </w:rPr>
        <w:t xml:space="preserve"> Баландин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Прогнозирование в спорте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Баландин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Блудов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Плахтиенко. –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Физкультура и спорт</w:t>
      </w:r>
      <w:r>
        <w:rPr>
          <w:rFonts w:ascii="Times New Roman" w:cs="Times New Roman" w:eastAsia="Times New Roman" w:hAnsi="Times New Roman"/>
          <w:sz w:val="28"/>
          <w:szCs w:val="28"/>
          <w:color w:val="auto"/>
        </w:rPr>
        <w:t>, 1986.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193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6" w:lineRule="exact"/>
        <w:rPr>
          <w:sz w:val="20"/>
          <w:szCs w:val="20"/>
          <w:color w:val="auto"/>
        </w:rPr>
      </w:pPr>
    </w:p>
    <w:p>
      <w:pPr>
        <w:ind w:left="260" w:firstLine="710"/>
        <w:spacing w:after="0" w:line="361" w:lineRule="auto"/>
        <w:tabs>
          <w:tab w:leader="none" w:pos="1700" w:val="left"/>
        </w:tabs>
        <w:numPr>
          <w:ilvl w:val="0"/>
          <w:numId w:val="1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Бернштейн Н.А. О ловкости и ее развитии. – М.: Физкультура и спорт, 1991. – 287 с.</w:t>
      </w:r>
    </w:p>
    <w:p>
      <w:pPr>
        <w:sectPr>
          <w:pgSz w:w="11900" w:h="16838" w:orient="portrait"/>
          <w:cols w:equalWidth="0" w:num="1">
            <w:col w:w="9900"/>
          </w:cols>
          <w:pgMar w:left="1440" w:top="704" w:right="566" w:bottom="595" w:gutter="0" w:footer="0" w:header="0"/>
        </w:sectPr>
      </w:pPr>
    </w:p>
    <w:bookmarkStart w:id="162" w:name="page163"/>
    <w:bookmarkEnd w:id="162"/>
    <w:p>
      <w:pPr>
        <w:ind w:left="9600"/>
        <w:spacing w:after="0"/>
        <w:rPr>
          <w:sz w:val="20"/>
          <w:szCs w:val="20"/>
          <w:color w:val="auto"/>
        </w:rPr>
      </w:pPr>
      <w:r>
        <w:rPr>
          <w:rFonts w:ascii="Times New Roman" w:cs="Times New Roman" w:eastAsia="Times New Roman" w:hAnsi="Times New Roman"/>
          <w:sz w:val="20"/>
          <w:szCs w:val="20"/>
          <w:color w:val="auto"/>
        </w:rPr>
        <w:t>163</w:t>
      </w:r>
    </w:p>
    <w:p>
      <w:pPr>
        <w:spacing w:after="0" w:line="204" w:lineRule="exact"/>
        <w:rPr>
          <w:sz w:val="20"/>
          <w:szCs w:val="20"/>
          <w:color w:val="auto"/>
        </w:rPr>
      </w:pPr>
    </w:p>
    <w:p>
      <w:pPr>
        <w:jc w:val="both"/>
        <w:ind w:left="260" w:firstLine="710"/>
        <w:spacing w:after="0" w:line="356" w:lineRule="auto"/>
        <w:tabs>
          <w:tab w:leader="none" w:pos="1700"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Бобровник В.И. Особенности педагогического контроля в тренировочном процессе квалифицированных прыгунов в высоту на этапе непосредственной подготовки к основным соревнованиям сезона // Наука в олимпийском спорте, 1999. – № 1. – С. 47 –</w:t>
      </w:r>
      <w:r>
        <w:rPr>
          <w:rFonts w:ascii="Times New Roman" w:cs="Times New Roman" w:eastAsia="Times New Roman" w:hAnsi="Times New Roman"/>
          <w:sz w:val="28"/>
          <w:szCs w:val="28"/>
          <w:color w:val="auto"/>
        </w:rPr>
        <w:t xml:space="preserve"> 51.</w:t>
      </w:r>
    </w:p>
    <w:p>
      <w:pPr>
        <w:spacing w:after="0" w:line="19" w:lineRule="exact"/>
        <w:rPr>
          <w:rFonts w:ascii="Times New Roman" w:cs="Times New Roman" w:eastAsia="Times New Roman" w:hAnsi="Times New Roman"/>
          <w:sz w:val="28"/>
          <w:szCs w:val="28"/>
          <w:color w:val="auto"/>
        </w:rPr>
      </w:pPr>
    </w:p>
    <w:p>
      <w:pPr>
        <w:jc w:val="both"/>
        <w:ind w:left="260" w:firstLine="710"/>
        <w:spacing w:after="0" w:line="361" w:lineRule="auto"/>
        <w:tabs>
          <w:tab w:leader="none" w:pos="1700" w:val="left"/>
        </w:tabs>
        <w:numPr>
          <w:ilvl w:val="0"/>
          <w:numId w:val="14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Бобровник В.И. Совершенствование системы спортивной подготовки легкоатлетов – прыгунов // Педагогічні, психологічні та медико</w:t>
      </w:r>
      <w:r>
        <w:rPr>
          <w:rFonts w:ascii="Times New Roman" w:cs="Times New Roman" w:eastAsia="Times New Roman" w:hAnsi="Times New Roman"/>
          <w:sz w:val="28"/>
          <w:szCs w:val="28"/>
          <w:color w:val="auto"/>
        </w:rPr>
        <w:t>-</w:t>
      </w:r>
    </w:p>
    <w:p>
      <w:pPr>
        <w:spacing w:after="0" w:line="30" w:lineRule="exact"/>
        <w:rPr>
          <w:sz w:val="20"/>
          <w:szCs w:val="20"/>
          <w:color w:val="auto"/>
        </w:rPr>
      </w:pPr>
    </w:p>
    <w:p>
      <w:pPr>
        <w:jc w:val="both"/>
        <w:ind w:left="260"/>
        <w:spacing w:after="0" w:line="361" w:lineRule="auto"/>
        <w:rPr>
          <w:sz w:val="20"/>
          <w:szCs w:val="20"/>
          <w:color w:val="auto"/>
        </w:rPr>
      </w:pPr>
      <w:r>
        <w:rPr>
          <w:rFonts w:ascii="Times New Roman" w:cs="Times New Roman" w:eastAsia="Times New Roman" w:hAnsi="Times New Roman"/>
          <w:sz w:val="28"/>
          <w:szCs w:val="28"/>
          <w:color w:val="auto"/>
        </w:rPr>
        <w:t xml:space="preserve">біологічні проблеми фізичного виховання і спорту: – Х., 2003. – № 9. – С. 103 – </w:t>
      </w:r>
      <w:r>
        <w:rPr>
          <w:rFonts w:ascii="Times New Roman" w:cs="Times New Roman" w:eastAsia="Times New Roman" w:hAnsi="Times New Roman"/>
          <w:sz w:val="28"/>
          <w:szCs w:val="28"/>
          <w:color w:val="auto"/>
        </w:rPr>
        <w:t>114.</w:t>
      </w:r>
    </w:p>
    <w:p>
      <w:pPr>
        <w:spacing w:after="0" w:line="33" w:lineRule="exact"/>
        <w:rPr>
          <w:sz w:val="20"/>
          <w:szCs w:val="20"/>
          <w:color w:val="auto"/>
        </w:rPr>
      </w:pPr>
    </w:p>
    <w:p>
      <w:pPr>
        <w:jc w:val="both"/>
        <w:ind w:left="260" w:firstLine="708"/>
        <w:spacing w:after="0" w:line="393" w:lineRule="auto"/>
        <w:rPr>
          <w:sz w:val="20"/>
          <w:szCs w:val="20"/>
          <w:color w:val="auto"/>
        </w:rPr>
      </w:pPr>
      <w:r>
        <w:rPr>
          <w:rFonts w:ascii="Times New Roman" w:cs="Times New Roman" w:eastAsia="Times New Roman" w:hAnsi="Times New Roman"/>
          <w:sz w:val="28"/>
          <w:szCs w:val="28"/>
          <w:color w:val="auto"/>
        </w:rPr>
        <w:t>14.</w:t>
      </w:r>
      <w:r>
        <w:rPr>
          <w:rFonts w:ascii="Times New Roman" w:cs="Times New Roman" w:eastAsia="Times New Roman" w:hAnsi="Times New Roman"/>
          <w:sz w:val="28"/>
          <w:szCs w:val="28"/>
          <w:color w:val="auto"/>
        </w:rPr>
        <w:t xml:space="preserve"> Бондарчук А. П. Управление тренировочным процессом спортсменов високого класса / А. П. Бондарчук. – М. : Олимпия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пресс, 2007. – 271 с.</w:t>
      </w:r>
    </w:p>
    <w:p>
      <w:pPr>
        <w:spacing w:after="0" w:line="39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color w:val="auto"/>
        </w:rPr>
        <w:t xml:space="preserve"> Борзов В. Подготовка легкоатлета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спринтера: стратегия, планирование, технологи / В. Борзов // Наука в олимпийском спорте. –</w:t>
      </w:r>
      <w:r>
        <w:rPr>
          <w:rFonts w:ascii="Times New Roman" w:cs="Times New Roman" w:eastAsia="Times New Roman" w:hAnsi="Times New Roman"/>
          <w:sz w:val="28"/>
          <w:szCs w:val="28"/>
          <w:color w:val="auto"/>
        </w:rPr>
        <w:t xml:space="preserve"> 2014.</w:t>
      </w:r>
      <w:r>
        <w:rPr>
          <w:rFonts w:ascii="Times New Roman" w:cs="Times New Roman" w:eastAsia="Times New Roman" w:hAnsi="Times New Roman"/>
          <w:sz w:val="28"/>
          <w:szCs w:val="28"/>
          <w:color w:val="auto"/>
        </w:rPr>
        <w:t xml:space="preserve"> – №1. – С. 60–</w:t>
      </w:r>
      <w:r>
        <w:rPr>
          <w:rFonts w:ascii="Times New Roman" w:cs="Times New Roman" w:eastAsia="Times New Roman" w:hAnsi="Times New Roman"/>
          <w:sz w:val="28"/>
          <w:szCs w:val="28"/>
          <w:color w:val="auto"/>
        </w:rPr>
        <w:t>74.</w:t>
      </w:r>
    </w:p>
    <w:p>
      <w:pPr>
        <w:spacing w:after="0" w:line="12" w:lineRule="exact"/>
        <w:rPr>
          <w:sz w:val="20"/>
          <w:szCs w:val="20"/>
          <w:color w:val="auto"/>
        </w:rPr>
      </w:pPr>
    </w:p>
    <w:p>
      <w:pPr>
        <w:ind w:left="1700" w:hanging="730"/>
        <w:spacing w:after="0"/>
        <w:tabs>
          <w:tab w:leader="none" w:pos="1700" w:val="left"/>
        </w:tabs>
        <w:numPr>
          <w:ilvl w:val="1"/>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Братко А. А. Моделирование психики / А. А. Братко, П.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Волков,</w:t>
      </w:r>
    </w:p>
    <w:p>
      <w:pPr>
        <w:spacing w:after="0" w:line="160" w:lineRule="exact"/>
        <w:rPr>
          <w:rFonts w:ascii="Times New Roman" w:cs="Times New Roman" w:eastAsia="Times New Roman" w:hAnsi="Times New Roman"/>
          <w:sz w:val="28"/>
          <w:szCs w:val="28"/>
          <w:color w:val="auto"/>
        </w:rPr>
      </w:pPr>
    </w:p>
    <w:p>
      <w:pPr>
        <w:ind w:left="600" w:hanging="338"/>
        <w:spacing w:after="0"/>
        <w:tabs>
          <w:tab w:leader="none" w:pos="600" w:val="left"/>
        </w:tabs>
        <w:numPr>
          <w:ilvl w:val="0"/>
          <w:numId w:val="1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 Кочергин, Г. И. Царегородцев. – М. : Наука, 1969. – 205 с.</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Брискин Ю. А. Аппаратное обеспечение оперативного контроля пространственно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временных параметров движений спортсменов / Брискин Ю. А., Блавт О. З. // Дене тəрбиесінің теориясы мен əдістемесі = Теория и методика физической культуры. –</w:t>
      </w:r>
      <w:r>
        <w:rPr>
          <w:rFonts w:ascii="Times New Roman" w:cs="Times New Roman" w:eastAsia="Times New Roman" w:hAnsi="Times New Roman"/>
          <w:sz w:val="28"/>
          <w:szCs w:val="28"/>
          <w:color w:val="auto"/>
        </w:rPr>
        <w:t xml:space="preserve"> 2013.</w:t>
      </w:r>
      <w:r>
        <w:rPr>
          <w:rFonts w:ascii="Times New Roman" w:cs="Times New Roman" w:eastAsia="Times New Roman" w:hAnsi="Times New Roman"/>
          <w:sz w:val="28"/>
          <w:szCs w:val="28"/>
          <w:color w:val="auto"/>
        </w:rPr>
        <w:t xml:space="preserve"> – № 3. – С. 69 –</w:t>
      </w:r>
      <w:r>
        <w:rPr>
          <w:rFonts w:ascii="Times New Roman" w:cs="Times New Roman" w:eastAsia="Times New Roman" w:hAnsi="Times New Roman"/>
          <w:sz w:val="28"/>
          <w:szCs w:val="28"/>
          <w:color w:val="auto"/>
        </w:rPr>
        <w:t xml:space="preserve"> 76.</w:t>
      </w:r>
    </w:p>
    <w:p>
      <w:pPr>
        <w:spacing w:after="0" w:line="21"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Бріскін Ю. А. До питання координаційних здібностей у спортивній діяльності / Ю. А. Бріскін, В. М. Корягін, О. З. Блавт // Наука і освіта –</w:t>
      </w:r>
      <w:r>
        <w:rPr>
          <w:rFonts w:ascii="Times New Roman" w:cs="Times New Roman" w:eastAsia="Times New Roman" w:hAnsi="Times New Roman"/>
          <w:sz w:val="28"/>
          <w:szCs w:val="28"/>
          <w:color w:val="auto"/>
        </w:rPr>
        <w:t xml:space="preserve"> 2012.</w:t>
      </w:r>
      <w:r>
        <w:rPr>
          <w:rFonts w:ascii="Times New Roman" w:cs="Times New Roman" w:eastAsia="Times New Roman" w:hAnsi="Times New Roman"/>
          <w:sz w:val="28"/>
          <w:szCs w:val="28"/>
          <w:color w:val="auto"/>
        </w:rPr>
        <w:t xml:space="preserve"> – № 2. – С. 19–</w:t>
      </w:r>
      <w:r>
        <w:rPr>
          <w:rFonts w:ascii="Times New Roman" w:cs="Times New Roman" w:eastAsia="Times New Roman" w:hAnsi="Times New Roman"/>
          <w:sz w:val="28"/>
          <w:szCs w:val="28"/>
          <w:color w:val="auto"/>
        </w:rPr>
        <w:t>23.</w:t>
      </w:r>
    </w:p>
    <w:p>
      <w:pPr>
        <w:spacing w:after="0" w:line="25"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Булатова М.М.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методические основы рационализации функциональных резервов спортсменов в тренировочной и соревновательной деятельности: Автореф. дис. …д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ра пед. наук.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 1996. – 50 с.</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14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Булкин В. А. Педагогическая диагностика как фактор управления двигательной деятельностью спортсменов : автореф. дис. … докт. пед. наук : спец. 13.00.04 «Теория и методика профессионального образования» / Булкин Валентин Александрович. – М. : ГЦИФК</w:t>
      </w:r>
      <w:r>
        <w:rPr>
          <w:rFonts w:ascii="Times New Roman" w:cs="Times New Roman" w:eastAsia="Times New Roman" w:hAnsi="Times New Roman"/>
          <w:sz w:val="28"/>
          <w:szCs w:val="28"/>
          <w:color w:val="auto"/>
        </w:rPr>
        <w:t>, 1987.</w:t>
      </w:r>
      <w:r>
        <w:rPr>
          <w:rFonts w:ascii="Times New Roman" w:cs="Times New Roman" w:eastAsia="Times New Roman" w:hAnsi="Times New Roman"/>
          <w:sz w:val="28"/>
          <w:szCs w:val="28"/>
          <w:color w:val="auto"/>
        </w:rPr>
        <w:t xml:space="preserve"> – 44 с.</w:t>
      </w:r>
    </w:p>
    <w:p>
      <w:pPr>
        <w:sectPr>
          <w:pgSz w:w="11900" w:h="16838" w:orient="portrait"/>
          <w:cols w:equalWidth="0" w:num="1">
            <w:col w:w="9900"/>
          </w:cols>
          <w:pgMar w:left="1440" w:top="704" w:right="566" w:bottom="601" w:gutter="0" w:footer="0" w:header="0"/>
        </w:sectPr>
      </w:pPr>
    </w:p>
    <w:bookmarkStart w:id="163" w:name="page164"/>
    <w:bookmarkEnd w:id="163"/>
    <w:p>
      <w:pPr>
        <w:ind w:left="9600"/>
        <w:spacing w:after="0"/>
        <w:rPr>
          <w:sz w:val="20"/>
          <w:szCs w:val="20"/>
          <w:color w:val="auto"/>
        </w:rPr>
      </w:pPr>
      <w:r>
        <w:rPr>
          <w:rFonts w:ascii="Times New Roman" w:cs="Times New Roman" w:eastAsia="Times New Roman" w:hAnsi="Times New Roman"/>
          <w:sz w:val="20"/>
          <w:szCs w:val="20"/>
          <w:color w:val="auto"/>
        </w:rPr>
        <w:t>164</w:t>
      </w:r>
    </w:p>
    <w:p>
      <w:pPr>
        <w:spacing w:after="0" w:line="204" w:lineRule="exact"/>
        <w:rPr>
          <w:sz w:val="20"/>
          <w:szCs w:val="20"/>
          <w:color w:val="auto"/>
        </w:rPr>
      </w:pPr>
    </w:p>
    <w:p>
      <w:pPr>
        <w:jc w:val="both"/>
        <w:ind w:left="260" w:firstLine="710"/>
        <w:spacing w:after="0" w:line="355" w:lineRule="auto"/>
        <w:tabs>
          <w:tab w:leader="none" w:pos="1700" w:val="left"/>
        </w:tabs>
        <w:numPr>
          <w:ilvl w:val="1"/>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Бунак В. В. Физическое развитие и соматические типы в период роста / В. В. Бунак // материалы научной конференции по возрастной морфологии, физиологии, биохимии. М. : АПН РСФСР, 1960. – С.27–</w:t>
      </w:r>
      <w:r>
        <w:rPr>
          <w:rFonts w:ascii="Times New Roman" w:cs="Times New Roman" w:eastAsia="Times New Roman" w:hAnsi="Times New Roman"/>
          <w:sz w:val="28"/>
          <w:szCs w:val="28"/>
          <w:color w:val="auto"/>
        </w:rPr>
        <w:t>32.</w:t>
      </w:r>
    </w:p>
    <w:p>
      <w:pPr>
        <w:spacing w:after="0" w:line="7"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Бутенко Б. И. О путях развития быстроты / Б. И. Бутенко // Теория</w:t>
      </w:r>
    </w:p>
    <w:p>
      <w:pPr>
        <w:spacing w:after="0" w:line="160" w:lineRule="exact"/>
        <w:rPr>
          <w:rFonts w:ascii="Times New Roman" w:cs="Times New Roman" w:eastAsia="Times New Roman" w:hAnsi="Times New Roman"/>
          <w:sz w:val="28"/>
          <w:szCs w:val="28"/>
          <w:color w:val="auto"/>
        </w:rPr>
      </w:pPr>
    </w:p>
    <w:p>
      <w:pPr>
        <w:ind w:left="480" w:hanging="218"/>
        <w:spacing w:after="0"/>
        <w:tabs>
          <w:tab w:leader="none" w:pos="480" w:val="left"/>
        </w:tabs>
        <w:numPr>
          <w:ilvl w:val="0"/>
          <w:numId w:val="1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практика физической культуры. –</w:t>
      </w:r>
      <w:r>
        <w:rPr>
          <w:rFonts w:ascii="Times New Roman" w:cs="Times New Roman" w:eastAsia="Times New Roman" w:hAnsi="Times New Roman"/>
          <w:sz w:val="28"/>
          <w:szCs w:val="28"/>
          <w:color w:val="auto"/>
        </w:rPr>
        <w:t xml:space="preserve"> 196</w:t>
      </w:r>
      <w:r>
        <w:rPr>
          <w:rFonts w:ascii="Times New Roman" w:cs="Times New Roman" w:eastAsia="Times New Roman" w:hAnsi="Times New Roman"/>
          <w:sz w:val="28"/>
          <w:szCs w:val="28"/>
          <w:color w:val="auto"/>
        </w:rPr>
        <w:t>8, № 4. – С</w:t>
      </w:r>
      <w:r>
        <w:rPr>
          <w:rFonts w:ascii="Times New Roman" w:cs="Times New Roman" w:eastAsia="Times New Roman" w:hAnsi="Times New Roman"/>
          <w:sz w:val="28"/>
          <w:szCs w:val="28"/>
          <w:color w:val="auto"/>
        </w:rPr>
        <w:t>.23</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25.</w:t>
      </w:r>
    </w:p>
    <w:p>
      <w:pPr>
        <w:spacing w:after="0" w:line="176"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Верхошанский Ю.В. Программирование и организация тренировочного процесса. – М.: Физкультура и спорт, 1985. – 175 с.</w:t>
      </w:r>
    </w:p>
    <w:p>
      <w:pPr>
        <w:spacing w:after="0" w:line="14"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Верхошанский Ю. В.   Прыгучесть   спортсмена,   ее   спортивно</w:t>
      </w:r>
      <w:r>
        <w:rPr>
          <w:rFonts w:ascii="Times New Roman" w:cs="Times New Roman" w:eastAsia="Times New Roman" w:hAnsi="Times New Roman"/>
          <w:sz w:val="28"/>
          <w:szCs w:val="28"/>
          <w:color w:val="auto"/>
        </w:rPr>
        <w:t>-</w:t>
      </w:r>
    </w:p>
    <w:p>
      <w:pPr>
        <w:spacing w:after="0" w:line="175"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силовая структура и специфичность / Ю. В. Верхошанский // Теория и практика физической культуры. –</w:t>
      </w:r>
      <w:r>
        <w:rPr>
          <w:rFonts w:ascii="Times New Roman" w:cs="Times New Roman" w:eastAsia="Times New Roman" w:hAnsi="Times New Roman"/>
          <w:sz w:val="28"/>
          <w:szCs w:val="28"/>
          <w:color w:val="auto"/>
        </w:rPr>
        <w:t xml:space="preserve"> 1970.</w:t>
      </w:r>
      <w:r>
        <w:rPr>
          <w:rFonts w:ascii="Times New Roman" w:cs="Times New Roman" w:eastAsia="Times New Roman" w:hAnsi="Times New Roman"/>
          <w:sz w:val="28"/>
          <w:szCs w:val="28"/>
          <w:color w:val="auto"/>
        </w:rPr>
        <w:t xml:space="preserve"> – №. 10. – С. 2–</w:t>
      </w:r>
      <w:r>
        <w:rPr>
          <w:rFonts w:ascii="Times New Roman" w:cs="Times New Roman" w:eastAsia="Times New Roman" w:hAnsi="Times New Roman"/>
          <w:sz w:val="28"/>
          <w:szCs w:val="28"/>
          <w:color w:val="auto"/>
        </w:rPr>
        <w:t>7.</w:t>
      </w:r>
    </w:p>
    <w:p>
      <w:pPr>
        <w:spacing w:after="0" w:line="12" w:lineRule="exact"/>
        <w:rPr>
          <w:sz w:val="20"/>
          <w:szCs w:val="20"/>
          <w:color w:val="auto"/>
        </w:rPr>
      </w:pPr>
    </w:p>
    <w:p>
      <w:pPr>
        <w:ind w:left="1700" w:hanging="730"/>
        <w:spacing w:after="0"/>
        <w:tabs>
          <w:tab w:leader="none" w:pos="1700" w:val="left"/>
        </w:tabs>
        <w:numPr>
          <w:ilvl w:val="1"/>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Вихров К. Л.  Футбол  в  школе  :  Учебно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методическое  пособие  /</w:t>
      </w:r>
    </w:p>
    <w:p>
      <w:pPr>
        <w:spacing w:after="0" w:line="160" w:lineRule="exact"/>
        <w:rPr>
          <w:rFonts w:ascii="Times New Roman" w:cs="Times New Roman" w:eastAsia="Times New Roman" w:hAnsi="Times New Roman"/>
          <w:sz w:val="28"/>
          <w:szCs w:val="28"/>
          <w:color w:val="auto"/>
        </w:rPr>
      </w:pPr>
    </w:p>
    <w:p>
      <w:pPr>
        <w:ind w:left="580" w:hanging="318"/>
        <w:spacing w:after="0"/>
        <w:tabs>
          <w:tab w:leader="none" w:pos="580" w:val="left"/>
        </w:tabs>
        <w:numPr>
          <w:ilvl w:val="0"/>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 Вихров. – К. : Рад. шк., 1990. –</w:t>
      </w:r>
      <w:r>
        <w:rPr>
          <w:rFonts w:ascii="Times New Roman" w:cs="Times New Roman" w:eastAsia="Times New Roman" w:hAnsi="Times New Roman"/>
          <w:sz w:val="28"/>
          <w:szCs w:val="28"/>
          <w:color w:val="auto"/>
        </w:rPr>
        <w:t xml:space="preserve"> 192</w:t>
      </w:r>
      <w:r>
        <w:rPr>
          <w:rFonts w:ascii="Times New Roman" w:cs="Times New Roman" w:eastAsia="Times New Roman" w:hAnsi="Times New Roman"/>
          <w:sz w:val="28"/>
          <w:szCs w:val="28"/>
          <w:color w:val="auto"/>
        </w:rPr>
        <w:t xml:space="preserve"> с.</w:t>
      </w:r>
    </w:p>
    <w:p>
      <w:pPr>
        <w:spacing w:after="0" w:line="160" w:lineRule="exact"/>
        <w:rPr>
          <w:sz w:val="20"/>
          <w:szCs w:val="20"/>
          <w:color w:val="auto"/>
        </w:rPr>
      </w:pPr>
    </w:p>
    <w:p>
      <w:pPr>
        <w:ind w:left="980"/>
        <w:spacing w:after="0"/>
        <w:tabs>
          <w:tab w:leader="none" w:pos="1680" w:val="left"/>
          <w:tab w:leader="none" w:pos="3800" w:val="left"/>
          <w:tab w:leader="none" w:pos="5180" w:val="left"/>
          <w:tab w:leader="none" w:pos="7300" w:val="left"/>
          <w:tab w:leader="none" w:pos="9800" w:val="left"/>
        </w:tabs>
        <w:rPr>
          <w:sz w:val="20"/>
          <w:szCs w:val="20"/>
          <w:color w:val="auto"/>
        </w:rPr>
      </w:pPr>
      <w:r>
        <w:rPr>
          <w:rFonts w:ascii="Times New Roman" w:cs="Times New Roman" w:eastAsia="Times New Roman" w:hAnsi="Times New Roman"/>
          <w:sz w:val="28"/>
          <w:szCs w:val="28"/>
          <w:color w:val="auto"/>
        </w:rPr>
        <w:t>26.</w:t>
      </w:r>
      <w:r>
        <w:rPr>
          <w:sz w:val="20"/>
          <w:szCs w:val="20"/>
          <w:color w:val="auto"/>
        </w:rPr>
        <w:tab/>
      </w:r>
      <w:r>
        <w:rPr>
          <w:rFonts w:ascii="Times New Roman" w:cs="Times New Roman" w:eastAsia="Times New Roman" w:hAnsi="Times New Roman"/>
          <w:sz w:val="28"/>
          <w:szCs w:val="28"/>
          <w:color w:val="auto"/>
        </w:rPr>
        <w:t>Вишнев С. М.</w:t>
      </w:r>
      <w:r>
        <w:rPr>
          <w:sz w:val="20"/>
          <w:szCs w:val="20"/>
          <w:color w:val="auto"/>
        </w:rPr>
        <w:tab/>
      </w:r>
      <w:r>
        <w:rPr>
          <w:rFonts w:ascii="Times New Roman" w:cs="Times New Roman" w:eastAsia="Times New Roman" w:hAnsi="Times New Roman"/>
          <w:sz w:val="28"/>
          <w:szCs w:val="28"/>
          <w:color w:val="auto"/>
        </w:rPr>
        <w:t>Основы</w:t>
      </w:r>
      <w:r>
        <w:rPr>
          <w:sz w:val="20"/>
          <w:szCs w:val="20"/>
          <w:color w:val="auto"/>
        </w:rPr>
        <w:tab/>
      </w:r>
      <w:r>
        <w:rPr>
          <w:rFonts w:ascii="Times New Roman" w:cs="Times New Roman" w:eastAsia="Times New Roman" w:hAnsi="Times New Roman"/>
          <w:sz w:val="28"/>
          <w:szCs w:val="28"/>
          <w:color w:val="auto"/>
        </w:rPr>
        <w:t>комплексного</w:t>
      </w:r>
      <w:r>
        <w:rPr>
          <w:sz w:val="20"/>
          <w:szCs w:val="20"/>
          <w:color w:val="auto"/>
        </w:rPr>
        <w:tab/>
      </w:r>
      <w:r>
        <w:rPr>
          <w:rFonts w:ascii="Times New Roman" w:cs="Times New Roman" w:eastAsia="Times New Roman" w:hAnsi="Times New Roman"/>
          <w:sz w:val="28"/>
          <w:szCs w:val="28"/>
          <w:color w:val="auto"/>
        </w:rPr>
        <w:t>прогнозирования</w:t>
      </w:r>
      <w:r>
        <w:rPr>
          <w:sz w:val="20"/>
          <w:szCs w:val="20"/>
          <w:color w:val="auto"/>
        </w:rPr>
        <w:tab/>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580" w:hanging="318"/>
        <w:spacing w:after="0"/>
        <w:tabs>
          <w:tab w:leader="none" w:pos="580" w:val="left"/>
        </w:tabs>
        <w:numPr>
          <w:ilvl w:val="0"/>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 Вишнев. – М. : Наука, 1977. – 289 с.</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Віхров К. Л. Футбол у школі : Навчально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методичний посібник / К. Віхров // – К. : Комбі ЛТД, 2004. –</w:t>
      </w:r>
      <w:r>
        <w:rPr>
          <w:rFonts w:ascii="Times New Roman" w:cs="Times New Roman" w:eastAsia="Times New Roman" w:hAnsi="Times New Roman"/>
          <w:sz w:val="28"/>
          <w:szCs w:val="28"/>
          <w:color w:val="auto"/>
        </w:rPr>
        <w:t xml:space="preserve"> 256</w:t>
      </w:r>
      <w:r>
        <w:rPr>
          <w:rFonts w:ascii="Times New Roman" w:cs="Times New Roman" w:eastAsia="Times New Roman" w:hAnsi="Times New Roman"/>
          <w:sz w:val="28"/>
          <w:szCs w:val="28"/>
          <w:color w:val="auto"/>
        </w:rPr>
        <w:t xml:space="preserve"> с.</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55" w:lineRule="auto"/>
        <w:tabs>
          <w:tab w:leader="none" w:pos="170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Власов В. Н. Исследование методики воспитания быстроты у школьников / В. Н. Власов, В. П. Филин // Теория и практика физической культуры. –</w:t>
      </w:r>
      <w:r>
        <w:rPr>
          <w:rFonts w:ascii="Times New Roman" w:cs="Times New Roman" w:eastAsia="Times New Roman" w:hAnsi="Times New Roman"/>
          <w:sz w:val="28"/>
          <w:szCs w:val="28"/>
          <w:color w:val="auto"/>
        </w:rPr>
        <w:t xml:space="preserve"> 1986.</w:t>
      </w:r>
      <w:r>
        <w:rPr>
          <w:rFonts w:ascii="Times New Roman" w:cs="Times New Roman" w:eastAsia="Times New Roman" w:hAnsi="Times New Roman"/>
          <w:sz w:val="28"/>
          <w:szCs w:val="28"/>
          <w:color w:val="auto"/>
        </w:rPr>
        <w:t xml:space="preserve"> – №. 5. – С. 45.</w:t>
      </w:r>
    </w:p>
    <w:p>
      <w:pPr>
        <w:spacing w:after="0" w:line="20"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1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Волков Н. И. Применение математической теории планирования экспериментов для поиска оптимальной методики тренировки / Н. И. Волков, В. М. Зациорский, Е. А. Разумовский, В. Н. Черемисинов // Теория и практика физической культуры. –</w:t>
      </w:r>
      <w:r>
        <w:rPr>
          <w:rFonts w:ascii="Times New Roman" w:cs="Times New Roman" w:eastAsia="Times New Roman" w:hAnsi="Times New Roman"/>
          <w:sz w:val="28"/>
          <w:szCs w:val="28"/>
          <w:color w:val="auto"/>
        </w:rPr>
        <w:t xml:space="preserve"> 1968.</w:t>
      </w:r>
      <w:r>
        <w:rPr>
          <w:rFonts w:ascii="Times New Roman" w:cs="Times New Roman" w:eastAsia="Times New Roman" w:hAnsi="Times New Roman"/>
          <w:sz w:val="28"/>
          <w:szCs w:val="28"/>
          <w:color w:val="auto"/>
        </w:rPr>
        <w:t xml:space="preserve"> – №11. – С. 26–</w:t>
      </w:r>
      <w:r>
        <w:rPr>
          <w:rFonts w:ascii="Times New Roman" w:cs="Times New Roman" w:eastAsia="Times New Roman" w:hAnsi="Times New Roman"/>
          <w:sz w:val="28"/>
          <w:szCs w:val="28"/>
          <w:color w:val="auto"/>
        </w:rPr>
        <w:t>29.</w:t>
      </w:r>
    </w:p>
    <w:p>
      <w:pPr>
        <w:spacing w:after="0" w:line="22"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30.</w:t>
      </w:r>
      <w:r>
        <w:rPr>
          <w:rFonts w:ascii="Times New Roman" w:cs="Times New Roman" w:eastAsia="Times New Roman" w:hAnsi="Times New Roman"/>
          <w:sz w:val="28"/>
          <w:szCs w:val="28"/>
          <w:color w:val="auto"/>
        </w:rPr>
        <w:t xml:space="preserve"> Гвишиани Д. М. Методологические проблемы моделирования глобального развития / Д. М. Гвишиани // Вопросы философии. –</w:t>
      </w:r>
      <w:r>
        <w:rPr>
          <w:rFonts w:ascii="Times New Roman" w:cs="Times New Roman" w:eastAsia="Times New Roman" w:hAnsi="Times New Roman"/>
          <w:sz w:val="28"/>
          <w:szCs w:val="28"/>
          <w:color w:val="auto"/>
        </w:rPr>
        <w:t xml:space="preserve"> 1978.</w:t>
      </w:r>
      <w:r>
        <w:rPr>
          <w:rFonts w:ascii="Times New Roman" w:cs="Times New Roman" w:eastAsia="Times New Roman" w:hAnsi="Times New Roman"/>
          <w:sz w:val="28"/>
          <w:szCs w:val="28"/>
          <w:color w:val="auto"/>
        </w:rPr>
        <w:t xml:space="preserve"> – № 2. –</w:t>
      </w:r>
    </w:p>
    <w:p>
      <w:pPr>
        <w:spacing w:after="0" w:line="15" w:lineRule="exact"/>
        <w:rPr>
          <w:sz w:val="20"/>
          <w:szCs w:val="20"/>
          <w:color w:val="auto"/>
        </w:rPr>
      </w:pPr>
    </w:p>
    <w:p>
      <w:pPr>
        <w:ind w:left="580" w:hanging="318"/>
        <w:spacing w:after="0"/>
        <w:tabs>
          <w:tab w:leader="none" w:pos="580" w:val="left"/>
        </w:tabs>
        <w:numPr>
          <w:ilvl w:val="0"/>
          <w:numId w:val="1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color w:val="auto"/>
        </w:rPr>
        <w:t>25.</w:t>
      </w:r>
    </w:p>
    <w:p>
      <w:pPr>
        <w:spacing w:after="0" w:line="163" w:lineRule="exact"/>
        <w:rPr>
          <w:sz w:val="20"/>
          <w:szCs w:val="20"/>
          <w:color w:val="auto"/>
        </w:rPr>
      </w:pPr>
    </w:p>
    <w:p>
      <w:pPr>
        <w:ind w:left="1700" w:hanging="730"/>
        <w:spacing w:after="0"/>
        <w:tabs>
          <w:tab w:leader="none" w:pos="1700" w:val="left"/>
        </w:tabs>
        <w:numPr>
          <w:ilvl w:val="0"/>
          <w:numId w:val="1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Гладышева А.   Спорт   как   фактор   гармонического   развития</w:t>
      </w:r>
    </w:p>
    <w:p>
      <w:pPr>
        <w:spacing w:after="0" w:line="160" w:lineRule="exact"/>
        <w:rPr>
          <w:sz w:val="20"/>
          <w:szCs w:val="20"/>
          <w:color w:val="auto"/>
        </w:rPr>
      </w:pPr>
    </w:p>
    <w:p>
      <w:pPr>
        <w:ind w:left="260"/>
        <w:spacing w:after="0"/>
        <w:tabs>
          <w:tab w:leader="none" w:pos="2460" w:val="left"/>
          <w:tab w:leader="none" w:pos="4040" w:val="left"/>
          <w:tab w:leader="none" w:pos="4480" w:val="left"/>
          <w:tab w:leader="none" w:pos="5900" w:val="left"/>
          <w:tab w:leader="none" w:pos="7700" w:val="left"/>
          <w:tab w:leader="none" w:pos="8100" w:val="left"/>
        </w:tabs>
        <w:rPr>
          <w:sz w:val="20"/>
          <w:szCs w:val="20"/>
          <w:color w:val="auto"/>
        </w:rPr>
      </w:pPr>
      <w:r>
        <w:rPr>
          <w:rFonts w:ascii="Times New Roman" w:cs="Times New Roman" w:eastAsia="Times New Roman" w:hAnsi="Times New Roman"/>
          <w:sz w:val="28"/>
          <w:szCs w:val="28"/>
          <w:color w:val="auto"/>
        </w:rPr>
        <w:t>подростающего</w:t>
      </w:r>
      <w:r>
        <w:rPr>
          <w:sz w:val="20"/>
          <w:szCs w:val="20"/>
          <w:color w:val="auto"/>
        </w:rPr>
        <w:tab/>
      </w:r>
      <w:r>
        <w:rPr>
          <w:rFonts w:ascii="Times New Roman" w:cs="Times New Roman" w:eastAsia="Times New Roman" w:hAnsi="Times New Roman"/>
          <w:sz w:val="28"/>
          <w:szCs w:val="28"/>
          <w:color w:val="auto"/>
        </w:rPr>
        <w:t>поколения</w:t>
        <w:tab/>
        <w:t>в</w:t>
        <w:tab/>
        <w:t>условиях</w:t>
        <w:tab/>
        <w:t>акселерации</w:t>
        <w:tab/>
        <w:t>/</w:t>
        <w:tab/>
        <w:t>А. Гладышева,</w:t>
      </w:r>
    </w:p>
    <w:p>
      <w:pPr>
        <w:spacing w:after="0" w:line="174" w:lineRule="exact"/>
        <w:rPr>
          <w:sz w:val="20"/>
          <w:szCs w:val="20"/>
          <w:color w:val="auto"/>
        </w:rPr>
      </w:pPr>
    </w:p>
    <w:p>
      <w:pPr>
        <w:ind w:left="260" w:firstLine="2"/>
        <w:spacing w:after="0" w:line="349" w:lineRule="auto"/>
        <w:tabs>
          <w:tab w:leader="none" w:pos="601" w:val="left"/>
        </w:tabs>
        <w:numPr>
          <w:ilvl w:val="0"/>
          <w:numId w:val="15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Гуминский, Э. Шидловская // Тр. Междунар. конф. Спорт в современном обществе. – М. : Физкультура и спорт. –</w:t>
      </w:r>
      <w:r>
        <w:rPr>
          <w:rFonts w:ascii="Times New Roman" w:cs="Times New Roman" w:eastAsia="Times New Roman" w:hAnsi="Times New Roman"/>
          <w:sz w:val="28"/>
          <w:szCs w:val="28"/>
          <w:color w:val="auto"/>
        </w:rPr>
        <w:t xml:space="preserve"> 1974.</w:t>
      </w:r>
      <w:r>
        <w:rPr>
          <w:rFonts w:ascii="Times New Roman" w:cs="Times New Roman" w:eastAsia="Times New Roman" w:hAnsi="Times New Roman"/>
          <w:sz w:val="28"/>
          <w:szCs w:val="28"/>
          <w:color w:val="auto"/>
        </w:rPr>
        <w:t xml:space="preserve"> – С. 46.</w:t>
      </w:r>
    </w:p>
    <w:p>
      <w:pPr>
        <w:sectPr>
          <w:pgSz w:w="11900" w:h="16838" w:orient="portrait"/>
          <w:cols w:equalWidth="0" w:num="1">
            <w:col w:w="9900"/>
          </w:cols>
          <w:pgMar w:left="1440" w:top="704" w:right="566" w:bottom="672" w:gutter="0" w:footer="0" w:header="0"/>
        </w:sectPr>
      </w:pPr>
    </w:p>
    <w:bookmarkStart w:id="164" w:name="page165"/>
    <w:bookmarkEnd w:id="164"/>
    <w:p>
      <w:pPr>
        <w:ind w:left="9600"/>
        <w:spacing w:after="0"/>
        <w:rPr>
          <w:sz w:val="20"/>
          <w:szCs w:val="20"/>
          <w:color w:val="auto"/>
        </w:rPr>
      </w:pPr>
      <w:r>
        <w:rPr>
          <w:rFonts w:ascii="Times New Roman" w:cs="Times New Roman" w:eastAsia="Times New Roman" w:hAnsi="Times New Roman"/>
          <w:sz w:val="20"/>
          <w:szCs w:val="20"/>
          <w:color w:val="auto"/>
        </w:rPr>
        <w:t>165</w:t>
      </w:r>
    </w:p>
    <w:p>
      <w:pPr>
        <w:spacing w:after="0" w:line="204" w:lineRule="exact"/>
        <w:rPr>
          <w:sz w:val="20"/>
          <w:szCs w:val="20"/>
          <w:color w:val="auto"/>
        </w:rPr>
      </w:pPr>
    </w:p>
    <w:p>
      <w:pPr>
        <w:jc w:val="both"/>
        <w:ind w:left="260" w:firstLine="710"/>
        <w:spacing w:after="0" w:line="356" w:lineRule="auto"/>
        <w:tabs>
          <w:tab w:leader="none" w:pos="1700"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Глизер Э. Функциональное состояние симпато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адреналовой и гипоталамо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гипофизарной надпочечниковой системы устных спортсменов разного биологического возраста / Э. Глизер, Г. Шрейберг // Всемирный научный конгресс «Спорт в современном обществе». Г. –</w:t>
      </w:r>
      <w:r>
        <w:rPr>
          <w:rFonts w:ascii="Times New Roman" w:cs="Times New Roman" w:eastAsia="Times New Roman" w:hAnsi="Times New Roman"/>
          <w:sz w:val="28"/>
          <w:szCs w:val="28"/>
          <w:color w:val="auto"/>
        </w:rPr>
        <w:t xml:space="preserve"> 1974.</w:t>
      </w:r>
      <w:r>
        <w:rPr>
          <w:rFonts w:ascii="Times New Roman" w:cs="Times New Roman" w:eastAsia="Times New Roman" w:hAnsi="Times New Roman"/>
          <w:sz w:val="28"/>
          <w:szCs w:val="28"/>
          <w:color w:val="auto"/>
        </w:rPr>
        <w:t xml:space="preserve"> – С. 41.</w:t>
      </w:r>
    </w:p>
    <w:p>
      <w:pPr>
        <w:spacing w:after="0" w:line="8"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0"/>
          <w:numId w:val="1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Глинский Б. А.  Моделирование  как  метод  научного  познания</w:t>
      </w:r>
    </w:p>
    <w:p>
      <w:pPr>
        <w:spacing w:after="0" w:line="163" w:lineRule="exact"/>
        <w:rPr>
          <w:sz w:val="20"/>
          <w:szCs w:val="20"/>
          <w:color w:val="auto"/>
        </w:rPr>
      </w:pPr>
    </w:p>
    <w:p>
      <w:pPr>
        <w:ind w:left="260"/>
        <w:spacing w:after="0"/>
        <w:tabs>
          <w:tab w:leader="none" w:pos="2760" w:val="left"/>
          <w:tab w:leader="none" w:pos="3920" w:val="left"/>
          <w:tab w:leader="none" w:pos="4280" w:val="left"/>
          <w:tab w:leader="none" w:pos="6420" w:val="left"/>
          <w:tab w:leader="none" w:pos="8360" w:val="left"/>
        </w:tabs>
        <w:rPr>
          <w:sz w:val="20"/>
          <w:szCs w:val="20"/>
          <w:color w:val="auto"/>
        </w:rPr>
      </w:pPr>
      <w:r>
        <w:rPr>
          <w:rFonts w:ascii="Times New Roman" w:cs="Times New Roman" w:eastAsia="Times New Roman" w:hAnsi="Times New Roman"/>
          <w:sz w:val="28"/>
          <w:szCs w:val="28"/>
          <w:color w:val="auto"/>
        </w:rPr>
        <w:t>(гносеологический</w:t>
        <w:tab/>
        <w:t>анализ)</w:t>
        <w:tab/>
        <w:t>/</w:t>
        <w:tab/>
        <w:t>Б. А. Глинский,</w:t>
        <w:tab/>
        <w:t>Б. С. Грязнов,</w:t>
      </w:r>
      <w:r>
        <w:rPr>
          <w:sz w:val="20"/>
          <w:szCs w:val="20"/>
          <w:color w:val="auto"/>
        </w:rPr>
        <w:tab/>
      </w:r>
      <w:r>
        <w:rPr>
          <w:rFonts w:ascii="Times New Roman" w:cs="Times New Roman" w:eastAsia="Times New Roman" w:hAnsi="Times New Roman"/>
          <w:sz w:val="27"/>
          <w:szCs w:val="27"/>
          <w:color w:val="auto"/>
        </w:rPr>
        <w:t>Б. С. Дынин,</w:t>
      </w:r>
    </w:p>
    <w:p>
      <w:pPr>
        <w:spacing w:after="0" w:line="160" w:lineRule="exact"/>
        <w:rPr>
          <w:sz w:val="20"/>
          <w:szCs w:val="20"/>
          <w:color w:val="auto"/>
        </w:rPr>
      </w:pPr>
    </w:p>
    <w:p>
      <w:pPr>
        <w:ind w:left="580" w:hanging="318"/>
        <w:spacing w:after="0"/>
        <w:tabs>
          <w:tab w:leader="none" w:pos="580" w:val="left"/>
        </w:tabs>
        <w:numPr>
          <w:ilvl w:val="0"/>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 Никитин. – М.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Московского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та, 1965. – 248 с.</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Глушков В. М. О прогнозировании на основе экспертных оценок / В. М. Глушков // Кибернетика. –</w:t>
      </w:r>
      <w:r>
        <w:rPr>
          <w:rFonts w:ascii="Times New Roman" w:cs="Times New Roman" w:eastAsia="Times New Roman" w:hAnsi="Times New Roman"/>
          <w:sz w:val="28"/>
          <w:szCs w:val="28"/>
          <w:color w:val="auto"/>
        </w:rPr>
        <w:t xml:space="preserve"> 1969.</w:t>
      </w:r>
      <w:r>
        <w:rPr>
          <w:rFonts w:ascii="Times New Roman" w:cs="Times New Roman" w:eastAsia="Times New Roman" w:hAnsi="Times New Roman"/>
          <w:sz w:val="28"/>
          <w:szCs w:val="28"/>
          <w:color w:val="auto"/>
        </w:rPr>
        <w:t xml:space="preserve"> – № 2. – С. 8–</w:t>
      </w:r>
      <w:r>
        <w:rPr>
          <w:rFonts w:ascii="Times New Roman" w:cs="Times New Roman" w:eastAsia="Times New Roman" w:hAnsi="Times New Roman"/>
          <w:sz w:val="28"/>
          <w:szCs w:val="28"/>
          <w:color w:val="auto"/>
        </w:rPr>
        <w:t>17.</w:t>
      </w:r>
    </w:p>
    <w:p>
      <w:pPr>
        <w:spacing w:after="0" w:line="17"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Гужаловский А. А.   Уровень   развития   физических   качеств   и</w:t>
      </w:r>
    </w:p>
    <w:p>
      <w:pPr>
        <w:spacing w:after="0" w:line="160" w:lineRule="exact"/>
        <w:rPr>
          <w:sz w:val="20"/>
          <w:szCs w:val="20"/>
          <w:color w:val="auto"/>
        </w:rPr>
      </w:pPr>
    </w:p>
    <w:p>
      <w:pPr>
        <w:ind w:left="260"/>
        <w:spacing w:after="0"/>
        <w:tabs>
          <w:tab w:leader="none" w:pos="2880" w:val="left"/>
          <w:tab w:leader="none" w:pos="3540" w:val="left"/>
          <w:tab w:leader="none" w:pos="5200" w:val="left"/>
          <w:tab w:leader="none" w:pos="8420" w:val="left"/>
          <w:tab w:leader="none" w:pos="9800" w:val="left"/>
        </w:tabs>
        <w:rPr>
          <w:sz w:val="20"/>
          <w:szCs w:val="20"/>
          <w:color w:val="auto"/>
        </w:rPr>
      </w:pPr>
      <w:r>
        <w:rPr>
          <w:rFonts w:ascii="Times New Roman" w:cs="Times New Roman" w:eastAsia="Times New Roman" w:hAnsi="Times New Roman"/>
          <w:sz w:val="28"/>
          <w:szCs w:val="28"/>
          <w:color w:val="auto"/>
        </w:rPr>
        <w:t>результативности</w:t>
      </w:r>
      <w:r>
        <w:rPr>
          <w:sz w:val="20"/>
          <w:szCs w:val="20"/>
          <w:color w:val="auto"/>
        </w:rPr>
        <w:tab/>
      </w:r>
      <w:r>
        <w:rPr>
          <w:rFonts w:ascii="Times New Roman" w:cs="Times New Roman" w:eastAsia="Times New Roman" w:hAnsi="Times New Roman"/>
          <w:sz w:val="28"/>
          <w:szCs w:val="28"/>
          <w:color w:val="auto"/>
        </w:rPr>
        <w:t>в</w:t>
      </w:r>
      <w:r>
        <w:rPr>
          <w:sz w:val="20"/>
          <w:szCs w:val="20"/>
          <w:color w:val="auto"/>
        </w:rPr>
        <w:tab/>
      </w:r>
      <w:r>
        <w:rPr>
          <w:rFonts w:ascii="Times New Roman" w:cs="Times New Roman" w:eastAsia="Times New Roman" w:hAnsi="Times New Roman"/>
          <w:sz w:val="28"/>
          <w:szCs w:val="28"/>
          <w:color w:val="auto"/>
        </w:rPr>
        <w:t>плавании</w:t>
      </w:r>
      <w:r>
        <w:rPr>
          <w:sz w:val="20"/>
          <w:szCs w:val="20"/>
          <w:color w:val="auto"/>
        </w:rPr>
        <w:tab/>
      </w:r>
      <w:r>
        <w:rPr>
          <w:rFonts w:ascii="Times New Roman" w:cs="Times New Roman" w:eastAsia="Times New Roman" w:hAnsi="Times New Roman"/>
          <w:sz w:val="28"/>
          <w:szCs w:val="28"/>
          <w:color w:val="auto"/>
        </w:rPr>
        <w:t>кролистов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спринтеров</w:t>
      </w:r>
      <w:r>
        <w:rPr>
          <w:sz w:val="20"/>
          <w:szCs w:val="20"/>
          <w:color w:val="auto"/>
        </w:rPr>
        <w:tab/>
      </w:r>
      <w:r>
        <w:rPr>
          <w:rFonts w:ascii="Times New Roman" w:cs="Times New Roman" w:eastAsia="Times New Roman" w:hAnsi="Times New Roman"/>
          <w:sz w:val="28"/>
          <w:szCs w:val="28"/>
          <w:color w:val="auto"/>
        </w:rPr>
        <w:t>[Текст]</w:t>
      </w:r>
      <w:r>
        <w:rPr>
          <w:sz w:val="20"/>
          <w:szCs w:val="20"/>
          <w:color w:val="auto"/>
        </w:rPr>
        <w:tab/>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firstLine="2"/>
        <w:spacing w:after="0" w:line="349" w:lineRule="auto"/>
        <w:tabs>
          <w:tab w:leader="none" w:pos="601" w:val="left"/>
        </w:tabs>
        <w:numPr>
          <w:ilvl w:val="0"/>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 Гужаловский, Б. М. Фомиченко // Теория и практика физической культуры. –</w:t>
      </w:r>
      <w:r>
        <w:rPr>
          <w:rFonts w:ascii="Times New Roman" w:cs="Times New Roman" w:eastAsia="Times New Roman" w:hAnsi="Times New Roman"/>
          <w:sz w:val="28"/>
          <w:szCs w:val="28"/>
          <w:color w:val="auto"/>
        </w:rPr>
        <w:t xml:space="preserve"> 1971.</w:t>
      </w:r>
      <w:r>
        <w:rPr>
          <w:rFonts w:ascii="Times New Roman" w:cs="Times New Roman" w:eastAsia="Times New Roman" w:hAnsi="Times New Roman"/>
          <w:sz w:val="28"/>
          <w:szCs w:val="28"/>
          <w:color w:val="auto"/>
        </w:rPr>
        <w:t xml:space="preserve"> – № 7. – С. 5–</w:t>
      </w:r>
      <w:r>
        <w:rPr>
          <w:rFonts w:ascii="Times New Roman" w:cs="Times New Roman" w:eastAsia="Times New Roman" w:hAnsi="Times New Roman"/>
          <w:sz w:val="28"/>
          <w:szCs w:val="28"/>
          <w:color w:val="auto"/>
        </w:rPr>
        <w:t>6.</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Гуминский А. А. Возрастное развитие систем кислородного обеспечения организма и их совершенствование в процессе занятий спортом : автореф. дис. ... докт. биол. наук : спец. 03.00.13 "Физиология человека и животных" / Гуминский А. А. – М. : ГЦИФК, 1973. – 51 с.</w:t>
      </w:r>
    </w:p>
    <w:p>
      <w:pPr>
        <w:spacing w:after="0" w:line="19"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15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Гусев А. В. Исследование динамики высоких физических нагрузок с помощью компьютерного тестирования и методов математического моделирования / А. В. Гусев, Ю. Б. Котов, З. Г. Орджоникидзе, В. И. Павлов, И. А. Эсселевич // Информационные технологии и вычислительные системы. –</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2007.</w:t>
      </w:r>
      <w:r>
        <w:rPr>
          <w:rFonts w:ascii="Times New Roman" w:cs="Times New Roman" w:eastAsia="Times New Roman" w:hAnsi="Times New Roman"/>
          <w:sz w:val="28"/>
          <w:szCs w:val="28"/>
          <w:color w:val="auto"/>
        </w:rPr>
        <w:t xml:space="preserve"> – №. 1. – С. 49–</w:t>
      </w:r>
      <w:r>
        <w:rPr>
          <w:rFonts w:ascii="Times New Roman" w:cs="Times New Roman" w:eastAsia="Times New Roman" w:hAnsi="Times New Roman"/>
          <w:sz w:val="28"/>
          <w:szCs w:val="28"/>
          <w:color w:val="auto"/>
        </w:rPr>
        <w:t>55.</w:t>
      </w:r>
    </w:p>
    <w:p>
      <w:pPr>
        <w:spacing w:after="0" w:line="163" w:lineRule="exact"/>
        <w:rPr>
          <w:sz w:val="20"/>
          <w:szCs w:val="20"/>
          <w:color w:val="auto"/>
        </w:rPr>
      </w:pPr>
    </w:p>
    <w:p>
      <w:pPr>
        <w:ind w:left="1700" w:hanging="730"/>
        <w:spacing w:after="0"/>
        <w:tabs>
          <w:tab w:leader="none" w:pos="1700" w:val="left"/>
        </w:tabs>
        <w:numPr>
          <w:ilvl w:val="1"/>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Добров Г. М. Прогнозирование науки и техники / Г. М. Добров. –</w:t>
      </w:r>
    </w:p>
    <w:p>
      <w:pPr>
        <w:spacing w:after="0" w:line="160" w:lineRule="exact"/>
        <w:rPr>
          <w:rFonts w:ascii="Times New Roman" w:cs="Times New Roman" w:eastAsia="Times New Roman" w:hAnsi="Times New Roman"/>
          <w:sz w:val="28"/>
          <w:szCs w:val="28"/>
          <w:color w:val="auto"/>
        </w:rPr>
      </w:pPr>
    </w:p>
    <w:p>
      <w:pPr>
        <w:ind w:left="660" w:hanging="398"/>
        <w:spacing w:after="0"/>
        <w:tabs>
          <w:tab w:leader="none" w:pos="660" w:val="left"/>
        </w:tabs>
        <w:numPr>
          <w:ilvl w:val="0"/>
          <w:numId w:val="16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Наука. 1977. –</w:t>
      </w:r>
      <w:r>
        <w:rPr>
          <w:rFonts w:ascii="Times New Roman" w:cs="Times New Roman" w:eastAsia="Times New Roman" w:hAnsi="Times New Roman"/>
          <w:sz w:val="28"/>
          <w:szCs w:val="28"/>
          <w:color w:val="auto"/>
        </w:rPr>
        <w:t xml:space="preserve"> 209</w:t>
      </w:r>
      <w:r>
        <w:rPr>
          <w:rFonts w:ascii="Times New Roman" w:cs="Times New Roman" w:eastAsia="Times New Roman" w:hAnsi="Times New Roman"/>
          <w:sz w:val="28"/>
          <w:szCs w:val="28"/>
          <w:color w:val="auto"/>
        </w:rPr>
        <w:t xml:space="preserve"> с.</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Дуб І.М., Квашук П.В. Рухова активність і фізична працездатність дітей середнього шкільного віку, які проживають на забруднених радіонуклідами територіях // Фізична культура, спорт та здоров’я нації: Зб. наук. праць.– Ч. 2 – Київ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Вінниця, 1998.– С. 134</w:t>
      </w:r>
      <w:r>
        <w:rPr>
          <w:rFonts w:ascii="Times New Roman" w:cs="Times New Roman" w:eastAsia="Times New Roman" w:hAnsi="Times New Roman"/>
          <w:sz w:val="28"/>
          <w:szCs w:val="28"/>
          <w:color w:val="auto"/>
        </w:rPr>
        <w:t>-137.</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1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Дулібський А. В. Моделювання тактичних дій у процесі підготовки юнацьких команд з футболу : автореф. дис. … канд. наук з фіз. виховання і</w:t>
      </w:r>
    </w:p>
    <w:p>
      <w:pPr>
        <w:sectPr>
          <w:pgSz w:w="11900" w:h="16838" w:orient="portrait"/>
          <w:cols w:equalWidth="0" w:num="1">
            <w:col w:w="9900"/>
          </w:cols>
          <w:pgMar w:left="1440" w:top="704" w:right="566" w:bottom="672" w:gutter="0" w:footer="0" w:header="0"/>
        </w:sectPr>
      </w:pPr>
    </w:p>
    <w:bookmarkStart w:id="165" w:name="page166"/>
    <w:bookmarkEnd w:id="165"/>
    <w:p>
      <w:pPr>
        <w:ind w:left="9600"/>
        <w:spacing w:after="0"/>
        <w:rPr>
          <w:sz w:val="20"/>
          <w:szCs w:val="20"/>
          <w:color w:val="auto"/>
        </w:rPr>
      </w:pPr>
      <w:r>
        <w:rPr>
          <w:rFonts w:ascii="Times New Roman" w:cs="Times New Roman" w:eastAsia="Times New Roman" w:hAnsi="Times New Roman"/>
          <w:sz w:val="20"/>
          <w:szCs w:val="20"/>
          <w:color w:val="auto"/>
        </w:rPr>
        <w:t>166</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спорту : спец. 24.00.01 „Олімпійський і професійний спорт” / Дулібський Андрій Васильович; НУФВСУ. – К., 2001. – 19 с.</w:t>
      </w:r>
    </w:p>
    <w:p>
      <w:pPr>
        <w:spacing w:after="0" w:line="12" w:lineRule="exact"/>
        <w:rPr>
          <w:sz w:val="20"/>
          <w:szCs w:val="20"/>
          <w:color w:val="auto"/>
        </w:rPr>
      </w:pPr>
    </w:p>
    <w:p>
      <w:pPr>
        <w:ind w:left="980"/>
        <w:spacing w:after="0"/>
        <w:tabs>
          <w:tab w:leader="none" w:pos="1680" w:val="left"/>
          <w:tab w:leader="none" w:pos="3620" w:val="left"/>
          <w:tab w:leader="none" w:pos="5020" w:val="left"/>
          <w:tab w:leader="none" w:pos="6860" w:val="left"/>
          <w:tab w:leader="none" w:pos="8400" w:val="left"/>
          <w:tab w:leader="none" w:pos="8760" w:val="left"/>
          <w:tab w:leader="none" w:pos="9800" w:val="left"/>
        </w:tabs>
        <w:rPr>
          <w:sz w:val="20"/>
          <w:szCs w:val="20"/>
          <w:color w:val="auto"/>
        </w:rPr>
      </w:pPr>
      <w:r>
        <w:rPr>
          <w:rFonts w:ascii="Times New Roman" w:cs="Times New Roman" w:eastAsia="Times New Roman" w:hAnsi="Times New Roman"/>
          <w:sz w:val="28"/>
          <w:szCs w:val="28"/>
          <w:color w:val="auto"/>
        </w:rPr>
        <w:t>41.</w:t>
      </w:r>
      <w:r>
        <w:rPr>
          <w:sz w:val="20"/>
          <w:szCs w:val="20"/>
          <w:color w:val="auto"/>
        </w:rPr>
        <w:tab/>
      </w:r>
      <w:r>
        <w:rPr>
          <w:rFonts w:ascii="Times New Roman" w:cs="Times New Roman" w:eastAsia="Times New Roman" w:hAnsi="Times New Roman"/>
          <w:sz w:val="28"/>
          <w:szCs w:val="28"/>
          <w:color w:val="auto"/>
        </w:rPr>
        <w:t>Дьячков В. М.</w:t>
        <w:tab/>
        <w:t>Критерии</w:t>
        <w:tab/>
        <w:t>технического</w:t>
        <w:tab/>
        <w:t>мастерства</w:t>
        <w:tab/>
        <w:t>в</w:t>
        <w:tab/>
        <w:t>спорте</w:t>
        <w:tab/>
        <w:t>/</w:t>
      </w:r>
    </w:p>
    <w:p>
      <w:pPr>
        <w:spacing w:after="0" w:line="174" w:lineRule="exact"/>
        <w:rPr>
          <w:sz w:val="20"/>
          <w:szCs w:val="20"/>
          <w:color w:val="auto"/>
        </w:rPr>
      </w:pPr>
    </w:p>
    <w:p>
      <w:pPr>
        <w:ind w:left="260" w:firstLine="2"/>
        <w:spacing w:after="0" w:line="349" w:lineRule="auto"/>
        <w:tabs>
          <w:tab w:leader="none" w:pos="586"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 Дьячков // Вопр. управления процессом совершенствования технического мастерства. – М., 1972. – С. 9–</w:t>
      </w:r>
      <w:r>
        <w:rPr>
          <w:rFonts w:ascii="Times New Roman" w:cs="Times New Roman" w:eastAsia="Times New Roman" w:hAnsi="Times New Roman"/>
          <w:sz w:val="28"/>
          <w:szCs w:val="28"/>
          <w:color w:val="auto"/>
        </w:rPr>
        <w:t>19.</w:t>
      </w:r>
    </w:p>
    <w:p>
      <w:pPr>
        <w:spacing w:after="0" w:line="30"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Евланов Л. Г. Экспертные оценки в принятии плановых решений / Л. Г. Евланов, Кутузов В. А. – М. : Экономика, 1978. – С.133.</w:t>
      </w:r>
    </w:p>
    <w:p>
      <w:pPr>
        <w:spacing w:after="0" w:line="14" w:lineRule="exact"/>
        <w:rPr>
          <w:rFonts w:ascii="Times New Roman" w:cs="Times New Roman" w:eastAsia="Times New Roman" w:hAnsi="Times New Roman"/>
          <w:sz w:val="28"/>
          <w:szCs w:val="28"/>
          <w:color w:val="auto"/>
        </w:rPr>
      </w:pPr>
    </w:p>
    <w:p>
      <w:pPr>
        <w:ind w:left="1520" w:hanging="550"/>
        <w:spacing w:after="0"/>
        <w:tabs>
          <w:tab w:leader="none" w:pos="1520" w:val="left"/>
        </w:tabs>
        <w:numPr>
          <w:ilvl w:val="1"/>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Єдинак Г. Фізична культура в школі: молодому спеціалісту : навч.</w:t>
      </w:r>
      <w:r>
        <w:rPr>
          <w:rFonts w:ascii="Times New Roman" w:cs="Times New Roman" w:eastAsia="Times New Roman" w:hAnsi="Times New Roman"/>
          <w:sz w:val="28"/>
          <w:szCs w:val="28"/>
          <w:color w:val="auto"/>
        </w:rPr>
        <w:t>-</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метод. посіб. / Єдинак Г., Плахтій П., Яценюк Ю. – Кам’янець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Подільський :</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 в.], 2000. – 305 с.</w:t>
      </w:r>
    </w:p>
    <w:p>
      <w:pPr>
        <w:spacing w:after="0" w:line="174" w:lineRule="exact"/>
        <w:rPr>
          <w:sz w:val="20"/>
          <w:szCs w:val="20"/>
          <w:color w:val="auto"/>
        </w:rPr>
      </w:pPr>
    </w:p>
    <w:p>
      <w:pPr>
        <w:jc w:val="both"/>
        <w:ind w:left="260" w:firstLine="710"/>
        <w:spacing w:after="0" w:line="349" w:lineRule="auto"/>
        <w:tabs>
          <w:tab w:leader="none" w:pos="1700" w:val="left"/>
        </w:tabs>
        <w:numPr>
          <w:ilvl w:val="1"/>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Єрмаков С.С. Біомеханічні моделі ударних рухів у спортивних іграх у контексті вдосконалення технічної підготовки спортсменів / Єрмаков</w:t>
      </w:r>
    </w:p>
    <w:p>
      <w:pPr>
        <w:spacing w:after="0" w:line="28" w:lineRule="exact"/>
        <w:rPr>
          <w:rFonts w:ascii="Times New Roman" w:cs="Times New Roman" w:eastAsia="Times New Roman" w:hAnsi="Times New Roman"/>
          <w:sz w:val="28"/>
          <w:szCs w:val="28"/>
          <w:color w:val="auto"/>
        </w:rPr>
      </w:pPr>
    </w:p>
    <w:p>
      <w:pPr>
        <w:ind w:left="260" w:firstLine="2"/>
        <w:spacing w:after="0" w:line="351" w:lineRule="auto"/>
        <w:tabs>
          <w:tab w:leader="none" w:pos="862" w:val="left"/>
        </w:tabs>
        <w:numPr>
          <w:ilvl w:val="0"/>
          <w:numId w:val="1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Теорія та методика фізичного виховання. – Харків: ОВС, 2010. – № 4. – С. 11–</w:t>
      </w:r>
      <w:r>
        <w:rPr>
          <w:rFonts w:ascii="Times New Roman" w:cs="Times New Roman" w:eastAsia="Times New Roman" w:hAnsi="Times New Roman"/>
          <w:sz w:val="28"/>
          <w:szCs w:val="28"/>
          <w:color w:val="auto"/>
        </w:rPr>
        <w:t>18.</w:t>
      </w:r>
    </w:p>
    <w:p>
      <w:pPr>
        <w:spacing w:after="0" w:line="12"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Заволодько А. Э. Прогнозирование результатов футбольных матчей</w:t>
      </w:r>
    </w:p>
    <w:p>
      <w:pPr>
        <w:spacing w:after="0" w:line="160" w:lineRule="exact"/>
        <w:rPr>
          <w:sz w:val="20"/>
          <w:szCs w:val="20"/>
          <w:color w:val="auto"/>
        </w:rPr>
      </w:pPr>
    </w:p>
    <w:p>
      <w:pPr>
        <w:ind w:left="260"/>
        <w:spacing w:after="0"/>
        <w:tabs>
          <w:tab w:leader="none" w:pos="780" w:val="left"/>
          <w:tab w:leader="none" w:pos="1880" w:val="left"/>
          <w:tab w:leader="none" w:pos="3340" w:val="left"/>
          <w:tab w:leader="none" w:pos="6220" w:val="left"/>
          <w:tab w:leader="none" w:pos="7420" w:val="left"/>
          <w:tab w:leader="none" w:pos="7780" w:val="left"/>
        </w:tabs>
        <w:rPr>
          <w:sz w:val="20"/>
          <w:szCs w:val="20"/>
          <w:color w:val="auto"/>
        </w:rPr>
      </w:pPr>
      <w:r>
        <w:rPr>
          <w:rFonts w:ascii="Times New Roman" w:cs="Times New Roman" w:eastAsia="Times New Roman" w:hAnsi="Times New Roman"/>
          <w:sz w:val="28"/>
          <w:szCs w:val="28"/>
          <w:color w:val="auto"/>
        </w:rPr>
        <w:t>на</w:t>
        <w:tab/>
        <w:t>основе</w:t>
        <w:tab/>
        <w:t>нечеткого</w:t>
        <w:tab/>
        <w:t>многокритериального</w:t>
        <w:tab/>
        <w:t>анализа</w:t>
        <w:tab/>
        <w:t>/</w:t>
      </w:r>
      <w:r>
        <w:rPr>
          <w:sz w:val="20"/>
          <w:szCs w:val="20"/>
          <w:color w:val="auto"/>
        </w:rPr>
        <w:tab/>
      </w:r>
      <w:r>
        <w:rPr>
          <w:rFonts w:ascii="Times New Roman" w:cs="Times New Roman" w:eastAsia="Times New Roman" w:hAnsi="Times New Roman"/>
          <w:sz w:val="27"/>
          <w:szCs w:val="27"/>
          <w:color w:val="auto"/>
        </w:rPr>
        <w:t>А. Э. Заволодько,</w:t>
      </w:r>
    </w:p>
    <w:p>
      <w:pPr>
        <w:spacing w:after="0" w:line="160" w:lineRule="exact"/>
        <w:rPr>
          <w:sz w:val="20"/>
          <w:szCs w:val="20"/>
          <w:color w:val="auto"/>
        </w:rPr>
      </w:pPr>
    </w:p>
    <w:p>
      <w:pPr>
        <w:ind w:left="660" w:hanging="398"/>
        <w:spacing w:after="0"/>
        <w:tabs>
          <w:tab w:leader="none" w:pos="660" w:val="left"/>
        </w:tabs>
        <w:numPr>
          <w:ilvl w:val="0"/>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 Рыщенко // Системи обробки інформації. –</w:t>
      </w:r>
      <w:r>
        <w:rPr>
          <w:rFonts w:ascii="Times New Roman" w:cs="Times New Roman" w:eastAsia="Times New Roman" w:hAnsi="Times New Roman"/>
          <w:sz w:val="28"/>
          <w:szCs w:val="28"/>
          <w:color w:val="auto"/>
        </w:rPr>
        <w:t xml:space="preserve"> 2009.</w:t>
      </w:r>
      <w:r>
        <w:rPr>
          <w:rFonts w:ascii="Times New Roman" w:cs="Times New Roman" w:eastAsia="Times New Roman" w:hAnsi="Times New Roman"/>
          <w:sz w:val="28"/>
          <w:szCs w:val="28"/>
          <w:color w:val="auto"/>
        </w:rPr>
        <w:t xml:space="preserve"> – №. 3. – С. 129–</w:t>
      </w:r>
      <w:r>
        <w:rPr>
          <w:rFonts w:ascii="Times New Roman" w:cs="Times New Roman" w:eastAsia="Times New Roman" w:hAnsi="Times New Roman"/>
          <w:sz w:val="28"/>
          <w:szCs w:val="28"/>
          <w:color w:val="auto"/>
        </w:rPr>
        <w:t>131.</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65" w:lineRule="auto"/>
        <w:tabs>
          <w:tab w:leader="none" w:pos="1700"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Заневський І.П. Розрахункова модель ефективності спортивного лука // Фізична культура та спорт – важливий фактор виховання особистості та зміцнення здоров’я населення: Тези звітньої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практичної конференції викладачів ЛДІФК за 1994.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Львів.</w:t>
      </w:r>
      <w:r>
        <w:rPr>
          <w:rFonts w:ascii="Times New Roman" w:cs="Times New Roman" w:eastAsia="Times New Roman" w:hAnsi="Times New Roman"/>
          <w:sz w:val="28"/>
          <w:szCs w:val="28"/>
          <w:color w:val="auto"/>
        </w:rPr>
        <w:t>-1995.-</w:t>
      </w:r>
      <w:r>
        <w:rPr>
          <w:rFonts w:ascii="Times New Roman" w:cs="Times New Roman" w:eastAsia="Times New Roman" w:hAnsi="Times New Roman"/>
          <w:sz w:val="28"/>
          <w:szCs w:val="28"/>
          <w:color w:val="auto"/>
        </w:rPr>
        <w:t>С.38.</w:t>
      </w:r>
    </w:p>
    <w:p>
      <w:pPr>
        <w:spacing w:after="0" w:line="200" w:lineRule="exact"/>
        <w:rPr>
          <w:rFonts w:ascii="Times New Roman" w:cs="Times New Roman" w:eastAsia="Times New Roman" w:hAnsi="Times New Roman"/>
          <w:sz w:val="28"/>
          <w:szCs w:val="28"/>
          <w:color w:val="auto"/>
        </w:rPr>
      </w:pPr>
    </w:p>
    <w:p>
      <w:pPr>
        <w:spacing w:after="0" w:line="256" w:lineRule="exact"/>
        <w:rPr>
          <w:rFonts w:ascii="Times New Roman" w:cs="Times New Roman" w:eastAsia="Times New Roman" w:hAnsi="Times New Roman"/>
          <w:sz w:val="28"/>
          <w:szCs w:val="28"/>
          <w:color w:val="auto"/>
        </w:rPr>
      </w:pPr>
    </w:p>
    <w:p>
      <w:pPr>
        <w:ind w:left="260" w:firstLine="710"/>
        <w:spacing w:after="0" w:line="361" w:lineRule="auto"/>
        <w:tabs>
          <w:tab w:leader="none" w:pos="1700"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Запорожанов В.А. Комплексный контроль в современном спорте // Теория и практика физической культуры, 1982. – № 2. – С. 41–</w:t>
      </w:r>
      <w:r>
        <w:rPr>
          <w:rFonts w:ascii="Times New Roman" w:cs="Times New Roman" w:eastAsia="Times New Roman" w:hAnsi="Times New Roman"/>
          <w:sz w:val="28"/>
          <w:szCs w:val="28"/>
          <w:color w:val="auto"/>
        </w:rPr>
        <w:t>43.</w:t>
      </w:r>
    </w:p>
    <w:p>
      <w:pPr>
        <w:spacing w:after="0" w:line="32"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1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Запорожанов В. А. Прогнозирование и моделирование в спорте / В. А. Запорожанов, В. Н. Платонов // Теория спорта. – К. : Вища шк., 1987. – С.</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350</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371.</w:t>
      </w:r>
    </w:p>
    <w:p>
      <w:pPr>
        <w:spacing w:after="0" w:line="174" w:lineRule="exact"/>
        <w:rPr>
          <w:sz w:val="20"/>
          <w:szCs w:val="20"/>
          <w:color w:val="auto"/>
        </w:rPr>
      </w:pPr>
    </w:p>
    <w:p>
      <w:pPr>
        <w:jc w:val="both"/>
        <w:ind w:left="260" w:firstLine="710"/>
        <w:spacing w:after="0" w:line="349" w:lineRule="auto"/>
        <w:tabs>
          <w:tab w:leader="none" w:pos="1520" w:val="left"/>
        </w:tabs>
        <w:numPr>
          <w:ilvl w:val="0"/>
          <w:numId w:val="1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Захожий В. В. Методика формування готовності старшокласників до самостійних занять фізичними вправами : автореф. дис. на здобуття наук.</w:t>
      </w:r>
    </w:p>
    <w:p>
      <w:pPr>
        <w:sectPr>
          <w:pgSz w:w="11900" w:h="16838" w:orient="portrait"/>
          <w:cols w:equalWidth="0" w:num="1">
            <w:col w:w="9900"/>
          </w:cols>
          <w:pgMar w:left="1440" w:top="704" w:right="566" w:bottom="1124" w:gutter="0" w:footer="0" w:header="0"/>
        </w:sectPr>
      </w:pPr>
    </w:p>
    <w:bookmarkStart w:id="166" w:name="page167"/>
    <w:bookmarkEnd w:id="166"/>
    <w:p>
      <w:pPr>
        <w:ind w:left="9600"/>
        <w:spacing w:after="0"/>
        <w:rPr>
          <w:sz w:val="20"/>
          <w:szCs w:val="20"/>
          <w:color w:val="auto"/>
        </w:rPr>
      </w:pPr>
      <w:r>
        <w:rPr>
          <w:rFonts w:ascii="Times New Roman" w:cs="Times New Roman" w:eastAsia="Times New Roman" w:hAnsi="Times New Roman"/>
          <w:sz w:val="20"/>
          <w:szCs w:val="20"/>
          <w:color w:val="auto"/>
        </w:rPr>
        <w:t>167</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ступеня канд. пед. наук : спец. 13.00.02 «Теорія та методика навчання (фізична культура, основи здоров’я)» / В. В. Захожий. – Луцьк, 2011. – 20 с.</w:t>
      </w:r>
    </w:p>
    <w:p>
      <w:pPr>
        <w:spacing w:after="0" w:line="26" w:lineRule="exact"/>
        <w:rPr>
          <w:sz w:val="20"/>
          <w:szCs w:val="20"/>
          <w:color w:val="auto"/>
        </w:rPr>
      </w:pPr>
    </w:p>
    <w:p>
      <w:pPr>
        <w:jc w:val="both"/>
        <w:ind w:left="260" w:firstLine="710"/>
        <w:spacing w:after="0" w:line="354" w:lineRule="auto"/>
        <w:tabs>
          <w:tab w:leader="none" w:pos="1700" w:val="left"/>
        </w:tabs>
        <w:numPr>
          <w:ilvl w:val="1"/>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Зациорский В.М. Основы теории тестов. В кн.: Спортивная метрология: Учебник для 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тов физической культуры. – М.: Физкультура и спорт, 1982. – С. 63–</w:t>
      </w:r>
      <w:r>
        <w:rPr>
          <w:rFonts w:ascii="Times New Roman" w:cs="Times New Roman" w:eastAsia="Times New Roman" w:hAnsi="Times New Roman"/>
          <w:sz w:val="28"/>
          <w:szCs w:val="28"/>
          <w:color w:val="auto"/>
        </w:rPr>
        <w:t>80.</w:t>
      </w:r>
    </w:p>
    <w:p>
      <w:pPr>
        <w:spacing w:after="0" w:line="24"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Зациорский В. М. Кибернетика, математика, спорт (применение математических и кибернетических методов в науке и спортивной практике) /</w:t>
      </w:r>
    </w:p>
    <w:p>
      <w:pPr>
        <w:spacing w:after="0" w:line="14" w:lineRule="exact"/>
        <w:rPr>
          <w:rFonts w:ascii="Times New Roman" w:cs="Times New Roman" w:eastAsia="Times New Roman" w:hAnsi="Times New Roman"/>
          <w:sz w:val="28"/>
          <w:szCs w:val="28"/>
          <w:color w:val="auto"/>
        </w:rPr>
      </w:pPr>
    </w:p>
    <w:p>
      <w:pPr>
        <w:ind w:left="580" w:hanging="318"/>
        <w:spacing w:after="0"/>
        <w:tabs>
          <w:tab w:leader="none" w:pos="580" w:val="left"/>
        </w:tabs>
        <w:numPr>
          <w:ilvl w:val="0"/>
          <w:numId w:val="16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 Зациорский. – М. : Физкультура и спорт, 1969. – 199 с.</w:t>
      </w:r>
    </w:p>
    <w:p>
      <w:pPr>
        <w:spacing w:after="0" w:line="161" w:lineRule="exact"/>
        <w:rPr>
          <w:sz w:val="20"/>
          <w:szCs w:val="20"/>
          <w:color w:val="auto"/>
        </w:rPr>
      </w:pPr>
    </w:p>
    <w:p>
      <w:pPr>
        <w:ind w:left="980"/>
        <w:spacing w:after="0"/>
        <w:tabs>
          <w:tab w:leader="none" w:pos="1680" w:val="left"/>
          <w:tab w:leader="none" w:pos="4180" w:val="left"/>
          <w:tab w:leader="none" w:pos="5600" w:val="left"/>
          <w:tab w:leader="none" w:pos="7240" w:val="left"/>
          <w:tab w:leader="none" w:pos="7980" w:val="left"/>
        </w:tabs>
        <w:rPr>
          <w:sz w:val="20"/>
          <w:szCs w:val="20"/>
          <w:color w:val="auto"/>
        </w:rPr>
      </w:pPr>
      <w:r>
        <w:rPr>
          <w:rFonts w:ascii="Times New Roman" w:cs="Times New Roman" w:eastAsia="Times New Roman" w:hAnsi="Times New Roman"/>
          <w:sz w:val="28"/>
          <w:szCs w:val="28"/>
          <w:color w:val="auto"/>
        </w:rPr>
        <w:t>52.</w:t>
      </w:r>
      <w:r>
        <w:rPr>
          <w:sz w:val="20"/>
          <w:szCs w:val="20"/>
          <w:color w:val="auto"/>
        </w:rPr>
        <w:tab/>
      </w:r>
      <w:r>
        <w:rPr>
          <w:rFonts w:ascii="Times New Roman" w:cs="Times New Roman" w:eastAsia="Times New Roman" w:hAnsi="Times New Roman"/>
          <w:sz w:val="28"/>
          <w:szCs w:val="28"/>
          <w:color w:val="auto"/>
        </w:rPr>
        <w:t>Зеленцов А. М.</w:t>
      </w:r>
      <w:r>
        <w:rPr>
          <w:sz w:val="20"/>
          <w:szCs w:val="20"/>
          <w:color w:val="auto"/>
        </w:rPr>
        <w:tab/>
      </w:r>
      <w:r>
        <w:rPr>
          <w:rFonts w:ascii="Times New Roman" w:cs="Times New Roman" w:eastAsia="Times New Roman" w:hAnsi="Times New Roman"/>
          <w:sz w:val="28"/>
          <w:szCs w:val="28"/>
          <w:color w:val="auto"/>
        </w:rPr>
        <w:t>Уроки</w:t>
      </w:r>
      <w:r>
        <w:rPr>
          <w:sz w:val="20"/>
          <w:szCs w:val="20"/>
          <w:color w:val="auto"/>
        </w:rPr>
        <w:tab/>
      </w:r>
      <w:r>
        <w:rPr>
          <w:rFonts w:ascii="Times New Roman" w:cs="Times New Roman" w:eastAsia="Times New Roman" w:hAnsi="Times New Roman"/>
          <w:sz w:val="28"/>
          <w:szCs w:val="28"/>
          <w:color w:val="auto"/>
        </w:rPr>
        <w:t>футбола</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7"/>
          <w:szCs w:val="27"/>
          <w:color w:val="auto"/>
        </w:rPr>
        <w:t>А. М. Зеленцов,</w:t>
      </w:r>
    </w:p>
    <w:p>
      <w:pPr>
        <w:spacing w:after="0" w:line="176" w:lineRule="exact"/>
        <w:rPr>
          <w:sz w:val="20"/>
          <w:szCs w:val="20"/>
          <w:color w:val="auto"/>
        </w:rPr>
      </w:pPr>
    </w:p>
    <w:p>
      <w:pPr>
        <w:ind w:left="260" w:firstLine="2"/>
        <w:spacing w:after="0" w:line="349" w:lineRule="auto"/>
        <w:tabs>
          <w:tab w:leader="none" w:pos="586" w:val="left"/>
        </w:tabs>
        <w:numPr>
          <w:ilvl w:val="0"/>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 Лобановский, В. Коуэрвер, В. Г. Ткачук. – Киев : Изд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во УСХА, 1996. – 174 с.</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55" w:lineRule="auto"/>
        <w:tabs>
          <w:tab w:leader="none" w:pos="1700" w:val="left"/>
        </w:tabs>
        <w:numPr>
          <w:ilvl w:val="1"/>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Зубалій М. Д. Основи здоров’я і фізична культура. Програма для загальноосвітніх навчальних закладів. 1–11 класи / М. Д. Зубалій. – К. : Початкова школа, 2001. – 112 с.</w:t>
      </w:r>
    </w:p>
    <w:p>
      <w:pPr>
        <w:spacing w:after="0" w:line="21"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Иващенко Л. Я. Методика физкультурно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оздоровительных занятий / Л. Я. Иващенко, Т. Ю. Круцевич. – Киев : УГУФВС, 1994. – 126 с.</w:t>
      </w:r>
    </w:p>
    <w:p>
      <w:pPr>
        <w:spacing w:after="0" w:line="15" w:lineRule="exact"/>
        <w:rPr>
          <w:sz w:val="20"/>
          <w:szCs w:val="20"/>
          <w:color w:val="auto"/>
        </w:rPr>
      </w:pPr>
    </w:p>
    <w:p>
      <w:pPr>
        <w:ind w:left="980"/>
        <w:spacing w:after="0"/>
        <w:tabs>
          <w:tab w:leader="none" w:pos="1680" w:val="left"/>
          <w:tab w:leader="none" w:pos="5040" w:val="left"/>
          <w:tab w:leader="none" w:pos="6540" w:val="left"/>
          <w:tab w:leader="none" w:pos="7940" w:val="left"/>
          <w:tab w:leader="none" w:pos="9800" w:val="left"/>
        </w:tabs>
        <w:rPr>
          <w:sz w:val="20"/>
          <w:szCs w:val="20"/>
          <w:color w:val="auto"/>
        </w:rPr>
      </w:pPr>
      <w:r>
        <w:rPr>
          <w:rFonts w:ascii="Times New Roman" w:cs="Times New Roman" w:eastAsia="Times New Roman" w:hAnsi="Times New Roman"/>
          <w:sz w:val="28"/>
          <w:szCs w:val="28"/>
          <w:color w:val="auto"/>
        </w:rPr>
        <w:t>55.</w:t>
      </w:r>
      <w:r>
        <w:rPr>
          <w:sz w:val="20"/>
          <w:szCs w:val="20"/>
          <w:color w:val="auto"/>
        </w:rPr>
        <w:tab/>
      </w:r>
      <w:r>
        <w:rPr>
          <w:rFonts w:ascii="Times New Roman" w:cs="Times New Roman" w:eastAsia="Times New Roman" w:hAnsi="Times New Roman"/>
          <w:sz w:val="28"/>
          <w:szCs w:val="28"/>
          <w:color w:val="auto"/>
        </w:rPr>
        <w:t>Ивойлов А.В. Волейбол</w:t>
      </w:r>
      <w:r>
        <w:rPr>
          <w:sz w:val="20"/>
          <w:szCs w:val="20"/>
          <w:color w:val="auto"/>
        </w:rPr>
        <w:tab/>
      </w:r>
      <w:r>
        <w:rPr>
          <w:rFonts w:ascii="Times New Roman" w:cs="Times New Roman" w:eastAsia="Times New Roman" w:hAnsi="Times New Roman"/>
          <w:sz w:val="28"/>
          <w:szCs w:val="28"/>
          <w:color w:val="auto"/>
        </w:rPr>
        <w:t>(техника,</w:t>
      </w:r>
      <w:r>
        <w:rPr>
          <w:sz w:val="20"/>
          <w:szCs w:val="20"/>
          <w:color w:val="auto"/>
        </w:rPr>
        <w:tab/>
      </w:r>
      <w:r>
        <w:rPr>
          <w:rFonts w:ascii="Times New Roman" w:cs="Times New Roman" w:eastAsia="Times New Roman" w:hAnsi="Times New Roman"/>
          <w:sz w:val="28"/>
          <w:szCs w:val="28"/>
          <w:color w:val="auto"/>
        </w:rPr>
        <w:t>тактика,</w:t>
      </w:r>
      <w:r>
        <w:rPr>
          <w:sz w:val="20"/>
          <w:szCs w:val="20"/>
          <w:color w:val="auto"/>
        </w:rPr>
        <w:tab/>
      </w:r>
      <w:r>
        <w:rPr>
          <w:rFonts w:ascii="Times New Roman" w:cs="Times New Roman" w:eastAsia="Times New Roman" w:hAnsi="Times New Roman"/>
          <w:sz w:val="28"/>
          <w:szCs w:val="28"/>
          <w:color w:val="auto"/>
        </w:rPr>
        <w:t>тренировка)</w:t>
      </w:r>
      <w:r>
        <w:rPr>
          <w:sz w:val="20"/>
          <w:szCs w:val="20"/>
          <w:color w:val="auto"/>
        </w:rPr>
        <w:tab/>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А.В. Ивойлов, К.Б. Герман, Э.К. Ахмеров. – Минск : Высшая школа, 1972. –</w:t>
      </w:r>
    </w:p>
    <w:p>
      <w:pPr>
        <w:spacing w:after="0" w:line="163" w:lineRule="exact"/>
        <w:rPr>
          <w:sz w:val="20"/>
          <w:szCs w:val="20"/>
          <w:color w:val="auto"/>
        </w:rPr>
      </w:pPr>
    </w:p>
    <w:p>
      <w:pPr>
        <w:ind w:left="760" w:hanging="498"/>
        <w:spacing w:after="0"/>
        <w:tabs>
          <w:tab w:leader="none" w:pos="760" w:val="left"/>
        </w:tabs>
        <w:numPr>
          <w:ilvl w:val="0"/>
          <w:numId w:val="1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w:t>
      </w:r>
    </w:p>
    <w:p>
      <w:pPr>
        <w:spacing w:after="0" w:line="174" w:lineRule="exact"/>
        <w:rPr>
          <w:sz w:val="20"/>
          <w:szCs w:val="20"/>
          <w:color w:val="auto"/>
        </w:rPr>
      </w:pPr>
    </w:p>
    <w:p>
      <w:pPr>
        <w:jc w:val="both"/>
        <w:ind w:left="260" w:firstLine="710"/>
        <w:spacing w:after="0" w:line="354" w:lineRule="auto"/>
        <w:tabs>
          <w:tab w:leader="none" w:pos="1700" w:val="left"/>
        </w:tabs>
        <w:numPr>
          <w:ilvl w:val="0"/>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Капкан О. О. Моделювання процесу навчання фізичним вправам дівчат 14–15 років / Капкан О. О. // Теорія та методика фізичного виховання. – Харків: ОВС, 2013. – № 1. – С. 16–</w:t>
      </w:r>
      <w:r>
        <w:rPr>
          <w:rFonts w:ascii="Times New Roman" w:cs="Times New Roman" w:eastAsia="Times New Roman" w:hAnsi="Times New Roman"/>
          <w:sz w:val="28"/>
          <w:szCs w:val="28"/>
          <w:color w:val="auto"/>
        </w:rPr>
        <w:t>20.</w:t>
      </w:r>
    </w:p>
    <w:p>
      <w:pPr>
        <w:spacing w:after="0" w:line="25"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0"/>
          <w:numId w:val="1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Карпман В. Л. Исследование физической работоспособности у спортсменов / Карпман В. Л., Белоцерковский З. Б., Гудков И. А. – М. : ФиС,</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1974.</w:t>
      </w:r>
      <w:r>
        <w:rPr>
          <w:rFonts w:ascii="Times New Roman" w:cs="Times New Roman" w:eastAsia="Times New Roman" w:hAnsi="Times New Roman"/>
          <w:sz w:val="28"/>
          <w:szCs w:val="28"/>
          <w:color w:val="auto"/>
        </w:rPr>
        <w:t xml:space="preserve"> – 95 с.</w:t>
      </w:r>
    </w:p>
    <w:p>
      <w:pPr>
        <w:spacing w:after="0" w:line="160" w:lineRule="exact"/>
        <w:rPr>
          <w:sz w:val="20"/>
          <w:szCs w:val="20"/>
          <w:color w:val="auto"/>
        </w:rPr>
      </w:pPr>
    </w:p>
    <w:p>
      <w:pPr>
        <w:ind w:left="1700" w:hanging="730"/>
        <w:spacing w:after="0"/>
        <w:tabs>
          <w:tab w:leader="none" w:pos="1700" w:val="left"/>
        </w:tabs>
        <w:numPr>
          <w:ilvl w:val="0"/>
          <w:numId w:val="1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Карпман В. Л., Белоцерковский З. Б., Любина Б. Г. PWC170 – проба</w:t>
      </w:r>
    </w:p>
    <w:p>
      <w:pPr>
        <w:spacing w:after="0" w:line="163" w:lineRule="exact"/>
        <w:rPr>
          <w:sz w:val="20"/>
          <w:szCs w:val="20"/>
          <w:color w:val="auto"/>
        </w:rPr>
      </w:pPr>
    </w:p>
    <w:p>
      <w:pPr>
        <w:ind w:left="260"/>
        <w:spacing w:after="0"/>
        <w:tabs>
          <w:tab w:leader="none" w:pos="1080" w:val="left"/>
          <w:tab w:leader="none" w:pos="3020" w:val="left"/>
          <w:tab w:leader="none" w:pos="4860" w:val="left"/>
          <w:tab w:leader="none" w:pos="7600" w:val="left"/>
          <w:tab w:leader="none" w:pos="8100" w:val="left"/>
        </w:tabs>
        <w:rPr>
          <w:sz w:val="20"/>
          <w:szCs w:val="20"/>
          <w:color w:val="auto"/>
        </w:rPr>
      </w:pPr>
      <w:r>
        <w:rPr>
          <w:rFonts w:ascii="Times New Roman" w:cs="Times New Roman" w:eastAsia="Times New Roman" w:hAnsi="Times New Roman"/>
          <w:sz w:val="28"/>
          <w:szCs w:val="28"/>
          <w:color w:val="auto"/>
        </w:rPr>
        <w:t>для</w:t>
      </w:r>
      <w:r>
        <w:rPr>
          <w:sz w:val="20"/>
          <w:szCs w:val="20"/>
          <w:color w:val="auto"/>
        </w:rPr>
        <w:tab/>
      </w:r>
      <w:r>
        <w:rPr>
          <w:rFonts w:ascii="Times New Roman" w:cs="Times New Roman" w:eastAsia="Times New Roman" w:hAnsi="Times New Roman"/>
          <w:sz w:val="28"/>
          <w:szCs w:val="28"/>
          <w:color w:val="auto"/>
        </w:rPr>
        <w:t>определения</w:t>
      </w:r>
      <w:r>
        <w:rPr>
          <w:sz w:val="20"/>
          <w:szCs w:val="20"/>
          <w:color w:val="auto"/>
        </w:rPr>
        <w:tab/>
      </w:r>
      <w:r>
        <w:rPr>
          <w:rFonts w:ascii="Times New Roman" w:cs="Times New Roman" w:eastAsia="Times New Roman" w:hAnsi="Times New Roman"/>
          <w:sz w:val="28"/>
          <w:szCs w:val="28"/>
          <w:color w:val="auto"/>
        </w:rPr>
        <w:t>физической</w:t>
      </w:r>
      <w:r>
        <w:rPr>
          <w:sz w:val="20"/>
          <w:szCs w:val="20"/>
          <w:color w:val="auto"/>
        </w:rPr>
        <w:tab/>
      </w:r>
      <w:r>
        <w:rPr>
          <w:rFonts w:ascii="Times New Roman" w:cs="Times New Roman" w:eastAsia="Times New Roman" w:hAnsi="Times New Roman"/>
          <w:sz w:val="28"/>
          <w:szCs w:val="28"/>
          <w:color w:val="auto"/>
        </w:rPr>
        <w:t>работоспособности</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В. Л. Карпман,</w:t>
      </w:r>
    </w:p>
    <w:p>
      <w:pPr>
        <w:spacing w:after="0" w:line="160" w:lineRule="exact"/>
        <w:rPr>
          <w:sz w:val="20"/>
          <w:szCs w:val="20"/>
          <w:color w:val="auto"/>
        </w:rPr>
      </w:pPr>
    </w:p>
    <w:p>
      <w:pPr>
        <w:ind w:left="540" w:hanging="278"/>
        <w:spacing w:after="0"/>
        <w:tabs>
          <w:tab w:leader="none" w:pos="540" w:val="left"/>
        </w:tabs>
        <w:numPr>
          <w:ilvl w:val="0"/>
          <w:numId w:val="17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 Белоцерковский, Б. Г. Любина // Теория и практика физической культуры.</w:t>
      </w:r>
    </w:p>
    <w:p>
      <w:pPr>
        <w:spacing w:after="0" w:line="160"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1969.</w:t>
      </w:r>
      <w:r>
        <w:rPr>
          <w:rFonts w:ascii="Times New Roman" w:cs="Times New Roman" w:eastAsia="Times New Roman" w:hAnsi="Times New Roman"/>
          <w:sz w:val="28"/>
          <w:szCs w:val="28"/>
          <w:color w:val="auto"/>
        </w:rPr>
        <w:t xml:space="preserve"> – №. 10. – С. 37.</w:t>
      </w:r>
    </w:p>
    <w:p>
      <w:pPr>
        <w:sectPr>
          <w:pgSz w:w="11900" w:h="16838" w:orient="portrait"/>
          <w:cols w:equalWidth="0" w:num="1">
            <w:col w:w="9900"/>
          </w:cols>
          <w:pgMar w:left="1440" w:top="704" w:right="566" w:bottom="1440" w:gutter="0" w:footer="0" w:header="0"/>
        </w:sectPr>
      </w:pPr>
    </w:p>
    <w:bookmarkStart w:id="167" w:name="page168"/>
    <w:bookmarkEnd w:id="167"/>
    <w:p>
      <w:pPr>
        <w:ind w:left="9600"/>
        <w:spacing w:after="0"/>
        <w:rPr>
          <w:sz w:val="20"/>
          <w:szCs w:val="20"/>
          <w:color w:val="auto"/>
        </w:rPr>
      </w:pPr>
      <w:r>
        <w:rPr>
          <w:rFonts w:ascii="Times New Roman" w:cs="Times New Roman" w:eastAsia="Times New Roman" w:hAnsi="Times New Roman"/>
          <w:sz w:val="20"/>
          <w:szCs w:val="20"/>
          <w:color w:val="auto"/>
        </w:rPr>
        <w:t>168</w:t>
      </w:r>
    </w:p>
    <w:p>
      <w:pPr>
        <w:spacing w:after="0" w:line="190" w:lineRule="exact"/>
        <w:rPr>
          <w:sz w:val="20"/>
          <w:szCs w:val="20"/>
          <w:color w:val="auto"/>
        </w:rPr>
      </w:pPr>
    </w:p>
    <w:p>
      <w:pPr>
        <w:ind w:left="1700" w:hanging="730"/>
        <w:spacing w:after="0"/>
        <w:tabs>
          <w:tab w:leader="none" w:pos="1700" w:val="left"/>
        </w:tabs>
        <w:numPr>
          <w:ilvl w:val="1"/>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Келлер В. С. Теоретико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методичні основи підготовки спортсменів /</w:t>
      </w:r>
    </w:p>
    <w:p>
      <w:pPr>
        <w:spacing w:after="0" w:line="163" w:lineRule="exact"/>
        <w:rPr>
          <w:rFonts w:ascii="Times New Roman" w:cs="Times New Roman" w:eastAsia="Times New Roman" w:hAnsi="Times New Roman"/>
          <w:sz w:val="28"/>
          <w:szCs w:val="28"/>
          <w:color w:val="auto"/>
        </w:rPr>
      </w:pPr>
    </w:p>
    <w:p>
      <w:pPr>
        <w:ind w:left="580" w:hanging="318"/>
        <w:spacing w:after="0"/>
        <w:tabs>
          <w:tab w:leader="none" w:pos="580" w:val="left"/>
        </w:tabs>
        <w:numPr>
          <w:ilvl w:val="0"/>
          <w:numId w:val="17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 Келлер, В. М. Платонов. – Львів : Українська спортивна Асоціація. –</w:t>
      </w:r>
      <w:r>
        <w:rPr>
          <w:rFonts w:ascii="Times New Roman" w:cs="Times New Roman" w:eastAsia="Times New Roman" w:hAnsi="Times New Roman"/>
          <w:sz w:val="28"/>
          <w:szCs w:val="28"/>
          <w:color w:val="auto"/>
        </w:rPr>
        <w:t xml:space="preserve"> 1993.</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279 с.</w:t>
      </w:r>
    </w:p>
    <w:p>
      <w:pPr>
        <w:spacing w:after="0" w:line="174" w:lineRule="exact"/>
        <w:rPr>
          <w:sz w:val="20"/>
          <w:szCs w:val="20"/>
          <w:color w:val="auto"/>
        </w:rPr>
      </w:pPr>
    </w:p>
    <w:p>
      <w:pPr>
        <w:jc w:val="both"/>
        <w:ind w:left="260" w:firstLine="710"/>
        <w:spacing w:after="0" w:line="349" w:lineRule="auto"/>
        <w:tabs>
          <w:tab w:leader="none" w:pos="1700" w:val="left"/>
        </w:tabs>
        <w:numPr>
          <w:ilvl w:val="1"/>
          <w:numId w:val="1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Козина Ж.Л. Математическое моделирование индивидуальых особенностей спортсменов / Козина Ж.Л. // Педагогіка, психологія та медико</w:t>
      </w:r>
      <w:r>
        <w:rPr>
          <w:rFonts w:ascii="Times New Roman" w:cs="Times New Roman" w:eastAsia="Times New Roman" w:hAnsi="Times New Roman"/>
          <w:sz w:val="28"/>
          <w:szCs w:val="28"/>
          <w:color w:val="auto"/>
        </w:rPr>
        <w:t>-</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біологічні  проблеми  фізичного  виховання  і  спорту:  наукова  монографія  за</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редакцією проф.. Єрмакова С.С. – Харків: ХДАДМ (ХХПІ), 2008. – №4. – С.</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56</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59.</w:t>
      </w:r>
    </w:p>
    <w:p>
      <w:pPr>
        <w:spacing w:after="0" w:line="175" w:lineRule="exact"/>
        <w:rPr>
          <w:sz w:val="20"/>
          <w:szCs w:val="20"/>
          <w:color w:val="auto"/>
        </w:rPr>
      </w:pPr>
    </w:p>
    <w:p>
      <w:pPr>
        <w:jc w:val="both"/>
        <w:ind w:left="260" w:firstLine="710"/>
        <w:spacing w:after="0" w:line="357" w:lineRule="auto"/>
        <w:tabs>
          <w:tab w:leader="none" w:pos="1700" w:val="left"/>
        </w:tabs>
        <w:numPr>
          <w:ilvl w:val="0"/>
          <w:numId w:val="1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Козіна Ж. Л. Факторні моделі фізичної підготовленості волейболісток високого класу різного ігрового амплуа / Козіна Ж. Л. // 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проблеми фізичного виховання і спорту: наукова монографія за редакцією проф. Єрмакова С. С. – Харків: ХДАДМ (ХХП), 2007. – № 10. – С. 54–</w:t>
      </w:r>
      <w:r>
        <w:rPr>
          <w:rFonts w:ascii="Times New Roman" w:cs="Times New Roman" w:eastAsia="Times New Roman" w:hAnsi="Times New Roman"/>
          <w:sz w:val="28"/>
          <w:szCs w:val="28"/>
          <w:color w:val="auto"/>
        </w:rPr>
        <w:t>56.</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0"/>
          <w:numId w:val="1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Козловский В. И. Об управлении учебно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тренировочным процессом футболистов / В. И. Козловский //Теория и практика физической культуры. –</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1979.</w:t>
      </w:r>
      <w:r>
        <w:rPr>
          <w:rFonts w:ascii="Times New Roman" w:cs="Times New Roman" w:eastAsia="Times New Roman" w:hAnsi="Times New Roman"/>
          <w:sz w:val="28"/>
          <w:szCs w:val="28"/>
          <w:color w:val="auto"/>
        </w:rPr>
        <w:t xml:space="preserve"> – №. 11. – С. 48–</w:t>
      </w:r>
      <w:r>
        <w:rPr>
          <w:rFonts w:ascii="Times New Roman" w:cs="Times New Roman" w:eastAsia="Times New Roman" w:hAnsi="Times New Roman"/>
          <w:sz w:val="28"/>
          <w:szCs w:val="28"/>
          <w:color w:val="auto"/>
        </w:rPr>
        <w:t>50.</w:t>
      </w:r>
    </w:p>
    <w:p>
      <w:pPr>
        <w:spacing w:after="0" w:line="174" w:lineRule="exact"/>
        <w:rPr>
          <w:sz w:val="20"/>
          <w:szCs w:val="20"/>
          <w:color w:val="auto"/>
        </w:rPr>
      </w:pPr>
    </w:p>
    <w:p>
      <w:pPr>
        <w:jc w:val="both"/>
        <w:ind w:left="260" w:firstLine="710"/>
        <w:spacing w:after="0" w:line="349" w:lineRule="auto"/>
        <w:tabs>
          <w:tab w:leader="none" w:pos="1700" w:val="left"/>
        </w:tabs>
        <w:numPr>
          <w:ilvl w:val="0"/>
          <w:numId w:val="1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Колосков В. И. Итоги подготовки и выступления советских футболистов на ХХІV Олимпийских играх // Научно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спортивный вестник /</w:t>
      </w:r>
    </w:p>
    <w:p>
      <w:pPr>
        <w:spacing w:after="0" w:line="17" w:lineRule="exact"/>
        <w:rPr>
          <w:sz w:val="20"/>
          <w:szCs w:val="20"/>
          <w:color w:val="auto"/>
        </w:rPr>
      </w:pPr>
    </w:p>
    <w:p>
      <w:pPr>
        <w:ind w:left="260"/>
        <w:spacing w:after="0"/>
        <w:tabs>
          <w:tab w:leader="none" w:pos="2760" w:val="left"/>
          <w:tab w:leader="none" w:pos="5560" w:val="left"/>
          <w:tab w:leader="none" w:pos="8100" w:val="left"/>
        </w:tabs>
        <w:rPr>
          <w:sz w:val="20"/>
          <w:szCs w:val="20"/>
          <w:color w:val="auto"/>
        </w:rPr>
      </w:pPr>
      <w:r>
        <w:rPr>
          <w:rFonts w:ascii="Times New Roman" w:cs="Times New Roman" w:eastAsia="Times New Roman" w:hAnsi="Times New Roman"/>
          <w:sz w:val="28"/>
          <w:szCs w:val="28"/>
          <w:color w:val="auto"/>
        </w:rPr>
        <w:t>В. И. Колосков,</w:t>
      </w:r>
      <w:r>
        <w:rPr>
          <w:sz w:val="20"/>
          <w:szCs w:val="20"/>
          <w:color w:val="auto"/>
        </w:rPr>
        <w:tab/>
      </w:r>
      <w:r>
        <w:rPr>
          <w:rFonts w:ascii="Times New Roman" w:cs="Times New Roman" w:eastAsia="Times New Roman" w:hAnsi="Times New Roman"/>
          <w:sz w:val="28"/>
          <w:szCs w:val="28"/>
          <w:color w:val="auto"/>
        </w:rPr>
        <w:t>С. Ю. Тюленьков,</w:t>
      </w:r>
      <w:r>
        <w:rPr>
          <w:sz w:val="20"/>
          <w:szCs w:val="20"/>
          <w:color w:val="auto"/>
        </w:rPr>
        <w:tab/>
      </w:r>
      <w:r>
        <w:rPr>
          <w:rFonts w:ascii="Times New Roman" w:cs="Times New Roman" w:eastAsia="Times New Roman" w:hAnsi="Times New Roman"/>
          <w:sz w:val="28"/>
          <w:szCs w:val="28"/>
          <w:color w:val="auto"/>
        </w:rPr>
        <w:t>А. Ф. Бышовец,</w:t>
      </w:r>
      <w:r>
        <w:rPr>
          <w:sz w:val="20"/>
          <w:szCs w:val="20"/>
          <w:color w:val="auto"/>
        </w:rPr>
        <w:tab/>
      </w:r>
      <w:r>
        <w:rPr>
          <w:rFonts w:ascii="Times New Roman" w:cs="Times New Roman" w:eastAsia="Times New Roman" w:hAnsi="Times New Roman"/>
          <w:sz w:val="27"/>
          <w:szCs w:val="27"/>
          <w:color w:val="auto"/>
        </w:rPr>
        <w:t>Г. М. Гаджиев,</w:t>
      </w:r>
    </w:p>
    <w:p>
      <w:pPr>
        <w:spacing w:after="0" w:line="160" w:lineRule="exact"/>
        <w:rPr>
          <w:sz w:val="20"/>
          <w:szCs w:val="20"/>
          <w:color w:val="auto"/>
        </w:rPr>
      </w:pPr>
    </w:p>
    <w:p>
      <w:pPr>
        <w:ind w:left="580" w:hanging="318"/>
        <w:spacing w:after="0"/>
        <w:tabs>
          <w:tab w:leader="none" w:pos="580" w:val="left"/>
        </w:tabs>
        <w:numPr>
          <w:ilvl w:val="0"/>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 Сальков. –</w:t>
      </w:r>
      <w:r>
        <w:rPr>
          <w:rFonts w:ascii="Times New Roman" w:cs="Times New Roman" w:eastAsia="Times New Roman" w:hAnsi="Times New Roman"/>
          <w:sz w:val="28"/>
          <w:szCs w:val="28"/>
          <w:color w:val="auto"/>
        </w:rPr>
        <w:t xml:space="preserve"> 1989.</w:t>
      </w:r>
      <w:r>
        <w:rPr>
          <w:rFonts w:ascii="Times New Roman" w:cs="Times New Roman" w:eastAsia="Times New Roman" w:hAnsi="Times New Roman"/>
          <w:sz w:val="28"/>
          <w:szCs w:val="28"/>
          <w:color w:val="auto"/>
        </w:rPr>
        <w:t xml:space="preserve"> – №1–</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color w:val="auto"/>
        </w:rPr>
        <w:t xml:space="preserve"> – С. 54–</w:t>
      </w:r>
      <w:r>
        <w:rPr>
          <w:rFonts w:ascii="Times New Roman" w:cs="Times New Roman" w:eastAsia="Times New Roman" w:hAnsi="Times New Roman"/>
          <w:sz w:val="28"/>
          <w:szCs w:val="28"/>
          <w:color w:val="auto"/>
        </w:rPr>
        <w:t>61.</w:t>
      </w:r>
    </w:p>
    <w:p>
      <w:pPr>
        <w:spacing w:after="0" w:line="160"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7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Консон А. С.   Технический   уровень,   надежность   и   качество</w:t>
      </w:r>
    </w:p>
    <w:p>
      <w:pPr>
        <w:spacing w:after="0" w:line="161" w:lineRule="exact"/>
        <w:rPr>
          <w:sz w:val="20"/>
          <w:szCs w:val="20"/>
          <w:color w:val="auto"/>
        </w:rPr>
      </w:pPr>
    </w:p>
    <w:p>
      <w:pPr>
        <w:ind w:left="260"/>
        <w:spacing w:after="0"/>
        <w:tabs>
          <w:tab w:leader="none" w:pos="1780" w:val="left"/>
          <w:tab w:leader="none" w:pos="3760" w:val="left"/>
          <w:tab w:leader="none" w:pos="5060" w:val="left"/>
          <w:tab w:leader="none" w:pos="5380" w:val="left"/>
          <w:tab w:leader="none" w:pos="7260" w:val="left"/>
          <w:tab w:leader="none" w:pos="7640" w:val="left"/>
          <w:tab w:leader="none" w:pos="8140" w:val="left"/>
          <w:tab w:leader="none" w:pos="8460" w:val="left"/>
          <w:tab w:leader="none" w:pos="9480" w:val="left"/>
        </w:tabs>
        <w:rPr>
          <w:sz w:val="20"/>
          <w:szCs w:val="20"/>
          <w:color w:val="auto"/>
        </w:rPr>
      </w:pPr>
      <w:r>
        <w:rPr>
          <w:rFonts w:ascii="Times New Roman" w:cs="Times New Roman" w:eastAsia="Times New Roman" w:hAnsi="Times New Roman"/>
          <w:sz w:val="28"/>
          <w:szCs w:val="28"/>
          <w:color w:val="auto"/>
        </w:rPr>
        <w:t>продукции</w:t>
        <w:tab/>
        <w:t>(методическое</w:t>
        <w:tab/>
        <w:t>пособие)</w:t>
        <w:tab/>
        <w:t>/</w:t>
        <w:tab/>
        <w:t>А. С. Консон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ab/>
        <w:t>–</w:t>
        <w:tab/>
        <w:t>Л.</w:t>
        <w:tab/>
        <w:t>:</w:t>
        <w:tab/>
        <w:t>ЛИЭИ</w:t>
        <w:tab/>
        <w:t>им.</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 Тольятти, 1966. –</w:t>
      </w:r>
      <w:r>
        <w:rPr>
          <w:rFonts w:ascii="Times New Roman" w:cs="Times New Roman" w:eastAsia="Times New Roman" w:hAnsi="Times New Roman"/>
          <w:sz w:val="28"/>
          <w:szCs w:val="28"/>
          <w:color w:val="auto"/>
        </w:rPr>
        <w:t xml:space="preserve"> 43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08"/>
        <w:spacing w:after="0" w:line="357" w:lineRule="auto"/>
        <w:rPr>
          <w:sz w:val="20"/>
          <w:szCs w:val="20"/>
          <w:color w:val="auto"/>
        </w:rPr>
      </w:pPr>
      <w:r>
        <w:rPr>
          <w:rFonts w:ascii="Times New Roman" w:cs="Times New Roman" w:eastAsia="Times New Roman" w:hAnsi="Times New Roman"/>
          <w:sz w:val="28"/>
          <w:szCs w:val="28"/>
          <w:color w:val="auto"/>
        </w:rPr>
        <w:t>65.</w:t>
      </w:r>
      <w:r>
        <w:rPr>
          <w:rFonts w:ascii="Times New Roman" w:cs="Times New Roman" w:eastAsia="Times New Roman" w:hAnsi="Times New Roman"/>
          <w:sz w:val="28"/>
          <w:szCs w:val="28"/>
          <w:color w:val="auto"/>
        </w:rPr>
        <w:t xml:space="preserve"> Корецкий В. М. Профессионально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педагогическая подготовка студентов физкультурных вузов в системе дисциплин "Специализаций" : автореф. дис. ... канд. пед. наук : спец.</w:t>
      </w:r>
      <w:r>
        <w:rPr>
          <w:rFonts w:ascii="Times New Roman" w:cs="Times New Roman" w:eastAsia="Times New Roman" w:hAnsi="Times New Roman"/>
          <w:sz w:val="28"/>
          <w:szCs w:val="28"/>
          <w:color w:val="auto"/>
        </w:rPr>
        <w:t xml:space="preserve"> 13.00.0</w:t>
      </w:r>
      <w:r>
        <w:rPr>
          <w:rFonts w:ascii="Times New Roman" w:cs="Times New Roman" w:eastAsia="Times New Roman" w:hAnsi="Times New Roman"/>
          <w:sz w:val="28"/>
          <w:szCs w:val="28"/>
          <w:color w:val="auto"/>
        </w:rPr>
        <w:t>4 "Теория и методика профессионального образования" / Корецкий В. М.; Гос. центр. 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физ. культуры. – М., 1989. –</w:t>
      </w:r>
      <w:r>
        <w:rPr>
          <w:rFonts w:ascii="Times New Roman" w:cs="Times New Roman" w:eastAsia="Times New Roman" w:hAnsi="Times New Roman"/>
          <w:sz w:val="28"/>
          <w:szCs w:val="28"/>
          <w:color w:val="auto"/>
        </w:rPr>
        <w:t xml:space="preserve"> 45</w:t>
      </w:r>
      <w:r>
        <w:rPr>
          <w:rFonts w:ascii="Times New Roman" w:cs="Times New Roman" w:eastAsia="Times New Roman" w:hAnsi="Times New Roman"/>
          <w:sz w:val="28"/>
          <w:szCs w:val="28"/>
          <w:color w:val="auto"/>
        </w:rPr>
        <w:t xml:space="preserve"> с.</w:t>
      </w:r>
    </w:p>
    <w:p>
      <w:pPr>
        <w:spacing w:after="0" w:line="20" w:lineRule="exact"/>
        <w:rPr>
          <w:sz w:val="20"/>
          <w:szCs w:val="20"/>
          <w:color w:val="auto"/>
        </w:rPr>
      </w:pPr>
    </w:p>
    <w:p>
      <w:pPr>
        <w:ind w:left="260" w:firstLine="710"/>
        <w:spacing w:after="0" w:line="349" w:lineRule="auto"/>
        <w:tabs>
          <w:tab w:leader="none" w:pos="1700" w:val="left"/>
        </w:tabs>
        <w:numPr>
          <w:ilvl w:val="0"/>
          <w:numId w:val="1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Корниенко И. А. Возрастные изменения энергетического обмена и терморегуляции / И. А. Корниенко. – М. : Наука, 1979. –</w:t>
      </w:r>
      <w:r>
        <w:rPr>
          <w:rFonts w:ascii="Times New Roman" w:cs="Times New Roman" w:eastAsia="Times New Roman" w:hAnsi="Times New Roman"/>
          <w:sz w:val="28"/>
          <w:szCs w:val="28"/>
          <w:color w:val="auto"/>
        </w:rPr>
        <w:t xml:space="preserve"> 157 c.</w:t>
      </w:r>
    </w:p>
    <w:p>
      <w:pPr>
        <w:sectPr>
          <w:pgSz w:w="11900" w:h="16838" w:orient="portrait"/>
          <w:cols w:equalWidth="0" w:num="1">
            <w:col w:w="9900"/>
          </w:cols>
          <w:pgMar w:left="1440" w:top="704" w:right="566" w:bottom="672" w:gutter="0" w:footer="0" w:header="0"/>
        </w:sectPr>
      </w:pPr>
    </w:p>
    <w:bookmarkStart w:id="168" w:name="page169"/>
    <w:bookmarkEnd w:id="168"/>
    <w:p>
      <w:pPr>
        <w:ind w:left="9600"/>
        <w:spacing w:after="0"/>
        <w:rPr>
          <w:sz w:val="20"/>
          <w:szCs w:val="20"/>
          <w:color w:val="auto"/>
        </w:rPr>
      </w:pPr>
      <w:r>
        <w:rPr>
          <w:rFonts w:ascii="Times New Roman" w:cs="Times New Roman" w:eastAsia="Times New Roman" w:hAnsi="Times New Roman"/>
          <w:sz w:val="20"/>
          <w:szCs w:val="20"/>
          <w:color w:val="auto"/>
        </w:rPr>
        <w:t>169</w:t>
      </w:r>
    </w:p>
    <w:p>
      <w:pPr>
        <w:spacing w:after="0" w:line="204" w:lineRule="exact"/>
        <w:rPr>
          <w:sz w:val="20"/>
          <w:szCs w:val="20"/>
          <w:color w:val="auto"/>
        </w:rPr>
      </w:pPr>
    </w:p>
    <w:p>
      <w:pPr>
        <w:jc w:val="both"/>
        <w:ind w:left="260" w:firstLine="710"/>
        <w:spacing w:after="0" w:line="351" w:lineRule="auto"/>
        <w:tabs>
          <w:tab w:leader="none" w:pos="1700" w:val="left"/>
        </w:tabs>
        <w:numPr>
          <w:ilvl w:val="0"/>
          <w:numId w:val="1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Костюкевич В. М. Концепція моделювання тренувального процесу спортсменів ігрових видів спорту. Електронний ресурс. Режим доступу:</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sportsscience.org/index.php/health/article/download/471/490</w:t>
      </w:r>
    </w:p>
    <w:p>
      <w:pPr>
        <w:spacing w:after="0" w:line="174" w:lineRule="exact"/>
        <w:rPr>
          <w:sz w:val="20"/>
          <w:szCs w:val="20"/>
          <w:color w:val="auto"/>
        </w:rPr>
      </w:pPr>
    </w:p>
    <w:p>
      <w:pPr>
        <w:jc w:val="both"/>
        <w:ind w:left="260" w:firstLine="710"/>
        <w:spacing w:after="0" w:line="355" w:lineRule="auto"/>
        <w:tabs>
          <w:tab w:leader="none" w:pos="1700" w:val="left"/>
        </w:tabs>
        <w:numPr>
          <w:ilvl w:val="0"/>
          <w:numId w:val="18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Костюкевич В. Модельно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целевой подход при построении тренировочного процесса спортсменов командных игровых видов спорта в годичном макроцикле / Виктор Костюкевич // Наука в олимпийском спорте. –</w:t>
      </w:r>
    </w:p>
    <w:p>
      <w:pPr>
        <w:spacing w:after="0" w:line="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2014.</w:t>
      </w:r>
      <w:r>
        <w:rPr>
          <w:rFonts w:ascii="Times New Roman" w:cs="Times New Roman" w:eastAsia="Times New Roman" w:hAnsi="Times New Roman"/>
          <w:sz w:val="28"/>
          <w:szCs w:val="28"/>
          <w:color w:val="auto"/>
        </w:rPr>
        <w:t xml:space="preserve"> – № 4. – С. 22–</w:t>
      </w:r>
      <w:r>
        <w:rPr>
          <w:rFonts w:ascii="Times New Roman" w:cs="Times New Roman" w:eastAsia="Times New Roman" w:hAnsi="Times New Roman"/>
          <w:sz w:val="28"/>
          <w:szCs w:val="28"/>
          <w:color w:val="auto"/>
        </w:rPr>
        <w:t>28.</w:t>
      </w:r>
    </w:p>
    <w:p>
      <w:pPr>
        <w:spacing w:after="0" w:line="174"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69.</w:t>
      </w:r>
      <w:r>
        <w:rPr>
          <w:rFonts w:ascii="Times New Roman" w:cs="Times New Roman" w:eastAsia="Times New Roman" w:hAnsi="Times New Roman"/>
          <w:sz w:val="28"/>
          <w:szCs w:val="28"/>
          <w:color w:val="auto"/>
        </w:rPr>
        <w:t xml:space="preserve"> Костюкевич В.М. Моделирование в системе подготовки спортсменов высокой квалификации / В. М. Костюкевич // Фізична культура, спорт та здоров’я нації: зб. наук. праць Випуск 18 (Том 2). – ТОВ «Планер»,</w:t>
      </w:r>
      <w:r>
        <w:rPr>
          <w:rFonts w:ascii="Times New Roman" w:cs="Times New Roman" w:eastAsia="Times New Roman" w:hAnsi="Times New Roman"/>
          <w:sz w:val="28"/>
          <w:szCs w:val="28"/>
          <w:color w:val="auto"/>
        </w:rPr>
        <w:t xml:space="preserve"> 2014.</w:t>
      </w:r>
      <w:r>
        <w:rPr>
          <w:rFonts w:ascii="Times New Roman" w:cs="Times New Roman" w:eastAsia="Times New Roman" w:hAnsi="Times New Roman"/>
          <w:sz w:val="28"/>
          <w:szCs w:val="28"/>
          <w:color w:val="auto"/>
        </w:rPr>
        <w:t xml:space="preserve"> – С. 92–</w:t>
      </w:r>
      <w:r>
        <w:rPr>
          <w:rFonts w:ascii="Times New Roman" w:cs="Times New Roman" w:eastAsia="Times New Roman" w:hAnsi="Times New Roman"/>
          <w:sz w:val="28"/>
          <w:szCs w:val="28"/>
          <w:color w:val="auto"/>
        </w:rPr>
        <w:t>102.</w:t>
      </w:r>
    </w:p>
    <w:p>
      <w:pPr>
        <w:spacing w:after="0" w:line="22" w:lineRule="exact"/>
        <w:rPr>
          <w:sz w:val="20"/>
          <w:szCs w:val="20"/>
          <w:color w:val="auto"/>
        </w:rPr>
      </w:pPr>
    </w:p>
    <w:p>
      <w:pPr>
        <w:ind w:left="260" w:firstLine="710"/>
        <w:spacing w:after="0" w:line="349" w:lineRule="auto"/>
        <w:tabs>
          <w:tab w:leader="none" w:pos="170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Кочергин А. Н. Моделирование мышления / А. Н. Кочергин. – М. : Политиздат, 1969. – 224 с.</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Круцевич Т. Ю. Теорія і методика фізичного виховання : в 2 т. Т.1. Загальні основи теорії і методики фізичного виховання / Т. Ю. Круцевич. – К. : Олімпійська літ</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ра, 2008. – 391 с.</w:t>
      </w:r>
    </w:p>
    <w:p>
      <w:pPr>
        <w:spacing w:after="0" w:line="22"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Круцевич Т. Ю. Экспресс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оценка уровня физического состояния подростков 11–16 лет / Т. Ю. Круцевич. – М., 1999. – 189 с.</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Кузнецов В.В., Новиков А.А., Шустин Б.Н. К проблеме модельных характеристик квалифицированных спортсменов // Теория и практика физ. культуры, 1975. – № 1. – С. 59 –</w:t>
      </w:r>
      <w:r>
        <w:rPr>
          <w:rFonts w:ascii="Times New Roman" w:cs="Times New Roman" w:eastAsia="Times New Roman" w:hAnsi="Times New Roman"/>
          <w:sz w:val="28"/>
          <w:szCs w:val="28"/>
          <w:color w:val="auto"/>
        </w:rPr>
        <w:t xml:space="preserve"> 62.</w:t>
      </w:r>
    </w:p>
    <w:p>
      <w:pPr>
        <w:spacing w:after="0" w:line="23" w:lineRule="exact"/>
        <w:rPr>
          <w:rFonts w:ascii="Times New Roman" w:cs="Times New Roman" w:eastAsia="Times New Roman" w:hAnsi="Times New Roman"/>
          <w:sz w:val="28"/>
          <w:szCs w:val="28"/>
          <w:color w:val="auto"/>
        </w:rPr>
      </w:pPr>
    </w:p>
    <w:p>
      <w:pPr>
        <w:ind w:left="260" w:firstLine="710"/>
        <w:spacing w:after="0" w:line="351" w:lineRule="auto"/>
        <w:tabs>
          <w:tab w:leader="none" w:pos="170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Кузнецов В.В., Петровский В.В., Шустин Б.Н. Модельные характеристики легкоатлетов. – К.: Здоров’я, 1979. – 88 с.</w:t>
      </w:r>
    </w:p>
    <w:p>
      <w:pPr>
        <w:spacing w:after="0" w:line="25"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0"/>
          <w:numId w:val="1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Кузнецов В.В., Разумовский Е.А. Содержание и структура модельных характеристик СФП в целевых комплексных программах // Научно</w:t>
      </w:r>
      <w:r>
        <w:rPr>
          <w:rFonts w:ascii="Times New Roman" w:cs="Times New Roman" w:eastAsia="Times New Roman" w:hAnsi="Times New Roman"/>
          <w:sz w:val="28"/>
          <w:szCs w:val="28"/>
          <w:color w:val="auto"/>
        </w:rPr>
        <w:t xml:space="preserve"> -</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спортивный вестник. –</w:t>
      </w:r>
      <w:r>
        <w:rPr>
          <w:rFonts w:ascii="Times New Roman" w:cs="Times New Roman" w:eastAsia="Times New Roman" w:hAnsi="Times New Roman"/>
          <w:sz w:val="28"/>
          <w:szCs w:val="28"/>
          <w:color w:val="auto"/>
        </w:rPr>
        <w:t xml:space="preserve"> 1983.</w:t>
      </w:r>
      <w:r>
        <w:rPr>
          <w:rFonts w:ascii="Times New Roman" w:cs="Times New Roman" w:eastAsia="Times New Roman" w:hAnsi="Times New Roman"/>
          <w:sz w:val="28"/>
          <w:szCs w:val="28"/>
          <w:color w:val="auto"/>
        </w:rPr>
        <w:t>– № 5. – С. 19–</w:t>
      </w:r>
      <w:r>
        <w:rPr>
          <w:rFonts w:ascii="Times New Roman" w:cs="Times New Roman" w:eastAsia="Times New Roman" w:hAnsi="Times New Roman"/>
          <w:sz w:val="28"/>
          <w:szCs w:val="28"/>
          <w:color w:val="auto"/>
        </w:rPr>
        <w:t>22.</w:t>
      </w:r>
    </w:p>
    <w:p>
      <w:pPr>
        <w:spacing w:after="0" w:line="176"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76.</w:t>
      </w:r>
      <w:r>
        <w:rPr>
          <w:rFonts w:ascii="Times New Roman" w:cs="Times New Roman" w:eastAsia="Times New Roman" w:hAnsi="Times New Roman"/>
          <w:sz w:val="28"/>
          <w:szCs w:val="28"/>
          <w:color w:val="auto"/>
        </w:rPr>
        <w:t xml:space="preserve"> Кузнецов В. В. К проблеме модельных характеристик квалифицированых спорстменов / В. В. Кузнецов, А. А. Новиков // Теория и практика физической культуры. – 1975. № 1. – С.18–</w:t>
      </w:r>
      <w:r>
        <w:rPr>
          <w:rFonts w:ascii="Times New Roman" w:cs="Times New Roman" w:eastAsia="Times New Roman" w:hAnsi="Times New Roman"/>
          <w:sz w:val="28"/>
          <w:szCs w:val="28"/>
          <w:color w:val="auto"/>
        </w:rPr>
        <w:t>21.</w:t>
      </w:r>
    </w:p>
    <w:p>
      <w:pPr>
        <w:sectPr>
          <w:pgSz w:w="11900" w:h="16838" w:orient="portrait"/>
          <w:cols w:equalWidth="0" w:num="1">
            <w:col w:w="9900"/>
          </w:cols>
          <w:pgMar w:left="1440" w:top="704" w:right="566" w:bottom="1149" w:gutter="0" w:footer="0" w:header="0"/>
        </w:sectPr>
      </w:pPr>
    </w:p>
    <w:bookmarkStart w:id="169" w:name="page170"/>
    <w:bookmarkEnd w:id="169"/>
    <w:p>
      <w:pPr>
        <w:ind w:left="9600"/>
        <w:spacing w:after="0"/>
        <w:rPr>
          <w:sz w:val="20"/>
          <w:szCs w:val="20"/>
          <w:color w:val="auto"/>
        </w:rPr>
      </w:pPr>
      <w:r>
        <w:rPr>
          <w:rFonts w:ascii="Times New Roman" w:cs="Times New Roman" w:eastAsia="Times New Roman" w:hAnsi="Times New Roman"/>
          <w:sz w:val="20"/>
          <w:szCs w:val="20"/>
          <w:color w:val="auto"/>
        </w:rPr>
        <w:t>170</w:t>
      </w:r>
    </w:p>
    <w:p>
      <w:pPr>
        <w:spacing w:after="0" w:line="204" w:lineRule="exact"/>
        <w:rPr>
          <w:sz w:val="20"/>
          <w:szCs w:val="20"/>
          <w:color w:val="auto"/>
        </w:rPr>
      </w:pPr>
    </w:p>
    <w:p>
      <w:pPr>
        <w:ind w:left="260" w:firstLine="708"/>
        <w:spacing w:after="0" w:line="351" w:lineRule="auto"/>
        <w:rPr>
          <w:sz w:val="20"/>
          <w:szCs w:val="20"/>
          <w:color w:val="auto"/>
        </w:rPr>
      </w:pPr>
      <w:r>
        <w:rPr>
          <w:rFonts w:ascii="Times New Roman" w:cs="Times New Roman" w:eastAsia="Times New Roman" w:hAnsi="Times New Roman"/>
          <w:sz w:val="28"/>
          <w:szCs w:val="28"/>
          <w:color w:val="auto"/>
        </w:rPr>
        <w:t>77.</w:t>
      </w:r>
      <w:r>
        <w:rPr>
          <w:rFonts w:ascii="Times New Roman" w:cs="Times New Roman" w:eastAsia="Times New Roman" w:hAnsi="Times New Roman"/>
          <w:sz w:val="28"/>
          <w:szCs w:val="28"/>
          <w:color w:val="auto"/>
        </w:rPr>
        <w:t xml:space="preserve"> Кузнецов В. В. Модельные характеристики легкоатлетов / Кузнецов В. В., Петровский В. В., Шустин Б. Н. – К. : Здоров’я, 1979. – 88 с.</w:t>
      </w:r>
    </w:p>
    <w:p>
      <w:pPr>
        <w:spacing w:after="0" w:line="26" w:lineRule="exact"/>
        <w:rPr>
          <w:sz w:val="20"/>
          <w:szCs w:val="20"/>
          <w:color w:val="auto"/>
        </w:rPr>
      </w:pPr>
    </w:p>
    <w:p>
      <w:pPr>
        <w:ind w:left="260" w:firstLine="710"/>
        <w:spacing w:after="0" w:line="349" w:lineRule="auto"/>
        <w:tabs>
          <w:tab w:leader="none" w:pos="1700" w:val="left"/>
        </w:tabs>
        <w:numPr>
          <w:ilvl w:val="0"/>
          <w:numId w:val="18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Кузнецова Т. Д. Возрастные особенности дыхания детей и подростков / Т. Д. Кузнецова. – М. : Медицина, 1986. – 128с.</w:t>
      </w:r>
    </w:p>
    <w:p>
      <w:pPr>
        <w:spacing w:after="0" w:line="28" w:lineRule="exact"/>
        <w:rPr>
          <w:sz w:val="20"/>
          <w:szCs w:val="20"/>
          <w:color w:val="auto"/>
        </w:rPr>
      </w:pPr>
    </w:p>
    <w:p>
      <w:pPr>
        <w:jc w:val="both"/>
        <w:ind w:left="260" w:firstLine="708"/>
        <w:spacing w:after="0" w:line="356" w:lineRule="auto"/>
        <w:rPr>
          <w:sz w:val="20"/>
          <w:szCs w:val="20"/>
          <w:color w:val="auto"/>
        </w:rPr>
      </w:pPr>
      <w:r>
        <w:rPr>
          <w:rFonts w:ascii="Times New Roman" w:cs="Times New Roman" w:eastAsia="Times New Roman" w:hAnsi="Times New Roman"/>
          <w:sz w:val="28"/>
          <w:szCs w:val="28"/>
          <w:color w:val="auto"/>
        </w:rPr>
        <w:t>79.</w:t>
      </w:r>
      <w:r>
        <w:rPr>
          <w:rFonts w:ascii="Times New Roman" w:cs="Times New Roman" w:eastAsia="Times New Roman" w:hAnsi="Times New Roman"/>
          <w:sz w:val="28"/>
          <w:szCs w:val="28"/>
          <w:color w:val="auto"/>
        </w:rPr>
        <w:t xml:space="preserve"> Кутек Т. Б. До питання прогнозування результативності спортсменок, які спеціалізуються в стрибках у висоту / Т. Б. Кутек // Фізичне виховання, спорт і культура здоров’я у сучасному суспільстві : збірник наукових праць. –</w:t>
      </w:r>
      <w:r>
        <w:rPr>
          <w:rFonts w:ascii="Times New Roman" w:cs="Times New Roman" w:eastAsia="Times New Roman" w:hAnsi="Times New Roman"/>
          <w:sz w:val="28"/>
          <w:szCs w:val="28"/>
          <w:color w:val="auto"/>
        </w:rPr>
        <w:t xml:space="preserve"> 2012.</w:t>
      </w:r>
      <w:r>
        <w:rPr>
          <w:rFonts w:ascii="Times New Roman" w:cs="Times New Roman" w:eastAsia="Times New Roman" w:hAnsi="Times New Roman"/>
          <w:sz w:val="28"/>
          <w:szCs w:val="28"/>
          <w:color w:val="auto"/>
        </w:rPr>
        <w:t xml:space="preserve"> – № 2 (18). – С. 291–</w:t>
      </w:r>
      <w:r>
        <w:rPr>
          <w:rFonts w:ascii="Times New Roman" w:cs="Times New Roman" w:eastAsia="Times New Roman" w:hAnsi="Times New Roman"/>
          <w:sz w:val="28"/>
          <w:szCs w:val="28"/>
          <w:color w:val="auto"/>
        </w:rPr>
        <w:t>297.</w:t>
      </w:r>
    </w:p>
    <w:p>
      <w:pPr>
        <w:spacing w:after="0" w:line="22" w:lineRule="exact"/>
        <w:rPr>
          <w:sz w:val="20"/>
          <w:szCs w:val="20"/>
          <w:color w:val="auto"/>
        </w:rPr>
      </w:pPr>
    </w:p>
    <w:p>
      <w:pPr>
        <w:ind w:left="260" w:firstLine="710"/>
        <w:spacing w:after="0" w:line="349" w:lineRule="auto"/>
        <w:tabs>
          <w:tab w:leader="none" w:pos="1700" w:val="left"/>
        </w:tabs>
        <w:numPr>
          <w:ilvl w:val="1"/>
          <w:numId w:val="1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Лакин Г. Ф. Биометрия. Учебное пособие для университетов и педагогических институтов / Г. Ф. Лакин. – М. : Высшая школа, 1973. –</w:t>
      </w:r>
      <w:r>
        <w:rPr>
          <w:rFonts w:ascii="Times New Roman" w:cs="Times New Roman" w:eastAsia="Times New Roman" w:hAnsi="Times New Roman"/>
          <w:sz w:val="28"/>
          <w:szCs w:val="28"/>
          <w:color w:val="auto"/>
        </w:rPr>
        <w:t xml:space="preserve"> 343</w:t>
      </w:r>
      <w:r>
        <w:rPr>
          <w:rFonts w:ascii="Times New Roman" w:cs="Times New Roman" w:eastAsia="Times New Roman" w:hAnsi="Times New Roman"/>
          <w:sz w:val="28"/>
          <w:szCs w:val="28"/>
          <w:color w:val="auto"/>
        </w:rPr>
        <w:t xml:space="preserve"> с.</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60" w:lineRule="auto"/>
        <w:tabs>
          <w:tab w:leader="none" w:pos="1700" w:val="left"/>
        </w:tabs>
        <w:numPr>
          <w:ilvl w:val="1"/>
          <w:numId w:val="1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Лапутин А.Н. Совершенствование технического мастерства спортсменов высокой квалификации // Наука в олимпийском спорте, 1997. – №</w:t>
      </w:r>
    </w:p>
    <w:p>
      <w:pPr>
        <w:spacing w:after="0" w:line="16" w:lineRule="exact"/>
        <w:rPr>
          <w:rFonts w:ascii="Times New Roman" w:cs="Times New Roman" w:eastAsia="Times New Roman" w:hAnsi="Times New Roman"/>
          <w:sz w:val="28"/>
          <w:szCs w:val="28"/>
          <w:color w:val="auto"/>
        </w:rPr>
      </w:pPr>
    </w:p>
    <w:p>
      <w:pPr>
        <w:ind w:left="540" w:hanging="278"/>
        <w:spacing w:after="0"/>
        <w:tabs>
          <w:tab w:leader="none" w:pos="540" w:val="left"/>
        </w:tabs>
        <w:numPr>
          <w:ilvl w:val="0"/>
          <w:numId w:val="1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–С.78–</w:t>
      </w:r>
      <w:r>
        <w:rPr>
          <w:rFonts w:ascii="Times New Roman" w:cs="Times New Roman" w:eastAsia="Times New Roman" w:hAnsi="Times New Roman"/>
          <w:sz w:val="28"/>
          <w:szCs w:val="28"/>
          <w:color w:val="auto"/>
        </w:rPr>
        <w:t>83.</w:t>
      </w:r>
    </w:p>
    <w:p>
      <w:pPr>
        <w:spacing w:after="0" w:line="193" w:lineRule="exact"/>
        <w:rPr>
          <w:rFonts w:ascii="Times New Roman" w:cs="Times New Roman" w:eastAsia="Times New Roman" w:hAnsi="Times New Roman"/>
          <w:sz w:val="28"/>
          <w:szCs w:val="28"/>
          <w:color w:val="auto"/>
        </w:rPr>
      </w:pPr>
    </w:p>
    <w:p>
      <w:pPr>
        <w:ind w:left="260" w:firstLine="710"/>
        <w:spacing w:after="0" w:line="351" w:lineRule="auto"/>
        <w:tabs>
          <w:tab w:leader="none" w:pos="1700" w:val="left"/>
        </w:tabs>
        <w:numPr>
          <w:ilvl w:val="1"/>
          <w:numId w:val="18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Лапутин Н.П., Олешко В.Г. Управление тренировочным процессом тяжелоатлетов. – К.: Здоров’я, 1982. – 120с.</w:t>
      </w:r>
    </w:p>
    <w:p>
      <w:pPr>
        <w:spacing w:after="0" w:line="12" w:lineRule="exact"/>
        <w:rPr>
          <w:sz w:val="20"/>
          <w:szCs w:val="20"/>
          <w:color w:val="auto"/>
        </w:rPr>
      </w:pPr>
    </w:p>
    <w:p>
      <w:pPr>
        <w:ind w:left="980"/>
        <w:spacing w:after="0"/>
        <w:tabs>
          <w:tab w:leader="none" w:pos="1680" w:val="left"/>
          <w:tab w:leader="none" w:pos="3940" w:val="left"/>
          <w:tab w:leader="none" w:pos="5840" w:val="left"/>
          <w:tab w:leader="none" w:pos="7800" w:val="left"/>
          <w:tab w:leader="none" w:pos="9800" w:val="left"/>
        </w:tabs>
        <w:rPr>
          <w:sz w:val="20"/>
          <w:szCs w:val="20"/>
          <w:color w:val="auto"/>
        </w:rPr>
      </w:pPr>
      <w:r>
        <w:rPr>
          <w:rFonts w:ascii="Times New Roman" w:cs="Times New Roman" w:eastAsia="Times New Roman" w:hAnsi="Times New Roman"/>
          <w:sz w:val="28"/>
          <w:szCs w:val="28"/>
          <w:color w:val="auto"/>
        </w:rPr>
        <w:t>83.</w:t>
      </w:r>
      <w:r>
        <w:rPr>
          <w:sz w:val="20"/>
          <w:szCs w:val="20"/>
          <w:color w:val="auto"/>
        </w:rPr>
        <w:tab/>
      </w:r>
      <w:r>
        <w:rPr>
          <w:rFonts w:ascii="Times New Roman" w:cs="Times New Roman" w:eastAsia="Times New Roman" w:hAnsi="Times New Roman"/>
          <w:sz w:val="28"/>
          <w:szCs w:val="28"/>
          <w:color w:val="auto"/>
        </w:rPr>
        <w:t>Лисенчук Г. А.</w:t>
      </w:r>
      <w:r>
        <w:rPr>
          <w:sz w:val="20"/>
          <w:szCs w:val="20"/>
          <w:color w:val="auto"/>
        </w:rPr>
        <w:tab/>
      </w:r>
      <w:r>
        <w:rPr>
          <w:rFonts w:ascii="Times New Roman" w:cs="Times New Roman" w:eastAsia="Times New Roman" w:hAnsi="Times New Roman"/>
          <w:sz w:val="28"/>
          <w:szCs w:val="28"/>
          <w:color w:val="auto"/>
        </w:rPr>
        <w:t>Управление</w:t>
      </w:r>
      <w:r>
        <w:rPr>
          <w:sz w:val="20"/>
          <w:szCs w:val="20"/>
          <w:color w:val="auto"/>
        </w:rPr>
        <w:tab/>
      </w:r>
      <w:r>
        <w:rPr>
          <w:rFonts w:ascii="Times New Roman" w:cs="Times New Roman" w:eastAsia="Times New Roman" w:hAnsi="Times New Roman"/>
          <w:sz w:val="28"/>
          <w:szCs w:val="28"/>
          <w:color w:val="auto"/>
        </w:rPr>
        <w:t>подготовкой</w:t>
      </w:r>
      <w:r>
        <w:rPr>
          <w:sz w:val="20"/>
          <w:szCs w:val="20"/>
          <w:color w:val="auto"/>
        </w:rPr>
        <w:tab/>
      </w:r>
      <w:r>
        <w:rPr>
          <w:rFonts w:ascii="Times New Roman" w:cs="Times New Roman" w:eastAsia="Times New Roman" w:hAnsi="Times New Roman"/>
          <w:sz w:val="28"/>
          <w:szCs w:val="28"/>
          <w:color w:val="auto"/>
        </w:rPr>
        <w:t>футболистов</w:t>
      </w:r>
      <w:r>
        <w:rPr>
          <w:sz w:val="20"/>
          <w:szCs w:val="20"/>
          <w:color w:val="auto"/>
        </w:rPr>
        <w:tab/>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560" w:hanging="298"/>
        <w:spacing w:after="0"/>
        <w:tabs>
          <w:tab w:leader="none" w:pos="560" w:val="left"/>
        </w:tabs>
        <w:numPr>
          <w:ilvl w:val="0"/>
          <w:numId w:val="1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 Лисенчук //К. : Олимпийская литература. –</w:t>
      </w:r>
      <w:r>
        <w:rPr>
          <w:rFonts w:ascii="Times New Roman" w:cs="Times New Roman" w:eastAsia="Times New Roman" w:hAnsi="Times New Roman"/>
          <w:sz w:val="28"/>
          <w:szCs w:val="28"/>
          <w:color w:val="auto"/>
        </w:rPr>
        <w:t xml:space="preserve"> 2003.</w:t>
      </w:r>
      <w:r>
        <w:rPr>
          <w:rFonts w:ascii="Times New Roman" w:cs="Times New Roman" w:eastAsia="Times New Roman" w:hAnsi="Times New Roman"/>
          <w:sz w:val="28"/>
          <w:szCs w:val="28"/>
          <w:color w:val="auto"/>
        </w:rPr>
        <w:t xml:space="preserve"> – 272 с.</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Лисичкин В. А. Теория и практика прогностики / В. А. Лисичкин. – М. : Наука, 1972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224</w:t>
      </w:r>
      <w:r>
        <w:rPr>
          <w:rFonts w:ascii="Times New Roman" w:cs="Times New Roman" w:eastAsia="Times New Roman" w:hAnsi="Times New Roman"/>
          <w:sz w:val="28"/>
          <w:szCs w:val="28"/>
          <w:color w:val="auto"/>
        </w:rPr>
        <w:t xml:space="preserve"> с.</w:t>
      </w:r>
    </w:p>
    <w:p>
      <w:pPr>
        <w:spacing w:after="0" w:line="31" w:lineRule="exact"/>
        <w:rPr>
          <w:sz w:val="20"/>
          <w:szCs w:val="20"/>
          <w:color w:val="auto"/>
        </w:rPr>
      </w:pPr>
    </w:p>
    <w:p>
      <w:pPr>
        <w:jc w:val="both"/>
        <w:ind w:left="260" w:firstLine="708"/>
        <w:spacing w:after="0" w:line="370" w:lineRule="auto"/>
        <w:rPr>
          <w:sz w:val="20"/>
          <w:szCs w:val="20"/>
          <w:color w:val="auto"/>
        </w:rPr>
      </w:pPr>
      <w:r>
        <w:rPr>
          <w:rFonts w:ascii="Times New Roman" w:cs="Times New Roman" w:eastAsia="Times New Roman" w:hAnsi="Times New Roman"/>
          <w:sz w:val="28"/>
          <w:szCs w:val="28"/>
          <w:color w:val="auto"/>
        </w:rPr>
        <w:t>85.</w:t>
      </w:r>
      <w:r>
        <w:rPr>
          <w:rFonts w:ascii="Times New Roman" w:cs="Times New Roman" w:eastAsia="Times New Roman" w:hAnsi="Times New Roman"/>
          <w:sz w:val="28"/>
          <w:szCs w:val="28"/>
          <w:color w:val="auto"/>
        </w:rPr>
        <w:t xml:space="preserve"> Локтев С. А. Особенности тестирования общей физической работоспособности у детей и подростков / С. А. Локтев, Г. Д. Алексанянц, Т. Г. Сулимова // Теория и практика физической культуры. –</w:t>
      </w:r>
      <w:r>
        <w:rPr>
          <w:rFonts w:ascii="Times New Roman" w:cs="Times New Roman" w:eastAsia="Times New Roman" w:hAnsi="Times New Roman"/>
          <w:sz w:val="28"/>
          <w:szCs w:val="28"/>
          <w:color w:val="auto"/>
        </w:rPr>
        <w:t xml:space="preserve"> 1991.</w:t>
      </w:r>
      <w:r>
        <w:rPr>
          <w:rFonts w:ascii="Times New Roman" w:cs="Times New Roman" w:eastAsia="Times New Roman" w:hAnsi="Times New Roman"/>
          <w:sz w:val="28"/>
          <w:szCs w:val="28"/>
          <w:color w:val="auto"/>
        </w:rPr>
        <w:t xml:space="preserve"> – №. 10. – С.</w:t>
      </w:r>
      <w:r>
        <w:rPr>
          <w:rFonts w:ascii="Times New Roman" w:cs="Times New Roman" w:eastAsia="Times New Roman" w:hAnsi="Times New Roman"/>
          <w:sz w:val="28"/>
          <w:szCs w:val="28"/>
          <w:color w:val="auto"/>
        </w:rPr>
        <w:t xml:space="preserve"> 53.</w:t>
      </w:r>
    </w:p>
    <w:p>
      <w:pPr>
        <w:spacing w:after="0" w:line="200" w:lineRule="exact"/>
        <w:rPr>
          <w:sz w:val="20"/>
          <w:szCs w:val="20"/>
          <w:color w:val="auto"/>
        </w:rPr>
      </w:pPr>
    </w:p>
    <w:p>
      <w:pPr>
        <w:spacing w:after="0" w:line="243" w:lineRule="exact"/>
        <w:rPr>
          <w:sz w:val="20"/>
          <w:szCs w:val="20"/>
          <w:color w:val="auto"/>
        </w:rPr>
      </w:pPr>
    </w:p>
    <w:p>
      <w:pPr>
        <w:jc w:val="both"/>
        <w:ind w:left="260" w:firstLine="710"/>
        <w:spacing w:after="0" w:line="349" w:lineRule="auto"/>
        <w:tabs>
          <w:tab w:leader="none" w:pos="1700" w:val="left"/>
        </w:tabs>
        <w:numPr>
          <w:ilvl w:val="1"/>
          <w:numId w:val="1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Лопатьев А. А. О возможных подходах при моделировании сложных систем в стрелковых видах спорта / А. А. Лопатьев, Н. И. Дзюбачик,</w:t>
      </w:r>
    </w:p>
    <w:p>
      <w:pPr>
        <w:spacing w:after="0" w:line="14" w:lineRule="exact"/>
        <w:rPr>
          <w:rFonts w:ascii="Times New Roman" w:cs="Times New Roman" w:eastAsia="Times New Roman" w:hAnsi="Times New Roman"/>
          <w:sz w:val="28"/>
          <w:szCs w:val="28"/>
          <w:color w:val="auto"/>
        </w:rPr>
      </w:pPr>
    </w:p>
    <w:p>
      <w:pPr>
        <w:ind w:left="560" w:hanging="298"/>
        <w:spacing w:after="0"/>
        <w:tabs>
          <w:tab w:leader="none" w:pos="560" w:val="left"/>
        </w:tabs>
        <w:numPr>
          <w:ilvl w:val="0"/>
          <w:numId w:val="18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 Виноградский // Наука в олимпийском спорте. –</w:t>
      </w:r>
      <w:r>
        <w:rPr>
          <w:rFonts w:ascii="Times New Roman" w:cs="Times New Roman" w:eastAsia="Times New Roman" w:hAnsi="Times New Roman"/>
          <w:sz w:val="28"/>
          <w:szCs w:val="28"/>
          <w:color w:val="auto"/>
        </w:rPr>
        <w:t xml:space="preserve"> 2004.</w:t>
      </w:r>
      <w:r>
        <w:rPr>
          <w:rFonts w:ascii="Times New Roman" w:cs="Times New Roman" w:eastAsia="Times New Roman" w:hAnsi="Times New Roman"/>
          <w:sz w:val="28"/>
          <w:szCs w:val="28"/>
          <w:color w:val="auto"/>
        </w:rPr>
        <w:t xml:space="preserve"> – № 2. – С. 101–</w:t>
      </w:r>
      <w:r>
        <w:rPr>
          <w:rFonts w:ascii="Times New Roman" w:cs="Times New Roman" w:eastAsia="Times New Roman" w:hAnsi="Times New Roman"/>
          <w:sz w:val="28"/>
          <w:szCs w:val="28"/>
          <w:color w:val="auto"/>
        </w:rPr>
        <w:t>107.</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55" w:lineRule="auto"/>
        <w:tabs>
          <w:tab w:leader="none" w:pos="1700" w:val="left"/>
        </w:tabs>
        <w:numPr>
          <w:ilvl w:val="1"/>
          <w:numId w:val="1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Лях Ю. Е. Математическое моделирование при решении задач классификации в биомедицине / Ю. Е. Лях, В. Г. Гурьянов // Укр. журнал телемед. та мед. телематики. –</w:t>
      </w:r>
      <w:r>
        <w:rPr>
          <w:rFonts w:ascii="Times New Roman" w:cs="Times New Roman" w:eastAsia="Times New Roman" w:hAnsi="Times New Roman"/>
          <w:sz w:val="28"/>
          <w:szCs w:val="28"/>
          <w:color w:val="auto"/>
        </w:rPr>
        <w:t xml:space="preserve"> 2012.</w:t>
      </w:r>
      <w:r>
        <w:rPr>
          <w:rFonts w:ascii="Times New Roman" w:cs="Times New Roman" w:eastAsia="Times New Roman" w:hAnsi="Times New Roman"/>
          <w:sz w:val="28"/>
          <w:szCs w:val="28"/>
          <w:color w:val="auto"/>
        </w:rPr>
        <w:t xml:space="preserve"> – Т. 10, №2. – С. 69–</w:t>
      </w:r>
      <w:r>
        <w:rPr>
          <w:rFonts w:ascii="Times New Roman" w:cs="Times New Roman" w:eastAsia="Times New Roman" w:hAnsi="Times New Roman"/>
          <w:sz w:val="28"/>
          <w:szCs w:val="28"/>
          <w:color w:val="auto"/>
        </w:rPr>
        <w:t>76.</w:t>
      </w:r>
    </w:p>
    <w:p>
      <w:pPr>
        <w:spacing w:after="0" w:line="7"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8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Маслов П.П. Моделирование в социологических исследованиях //</w:t>
      </w:r>
    </w:p>
    <w:p>
      <w:pPr>
        <w:sectPr>
          <w:pgSz w:w="11900" w:h="16838" w:orient="portrait"/>
          <w:cols w:equalWidth="0" w:num="1">
            <w:col w:w="9900"/>
          </w:cols>
          <w:pgMar w:left="1440" w:top="704" w:right="566" w:bottom="770" w:gutter="0" w:footer="0" w:header="0"/>
        </w:sectPr>
      </w:pPr>
    </w:p>
    <w:bookmarkStart w:id="170" w:name="page171"/>
    <w:bookmarkEnd w:id="170"/>
    <w:p>
      <w:pPr>
        <w:ind w:left="9600"/>
        <w:spacing w:after="0"/>
        <w:rPr>
          <w:sz w:val="20"/>
          <w:szCs w:val="20"/>
          <w:color w:val="auto"/>
        </w:rPr>
      </w:pPr>
      <w:r>
        <w:rPr>
          <w:rFonts w:ascii="Times New Roman" w:cs="Times New Roman" w:eastAsia="Times New Roman" w:hAnsi="Times New Roman"/>
          <w:sz w:val="20"/>
          <w:szCs w:val="20"/>
          <w:color w:val="auto"/>
        </w:rPr>
        <w:t>171</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Вопросы философии.</w:t>
      </w:r>
      <w:r>
        <w:rPr>
          <w:rFonts w:ascii="Times New Roman" w:cs="Times New Roman" w:eastAsia="Times New Roman" w:hAnsi="Times New Roman"/>
          <w:sz w:val="28"/>
          <w:szCs w:val="28"/>
          <w:color w:val="auto"/>
        </w:rPr>
        <w:t>- 1962.-</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 62</w:t>
      </w:r>
      <w:r>
        <w:rPr>
          <w:rFonts w:ascii="Times New Roman" w:cs="Times New Roman" w:eastAsia="Times New Roman" w:hAnsi="Times New Roman"/>
          <w:sz w:val="28"/>
          <w:szCs w:val="28"/>
          <w:color w:val="auto"/>
        </w:rPr>
        <w:t>-78.</w:t>
      </w:r>
    </w:p>
    <w:p>
      <w:pPr>
        <w:spacing w:after="0" w:line="177" w:lineRule="exact"/>
        <w:rPr>
          <w:sz w:val="20"/>
          <w:szCs w:val="20"/>
          <w:color w:val="auto"/>
        </w:rPr>
      </w:pPr>
    </w:p>
    <w:p>
      <w:pPr>
        <w:jc w:val="both"/>
        <w:ind w:left="260" w:firstLine="710"/>
        <w:spacing w:after="0" w:line="349" w:lineRule="auto"/>
        <w:tabs>
          <w:tab w:leader="none" w:pos="1700" w:val="left"/>
        </w:tabs>
        <w:numPr>
          <w:ilvl w:val="1"/>
          <w:numId w:val="1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Матвеев Л. П. Модельно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целевой поход к построению спортивной подготовки (статья первая) / Л. П. Матвеев. // Теория и практика физ. культуры.</w:t>
      </w:r>
    </w:p>
    <w:p>
      <w:pPr>
        <w:spacing w:after="0" w:line="1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2000.</w:t>
      </w:r>
      <w:r>
        <w:rPr>
          <w:rFonts w:ascii="Times New Roman" w:cs="Times New Roman" w:eastAsia="Times New Roman" w:hAnsi="Times New Roman"/>
          <w:sz w:val="28"/>
          <w:szCs w:val="28"/>
          <w:color w:val="auto"/>
        </w:rPr>
        <w:t xml:space="preserve"> – №2. – С. 28–</w:t>
      </w:r>
      <w:r>
        <w:rPr>
          <w:rFonts w:ascii="Times New Roman" w:cs="Times New Roman" w:eastAsia="Times New Roman" w:hAnsi="Times New Roman"/>
          <w:sz w:val="28"/>
          <w:szCs w:val="28"/>
          <w:color w:val="auto"/>
        </w:rPr>
        <w:t>31.</w:t>
      </w:r>
    </w:p>
    <w:p>
      <w:pPr>
        <w:spacing w:after="0" w:line="171" w:lineRule="exact"/>
        <w:rPr>
          <w:rFonts w:ascii="Times New Roman" w:cs="Times New Roman" w:eastAsia="Times New Roman" w:hAnsi="Times New Roman"/>
          <w:sz w:val="28"/>
          <w:szCs w:val="28"/>
          <w:color w:val="auto"/>
        </w:rPr>
      </w:pPr>
    </w:p>
    <w:p>
      <w:pPr>
        <w:jc w:val="both"/>
        <w:ind w:left="260" w:firstLine="710"/>
        <w:spacing w:after="0" w:line="367" w:lineRule="auto"/>
        <w:tabs>
          <w:tab w:leader="none" w:pos="1700" w:val="left"/>
        </w:tabs>
        <w:numPr>
          <w:ilvl w:val="1"/>
          <w:numId w:val="1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Матвеев Л.П. Модельно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целевой подход к построению спортивной подготовки (статья вторая) // Теория и практика физической культуры, 2000. – №3.–С.2–</w:t>
      </w:r>
      <w:r>
        <w:rPr>
          <w:rFonts w:ascii="Times New Roman" w:cs="Times New Roman" w:eastAsia="Times New Roman" w:hAnsi="Times New Roman"/>
          <w:sz w:val="28"/>
          <w:szCs w:val="28"/>
          <w:color w:val="auto"/>
        </w:rPr>
        <w:t>37.</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1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Мезенцева Л. В. Математическое моделирование в биомедицине / Л. В. Мезенцева, С. С. Перцов // Вестник новых медицинских технологий. –</w:t>
      </w:r>
    </w:p>
    <w:p>
      <w:pPr>
        <w:spacing w:after="0" w:line="1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2013.</w:t>
      </w:r>
      <w:r>
        <w:rPr>
          <w:rFonts w:ascii="Times New Roman" w:cs="Times New Roman" w:eastAsia="Times New Roman" w:hAnsi="Times New Roman"/>
          <w:sz w:val="28"/>
          <w:szCs w:val="28"/>
          <w:color w:val="auto"/>
        </w:rPr>
        <w:t xml:space="preserve"> – Т. ХX, № 1. – С. 11–</w:t>
      </w:r>
      <w:r>
        <w:rPr>
          <w:rFonts w:ascii="Times New Roman" w:cs="Times New Roman" w:eastAsia="Times New Roman" w:hAnsi="Times New Roman"/>
          <w:sz w:val="28"/>
          <w:szCs w:val="28"/>
          <w:color w:val="auto"/>
        </w:rPr>
        <w:t>14.</w:t>
      </w:r>
    </w:p>
    <w:p>
      <w:pPr>
        <w:spacing w:after="0" w:line="174" w:lineRule="exact"/>
        <w:rPr>
          <w:sz w:val="20"/>
          <w:szCs w:val="20"/>
          <w:color w:val="auto"/>
        </w:rPr>
      </w:pPr>
    </w:p>
    <w:p>
      <w:pPr>
        <w:jc w:val="both"/>
        <w:ind w:left="260" w:firstLine="710"/>
        <w:spacing w:after="0" w:line="356" w:lineRule="auto"/>
        <w:tabs>
          <w:tab w:leader="none" w:pos="1700" w:val="left"/>
        </w:tabs>
        <w:numPr>
          <w:ilvl w:val="0"/>
          <w:numId w:val="1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Митчик О. П. Індивідуалізація фізичного виховання підлітків у загальноосвітній школі : автореф. дис. на здобуття наук. ступеня канд. наук з фіз. вих. і спорту : 24.00.02 «Фізична культура, фізичне виховання різних груп населення» / О. П. Митчик; ЛДІФК. – Л., 2002. – 19 с.</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0"/>
          <w:numId w:val="1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Моделирование спортивной техники и видео компьютерный контроль в технической подготовке спортсменов высшей квалификации / А.Н. Лапутин, В. И. Бобровник, Р.А. Зубрилов, А.М. Ратов, И.В. Хмельницкая, Т.А. Полищук // Наука в олимпийском спорте: специальный выпуск, 1999. – С</w:t>
      </w:r>
      <w:r>
        <w:rPr>
          <w:rFonts w:ascii="Times New Roman" w:cs="Times New Roman" w:eastAsia="Times New Roman" w:hAnsi="Times New Roman"/>
          <w:sz w:val="28"/>
          <w:szCs w:val="28"/>
          <w:color w:val="auto"/>
        </w:rPr>
        <w:t>.102</w:t>
      </w:r>
      <w:r>
        <w:rPr>
          <w:rFonts w:ascii="Times New Roman" w:cs="Times New Roman" w:eastAsia="Times New Roman" w:hAnsi="Times New Roman"/>
          <w:sz w:val="28"/>
          <w:szCs w:val="28"/>
          <w:color w:val="auto"/>
        </w:rPr>
        <w:t xml:space="preserve"> –</w:t>
      </w:r>
    </w:p>
    <w:p>
      <w:pPr>
        <w:spacing w:after="0" w:line="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109.</w:t>
      </w:r>
    </w:p>
    <w:p>
      <w:pPr>
        <w:spacing w:after="0" w:line="174" w:lineRule="exact"/>
        <w:rPr>
          <w:sz w:val="20"/>
          <w:szCs w:val="20"/>
          <w:color w:val="auto"/>
        </w:rPr>
      </w:pPr>
    </w:p>
    <w:p>
      <w:pPr>
        <w:jc w:val="both"/>
        <w:ind w:left="260" w:firstLine="710"/>
        <w:spacing w:after="0" w:line="356" w:lineRule="auto"/>
        <w:tabs>
          <w:tab w:leader="none" w:pos="1700" w:val="left"/>
        </w:tabs>
        <w:numPr>
          <w:ilvl w:val="0"/>
          <w:numId w:val="1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Мочернюк В. Моделі виконання «ривка» важкоатлетками високої кваліфікації</w:t>
      </w:r>
      <w:r>
        <w:rPr>
          <w:rFonts w:ascii="Symbol" w:cs="Symbol" w:eastAsia="Symbol" w:hAnsi="Symbol"/>
          <w:sz w:val="28"/>
          <w:szCs w:val="28"/>
          <w:color w:val="auto"/>
        </w:rPr>
        <w:t></w:t>
      </w:r>
      <w:r>
        <w:rPr>
          <w:rFonts w:ascii="Times New Roman" w:cs="Times New Roman" w:eastAsia="Times New Roman" w:hAnsi="Times New Roman"/>
          <w:sz w:val="28"/>
          <w:szCs w:val="28"/>
          <w:color w:val="auto"/>
        </w:rPr>
        <w:t xml:space="preserve"> / В. Мочернюк // Фізичне виховання, спорт і культура здоров’я у сучасному суспільстві : зб. наук. пр. Схід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2015. − № 4 (55). – С. 209–</w:t>
      </w:r>
      <w:r>
        <w:rPr>
          <w:rFonts w:ascii="Times New Roman" w:cs="Times New Roman" w:eastAsia="Times New Roman" w:hAnsi="Times New Roman"/>
          <w:sz w:val="28"/>
          <w:szCs w:val="28"/>
          <w:color w:val="auto"/>
        </w:rPr>
        <w:t>212.</w:t>
      </w:r>
    </w:p>
    <w:p>
      <w:pPr>
        <w:spacing w:after="0" w:line="8"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0"/>
          <w:numId w:val="19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Никитин Д. В.  Моделирование  специализированных  стандартных</w:t>
      </w:r>
    </w:p>
    <w:p>
      <w:pPr>
        <w:spacing w:after="0" w:line="174" w:lineRule="exact"/>
        <w:rPr>
          <w:sz w:val="20"/>
          <w:szCs w:val="20"/>
          <w:color w:val="auto"/>
        </w:rPr>
      </w:pPr>
    </w:p>
    <w:p>
      <w:pPr>
        <w:jc w:val="both"/>
        <w:ind w:left="260"/>
        <w:spacing w:after="0" w:line="351" w:lineRule="auto"/>
        <w:rPr>
          <w:sz w:val="20"/>
          <w:szCs w:val="20"/>
          <w:color w:val="auto"/>
        </w:rPr>
      </w:pPr>
      <w:r>
        <w:rPr>
          <w:rFonts w:ascii="Times New Roman" w:cs="Times New Roman" w:eastAsia="Times New Roman" w:hAnsi="Times New Roman"/>
          <w:sz w:val="28"/>
          <w:szCs w:val="28"/>
          <w:color w:val="auto"/>
        </w:rPr>
        <w:t>упражнений в учебно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тренировочном процессе юных футболистов / Д. В. Никитин, П. Г. Дегтяренко // Ученые записки университета им.</w:t>
      </w:r>
    </w:p>
    <w:p>
      <w:pPr>
        <w:spacing w:after="0" w:line="12" w:lineRule="exact"/>
        <w:rPr>
          <w:sz w:val="20"/>
          <w:szCs w:val="20"/>
          <w:color w:val="auto"/>
        </w:rPr>
      </w:pPr>
    </w:p>
    <w:p>
      <w:pPr>
        <w:ind w:left="600" w:hanging="338"/>
        <w:spacing w:after="0"/>
        <w:tabs>
          <w:tab w:leader="none" w:pos="600" w:val="left"/>
        </w:tabs>
        <w:numPr>
          <w:ilvl w:val="0"/>
          <w:numId w:val="1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 Лесгафта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2009.</w:t>
      </w:r>
      <w:r>
        <w:rPr>
          <w:rFonts w:ascii="Times New Roman" w:cs="Times New Roman" w:eastAsia="Times New Roman" w:hAnsi="Times New Roman"/>
          <w:sz w:val="28"/>
          <w:szCs w:val="28"/>
          <w:color w:val="auto"/>
        </w:rPr>
        <w:t xml:space="preserve"> – №. 4.</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1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Никитюк Б. А. Соматотипология и спорт / Б. А. Никитюк // Теория и практика физической культуры. –</w:t>
      </w:r>
      <w:r>
        <w:rPr>
          <w:rFonts w:ascii="Times New Roman" w:cs="Times New Roman" w:eastAsia="Times New Roman" w:hAnsi="Times New Roman"/>
          <w:sz w:val="28"/>
          <w:szCs w:val="28"/>
          <w:color w:val="auto"/>
        </w:rPr>
        <w:t xml:space="preserve"> 1982.</w:t>
      </w:r>
      <w:r>
        <w:rPr>
          <w:rFonts w:ascii="Times New Roman" w:cs="Times New Roman" w:eastAsia="Times New Roman" w:hAnsi="Times New Roman"/>
          <w:sz w:val="28"/>
          <w:szCs w:val="28"/>
          <w:color w:val="auto"/>
        </w:rPr>
        <w:t xml:space="preserve"> – № 5. – С. 26–</w:t>
      </w:r>
      <w:r>
        <w:rPr>
          <w:rFonts w:ascii="Times New Roman" w:cs="Times New Roman" w:eastAsia="Times New Roman" w:hAnsi="Times New Roman"/>
          <w:sz w:val="28"/>
          <w:szCs w:val="28"/>
          <w:color w:val="auto"/>
        </w:rPr>
        <w:t>29.</w:t>
      </w:r>
    </w:p>
    <w:p>
      <w:pPr>
        <w:sectPr>
          <w:pgSz w:w="11900" w:h="16838" w:orient="portrait"/>
          <w:cols w:equalWidth="0" w:num="1">
            <w:col w:w="9900"/>
          </w:cols>
          <w:pgMar w:left="1440" w:top="704" w:right="566" w:bottom="1076" w:gutter="0" w:footer="0" w:header="0"/>
        </w:sectPr>
      </w:pPr>
    </w:p>
    <w:bookmarkStart w:id="171" w:name="page172"/>
    <w:bookmarkEnd w:id="171"/>
    <w:p>
      <w:pPr>
        <w:ind w:left="9600"/>
        <w:spacing w:after="0"/>
        <w:rPr>
          <w:sz w:val="20"/>
          <w:szCs w:val="20"/>
          <w:color w:val="auto"/>
        </w:rPr>
      </w:pPr>
      <w:r>
        <w:rPr>
          <w:rFonts w:ascii="Times New Roman" w:cs="Times New Roman" w:eastAsia="Times New Roman" w:hAnsi="Times New Roman"/>
          <w:sz w:val="20"/>
          <w:szCs w:val="20"/>
          <w:color w:val="auto"/>
        </w:rPr>
        <w:t>172</w:t>
      </w:r>
    </w:p>
    <w:p>
      <w:pPr>
        <w:spacing w:after="0" w:line="204" w:lineRule="exact"/>
        <w:rPr>
          <w:sz w:val="20"/>
          <w:szCs w:val="20"/>
          <w:color w:val="auto"/>
        </w:rPr>
      </w:pPr>
    </w:p>
    <w:p>
      <w:pPr>
        <w:ind w:left="260" w:firstLine="710"/>
        <w:spacing w:after="0" w:line="351" w:lineRule="auto"/>
        <w:tabs>
          <w:tab w:leader="none" w:pos="1700" w:val="left"/>
        </w:tabs>
        <w:numPr>
          <w:ilvl w:val="0"/>
          <w:numId w:val="1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Новик И. Б. Новый тип модельного познания / И. Б. Новик // Вопросы философии. –</w:t>
      </w:r>
      <w:r>
        <w:rPr>
          <w:rFonts w:ascii="Times New Roman" w:cs="Times New Roman" w:eastAsia="Times New Roman" w:hAnsi="Times New Roman"/>
          <w:sz w:val="28"/>
          <w:szCs w:val="28"/>
          <w:color w:val="auto"/>
        </w:rPr>
        <w:t xml:space="preserve"> 1980.</w:t>
      </w:r>
      <w:r>
        <w:rPr>
          <w:rFonts w:ascii="Times New Roman" w:cs="Times New Roman" w:eastAsia="Times New Roman" w:hAnsi="Times New Roman"/>
          <w:sz w:val="28"/>
          <w:szCs w:val="28"/>
          <w:color w:val="auto"/>
        </w:rPr>
        <w:t xml:space="preserve"> – №. 7. – С. 130–</w:t>
      </w:r>
      <w:r>
        <w:rPr>
          <w:rFonts w:ascii="Times New Roman" w:cs="Times New Roman" w:eastAsia="Times New Roman" w:hAnsi="Times New Roman"/>
          <w:sz w:val="28"/>
          <w:szCs w:val="28"/>
          <w:color w:val="auto"/>
        </w:rPr>
        <w:t>142.</w:t>
      </w:r>
    </w:p>
    <w:p>
      <w:pPr>
        <w:spacing w:after="0" w:line="26"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98.</w:t>
      </w:r>
      <w:r>
        <w:rPr>
          <w:rFonts w:ascii="Times New Roman" w:cs="Times New Roman" w:eastAsia="Times New Roman" w:hAnsi="Times New Roman"/>
          <w:sz w:val="28"/>
          <w:szCs w:val="28"/>
          <w:color w:val="auto"/>
        </w:rPr>
        <w:t xml:space="preserve"> Новиков А. А. Некоторые пути повышения эффективносты спортивной науки / А. А. Новиков, Р. А. Пилоян // Теория и практика физической культуры. –</w:t>
      </w:r>
      <w:r>
        <w:rPr>
          <w:rFonts w:ascii="Times New Roman" w:cs="Times New Roman" w:eastAsia="Times New Roman" w:hAnsi="Times New Roman"/>
          <w:sz w:val="28"/>
          <w:szCs w:val="28"/>
          <w:color w:val="auto"/>
        </w:rPr>
        <w:t xml:space="preserve"> 1976.</w:t>
      </w:r>
      <w:r>
        <w:rPr>
          <w:rFonts w:ascii="Times New Roman" w:cs="Times New Roman" w:eastAsia="Times New Roman" w:hAnsi="Times New Roman"/>
          <w:sz w:val="28"/>
          <w:szCs w:val="28"/>
          <w:color w:val="auto"/>
        </w:rPr>
        <w:t xml:space="preserve"> – № 2. – С. 44–</w:t>
      </w:r>
      <w:r>
        <w:rPr>
          <w:rFonts w:ascii="Times New Roman" w:cs="Times New Roman" w:eastAsia="Times New Roman" w:hAnsi="Times New Roman"/>
          <w:sz w:val="28"/>
          <w:szCs w:val="28"/>
          <w:color w:val="auto"/>
        </w:rPr>
        <w:t>48.</w:t>
      </w:r>
    </w:p>
    <w:p>
      <w:pPr>
        <w:spacing w:after="0" w:line="11" w:lineRule="exact"/>
        <w:rPr>
          <w:sz w:val="20"/>
          <w:szCs w:val="20"/>
          <w:color w:val="auto"/>
        </w:rPr>
      </w:pPr>
    </w:p>
    <w:p>
      <w:pPr>
        <w:ind w:left="1700" w:hanging="730"/>
        <w:spacing w:after="0"/>
        <w:tabs>
          <w:tab w:leader="none" w:pos="1700" w:val="left"/>
        </w:tabs>
        <w:numPr>
          <w:ilvl w:val="1"/>
          <w:numId w:val="1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Новиков А. А. О разработке модельных характеристик спортсменов</w:t>
      </w:r>
    </w:p>
    <w:p>
      <w:pPr>
        <w:spacing w:after="0" w:line="160" w:lineRule="exact"/>
        <w:rPr>
          <w:rFonts w:ascii="Times New Roman" w:cs="Times New Roman" w:eastAsia="Times New Roman" w:hAnsi="Times New Roman"/>
          <w:sz w:val="28"/>
          <w:szCs w:val="28"/>
          <w:color w:val="auto"/>
        </w:rPr>
      </w:pPr>
    </w:p>
    <w:p>
      <w:pPr>
        <w:ind w:left="480" w:hanging="218"/>
        <w:spacing w:after="0"/>
        <w:tabs>
          <w:tab w:leader="none" w:pos="480" w:val="left"/>
        </w:tabs>
        <w:numPr>
          <w:ilvl w:val="0"/>
          <w:numId w:val="1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 А. Новиков, Б. Н. Шустин // Теория и практика физической культуры. –</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1976.</w:t>
      </w:r>
      <w:r>
        <w:rPr>
          <w:rFonts w:ascii="Times New Roman" w:cs="Times New Roman" w:eastAsia="Times New Roman" w:hAnsi="Times New Roman"/>
          <w:sz w:val="28"/>
          <w:szCs w:val="28"/>
          <w:color w:val="auto"/>
        </w:rPr>
        <w:t xml:space="preserve"> – № 6. – С. 58–</w:t>
      </w:r>
      <w:r>
        <w:rPr>
          <w:rFonts w:ascii="Times New Roman" w:cs="Times New Roman" w:eastAsia="Times New Roman" w:hAnsi="Times New Roman"/>
          <w:sz w:val="28"/>
          <w:szCs w:val="28"/>
          <w:color w:val="auto"/>
        </w:rPr>
        <w:t>60.</w:t>
      </w:r>
    </w:p>
    <w:p>
      <w:pPr>
        <w:spacing w:after="0" w:line="175" w:lineRule="exact"/>
        <w:rPr>
          <w:sz w:val="20"/>
          <w:szCs w:val="20"/>
          <w:color w:val="auto"/>
        </w:rPr>
      </w:pPr>
    </w:p>
    <w:p>
      <w:pPr>
        <w:jc w:val="both"/>
        <w:ind w:left="260" w:firstLine="710"/>
        <w:spacing w:after="0" w:line="351" w:lineRule="auto"/>
        <w:tabs>
          <w:tab w:leader="none" w:pos="1700" w:val="left"/>
        </w:tabs>
        <w:numPr>
          <w:ilvl w:val="1"/>
          <w:numId w:val="1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Огірко І. Математичне моделювання технічної підготовки спортсменів складно координаційних видів спорту // Фізичне виховання, спорт</w:t>
      </w:r>
    </w:p>
    <w:p>
      <w:pPr>
        <w:spacing w:after="0" w:line="11"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1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культура здоров’я у сучасному суспільстві. Зб. Наук. Пр. 2015.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 1 (29). – С.</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113-117.</w:t>
      </w:r>
    </w:p>
    <w:p>
      <w:pPr>
        <w:spacing w:after="0" w:line="160" w:lineRule="exact"/>
        <w:rPr>
          <w:sz w:val="20"/>
          <w:szCs w:val="20"/>
          <w:color w:val="auto"/>
        </w:rPr>
      </w:pPr>
    </w:p>
    <w:p>
      <w:pPr>
        <w:ind w:left="1700" w:hanging="730"/>
        <w:spacing w:after="0"/>
        <w:tabs>
          <w:tab w:leader="none" w:pos="1700" w:val="left"/>
        </w:tabs>
        <w:numPr>
          <w:ilvl w:val="0"/>
          <w:numId w:val="1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Огірко  І.В.  Математична  модель  підсистеми  «стрілець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зброя»</w:t>
      </w:r>
      <w:r>
        <w:rPr>
          <w:rFonts w:ascii="Times New Roman" w:cs="Times New Roman" w:eastAsia="Times New Roman" w:hAnsi="Times New Roman"/>
          <w:sz w:val="28"/>
          <w:szCs w:val="28"/>
          <w:color w:val="auto"/>
        </w:rPr>
        <w:t xml:space="preserve">  //</w:t>
      </w:r>
    </w:p>
    <w:p>
      <w:pPr>
        <w:spacing w:after="0" w:line="176"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Стрілецька підготовка в олімпійських видах спорту. – Львів: Євросвіт.–</w:t>
      </w:r>
      <w:r>
        <w:rPr>
          <w:rFonts w:ascii="Times New Roman" w:cs="Times New Roman" w:eastAsia="Times New Roman" w:hAnsi="Times New Roman"/>
          <w:sz w:val="28"/>
          <w:szCs w:val="28"/>
          <w:color w:val="auto"/>
        </w:rPr>
        <w:t>1999.-</w:t>
      </w:r>
      <w:r>
        <w:rPr>
          <w:rFonts w:ascii="Times New Roman" w:cs="Times New Roman" w:eastAsia="Times New Roman" w:hAnsi="Times New Roman"/>
          <w:sz w:val="28"/>
          <w:szCs w:val="28"/>
          <w:color w:val="auto"/>
        </w:rPr>
        <w:t>с.19</w:t>
      </w:r>
      <w:r>
        <w:rPr>
          <w:rFonts w:ascii="Times New Roman" w:cs="Times New Roman" w:eastAsia="Times New Roman" w:hAnsi="Times New Roman"/>
          <w:sz w:val="28"/>
          <w:szCs w:val="28"/>
          <w:color w:val="auto"/>
        </w:rPr>
        <w:t>-21.</w:t>
      </w:r>
    </w:p>
    <w:p>
      <w:pPr>
        <w:spacing w:after="0" w:line="29" w:lineRule="exact"/>
        <w:rPr>
          <w:sz w:val="20"/>
          <w:szCs w:val="20"/>
          <w:color w:val="auto"/>
        </w:rPr>
      </w:pPr>
    </w:p>
    <w:p>
      <w:pPr>
        <w:jc w:val="both"/>
        <w:ind w:left="260" w:firstLine="710"/>
        <w:spacing w:after="0" w:line="392" w:lineRule="auto"/>
        <w:tabs>
          <w:tab w:leader="none" w:pos="1700" w:val="left"/>
        </w:tabs>
        <w:numPr>
          <w:ilvl w:val="0"/>
          <w:numId w:val="1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Огірко І.В., Виноградський Б.А. Математичне моделювання задач спорту: ЛДІФК, Комп’ютерне видання ЛНБ НАН України, 1996. – 96 с.</w:t>
      </w:r>
    </w:p>
    <w:p>
      <w:pPr>
        <w:spacing w:after="0" w:line="397" w:lineRule="exact"/>
        <w:rPr>
          <w:rFonts w:ascii="Times New Roman" w:cs="Times New Roman" w:eastAsia="Times New Roman" w:hAnsi="Times New Roman"/>
          <w:sz w:val="28"/>
          <w:szCs w:val="28"/>
          <w:color w:val="auto"/>
        </w:rPr>
      </w:pPr>
    </w:p>
    <w:p>
      <w:pPr>
        <w:jc w:val="both"/>
        <w:ind w:left="260" w:right="20" w:firstLine="710"/>
        <w:spacing w:after="0" w:line="356" w:lineRule="auto"/>
        <w:tabs>
          <w:tab w:leader="none" w:pos="1700" w:val="left"/>
        </w:tabs>
        <w:numPr>
          <w:ilvl w:val="0"/>
          <w:numId w:val="1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Огірко І.В., Дзюбан О.Б. Довготермінове та короткотермінове прогнозування в Олімпійських видах спорту // 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проблеми фізичного виховання і спорту: Зб. наук. пр. під ред. Єрмакова С.С. – Харків: ХХПІ, 2003.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 16. с. 62</w:t>
      </w:r>
      <w:r>
        <w:rPr>
          <w:rFonts w:ascii="Times New Roman" w:cs="Times New Roman" w:eastAsia="Times New Roman" w:hAnsi="Times New Roman"/>
          <w:sz w:val="28"/>
          <w:szCs w:val="28"/>
          <w:color w:val="auto"/>
        </w:rPr>
        <w:t>-68.</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104.</w:t>
      </w:r>
      <w:r>
        <w:rPr>
          <w:rFonts w:ascii="Times New Roman" w:cs="Times New Roman" w:eastAsia="Times New Roman" w:hAnsi="Times New Roman"/>
          <w:sz w:val="28"/>
          <w:szCs w:val="28"/>
          <w:color w:val="auto"/>
        </w:rPr>
        <w:t xml:space="preserve"> Пирогова Е. А. Влияние физических упражнений на работоспособность и здоровье человека / Пирогова Е. А., Иващенко Л. Я., Страпко Н. П. – К. : Здоровье,</w:t>
      </w:r>
      <w:r>
        <w:rPr>
          <w:rFonts w:ascii="Times New Roman" w:cs="Times New Roman" w:eastAsia="Times New Roman" w:hAnsi="Times New Roman"/>
          <w:sz w:val="28"/>
          <w:szCs w:val="28"/>
          <w:color w:val="auto"/>
        </w:rPr>
        <w:t xml:space="preserve"> 1986.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152</w:t>
      </w:r>
      <w:r>
        <w:rPr>
          <w:rFonts w:ascii="Times New Roman" w:cs="Times New Roman" w:eastAsia="Times New Roman" w:hAnsi="Times New Roman"/>
          <w:sz w:val="28"/>
          <w:szCs w:val="28"/>
          <w:color w:val="auto"/>
        </w:rPr>
        <w:t xml:space="preserve"> с.</w:t>
      </w:r>
    </w:p>
    <w:p>
      <w:pPr>
        <w:spacing w:after="0" w:line="22" w:lineRule="exact"/>
        <w:rPr>
          <w:sz w:val="20"/>
          <w:szCs w:val="20"/>
          <w:color w:val="auto"/>
        </w:rPr>
      </w:pPr>
    </w:p>
    <w:p>
      <w:pPr>
        <w:ind w:left="260" w:firstLine="710"/>
        <w:spacing w:after="0" w:line="351" w:lineRule="auto"/>
        <w:tabs>
          <w:tab w:leader="none" w:pos="1700" w:val="left"/>
        </w:tabs>
        <w:numPr>
          <w:ilvl w:val="0"/>
          <w:numId w:val="1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Платонов В.Н. Общая теория подготовки спортсменов в олимпийском спорте. – К.: Олимпийская литература, 1997. – 588 с.</w:t>
      </w:r>
    </w:p>
    <w:p>
      <w:pPr>
        <w:spacing w:after="0" w:line="25"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0"/>
          <w:numId w:val="1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Платонов В.Н. Управление тренировочным процессом высококвалифицированных спортсменов. – К.: Здоров’я, 1985. –</w:t>
      </w:r>
      <w:r>
        <w:rPr>
          <w:rFonts w:ascii="Times New Roman" w:cs="Times New Roman" w:eastAsia="Times New Roman" w:hAnsi="Times New Roman"/>
          <w:sz w:val="28"/>
          <w:szCs w:val="28"/>
          <w:color w:val="auto"/>
        </w:rPr>
        <w:t xml:space="preserve"> 19</w:t>
      </w:r>
      <w:r>
        <w:rPr>
          <w:rFonts w:ascii="Times New Roman" w:cs="Times New Roman" w:eastAsia="Times New Roman" w:hAnsi="Times New Roman"/>
          <w:sz w:val="28"/>
          <w:szCs w:val="28"/>
          <w:color w:val="auto"/>
        </w:rPr>
        <w:t>1 с.</w:t>
      </w:r>
    </w:p>
    <w:p>
      <w:pPr>
        <w:sectPr>
          <w:pgSz w:w="11900" w:h="16838" w:orient="portrait"/>
          <w:cols w:equalWidth="0" w:num="1">
            <w:col w:w="9900"/>
          </w:cols>
          <w:pgMar w:left="1440" w:top="704" w:right="566" w:bottom="1155" w:gutter="0" w:footer="0" w:header="0"/>
        </w:sectPr>
      </w:pPr>
    </w:p>
    <w:bookmarkStart w:id="172" w:name="page173"/>
    <w:bookmarkEnd w:id="172"/>
    <w:p>
      <w:pPr>
        <w:ind w:left="9600"/>
        <w:spacing w:after="0"/>
        <w:rPr>
          <w:sz w:val="20"/>
          <w:szCs w:val="20"/>
          <w:color w:val="auto"/>
        </w:rPr>
      </w:pPr>
      <w:r>
        <w:rPr>
          <w:rFonts w:ascii="Times New Roman" w:cs="Times New Roman" w:eastAsia="Times New Roman" w:hAnsi="Times New Roman"/>
          <w:sz w:val="20"/>
          <w:szCs w:val="20"/>
          <w:color w:val="auto"/>
        </w:rPr>
        <w:t>173</w:t>
      </w:r>
    </w:p>
    <w:p>
      <w:pPr>
        <w:spacing w:after="0" w:line="190" w:lineRule="exact"/>
        <w:rPr>
          <w:sz w:val="20"/>
          <w:szCs w:val="20"/>
          <w:color w:val="auto"/>
        </w:rPr>
      </w:pPr>
    </w:p>
    <w:p>
      <w:pPr>
        <w:ind w:left="1700" w:hanging="730"/>
        <w:spacing w:after="0"/>
        <w:tabs>
          <w:tab w:leader="none" w:pos="1700" w:val="left"/>
        </w:tabs>
        <w:numPr>
          <w:ilvl w:val="1"/>
          <w:numId w:val="1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Платонов В. М.  Фізична  підготовка  спортсмена  :  навч.  посіб.  /</w:t>
      </w:r>
    </w:p>
    <w:p>
      <w:pPr>
        <w:spacing w:after="0" w:line="163" w:lineRule="exact"/>
        <w:rPr>
          <w:rFonts w:ascii="Times New Roman" w:cs="Times New Roman" w:eastAsia="Times New Roman" w:hAnsi="Times New Roman"/>
          <w:sz w:val="28"/>
          <w:szCs w:val="28"/>
          <w:color w:val="auto"/>
        </w:rPr>
      </w:pPr>
    </w:p>
    <w:p>
      <w:pPr>
        <w:ind w:left="580" w:hanging="318"/>
        <w:spacing w:after="0"/>
        <w:tabs>
          <w:tab w:leader="none" w:pos="580" w:val="left"/>
        </w:tabs>
        <w:numPr>
          <w:ilvl w:val="0"/>
          <w:numId w:val="1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 Платонов, М. М. Булатова. – Київ : Олімпійська література, 1995. – 319 с.</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Платонов В. Н. Общая теория подготовки спортсменов в олимпийском спорте / Платонов В. Н. – К. : Олимпийская литература, 1997. – 583 с.</w:t>
      </w:r>
    </w:p>
    <w:p>
      <w:pPr>
        <w:spacing w:after="0" w:line="11"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Плахтиенко В. А.  Прогнозированиев  спорте  /  В. А. Плахтиенко,</w:t>
      </w:r>
    </w:p>
    <w:p>
      <w:pPr>
        <w:spacing w:after="0" w:line="160" w:lineRule="exact"/>
        <w:rPr>
          <w:rFonts w:ascii="Times New Roman" w:cs="Times New Roman" w:eastAsia="Times New Roman" w:hAnsi="Times New Roman"/>
          <w:sz w:val="28"/>
          <w:szCs w:val="28"/>
          <w:color w:val="auto"/>
        </w:rPr>
      </w:pPr>
    </w:p>
    <w:p>
      <w:pPr>
        <w:ind w:left="580" w:hanging="318"/>
        <w:spacing w:after="0"/>
        <w:tabs>
          <w:tab w:leader="none" w:pos="580" w:val="left"/>
        </w:tabs>
        <w:numPr>
          <w:ilvl w:val="0"/>
          <w:numId w:val="19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Г. Мельник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 Л. : ВДКИФК, 1980. –</w:t>
      </w:r>
      <w:r>
        <w:rPr>
          <w:rFonts w:ascii="Times New Roman" w:cs="Times New Roman" w:eastAsia="Times New Roman" w:hAnsi="Times New Roman"/>
          <w:sz w:val="28"/>
          <w:szCs w:val="28"/>
          <w:color w:val="auto"/>
        </w:rPr>
        <w:t xml:space="preserve"> 79</w:t>
      </w:r>
      <w:r>
        <w:rPr>
          <w:rFonts w:ascii="Times New Roman" w:cs="Times New Roman" w:eastAsia="Times New Roman" w:hAnsi="Times New Roman"/>
          <w:sz w:val="28"/>
          <w:szCs w:val="28"/>
          <w:color w:val="auto"/>
        </w:rPr>
        <w:t xml:space="preserve"> с.</w:t>
      </w:r>
    </w:p>
    <w:p>
      <w:pPr>
        <w:spacing w:after="0" w:line="160"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Постников В. И.  Эффективность  исследований  и  разработок  в</w:t>
      </w:r>
    </w:p>
    <w:p>
      <w:pPr>
        <w:spacing w:after="0" w:line="161" w:lineRule="exact"/>
        <w:rPr>
          <w:sz w:val="20"/>
          <w:szCs w:val="20"/>
          <w:color w:val="auto"/>
        </w:rPr>
      </w:pPr>
    </w:p>
    <w:p>
      <w:pPr>
        <w:ind w:left="260"/>
        <w:spacing w:after="0"/>
        <w:tabs>
          <w:tab w:leader="none" w:pos="2520" w:val="left"/>
          <w:tab w:leader="none" w:pos="3600" w:val="left"/>
          <w:tab w:leader="none" w:pos="3900" w:val="left"/>
          <w:tab w:leader="none" w:pos="5000" w:val="left"/>
          <w:tab w:leader="none" w:pos="5360" w:val="left"/>
          <w:tab w:leader="none" w:pos="6480" w:val="left"/>
          <w:tab w:leader="none" w:pos="7540" w:val="left"/>
          <w:tab w:leader="none" w:pos="7840" w:val="left"/>
        </w:tabs>
        <w:rPr>
          <w:sz w:val="20"/>
          <w:szCs w:val="20"/>
          <w:color w:val="auto"/>
        </w:rPr>
      </w:pPr>
      <w:r>
        <w:rPr>
          <w:rFonts w:ascii="Times New Roman" w:cs="Times New Roman" w:eastAsia="Times New Roman" w:hAnsi="Times New Roman"/>
          <w:sz w:val="28"/>
          <w:szCs w:val="28"/>
          <w:color w:val="auto"/>
        </w:rPr>
        <w:t>машиностроении</w:t>
        <w:tab/>
        <w:t>[Текст]</w:t>
        <w:tab/>
        <w:t>:</w:t>
        <w:tab/>
        <w:t>Анализ</w:t>
        <w:tab/>
        <w:t>и</w:t>
        <w:tab/>
        <w:t>методы</w:t>
        <w:tab/>
        <w:t>оценки</w:t>
        <w:tab/>
        <w:t>/</w:t>
        <w:tab/>
        <w:t>В. И. Постников,</w:t>
      </w:r>
    </w:p>
    <w:p>
      <w:pPr>
        <w:spacing w:after="0" w:line="163" w:lineRule="exact"/>
        <w:rPr>
          <w:sz w:val="20"/>
          <w:szCs w:val="20"/>
          <w:color w:val="auto"/>
        </w:rPr>
      </w:pPr>
    </w:p>
    <w:p>
      <w:pPr>
        <w:ind w:left="680" w:hanging="418"/>
        <w:spacing w:after="0"/>
        <w:tabs>
          <w:tab w:leader="none" w:pos="680" w:val="left"/>
        </w:tabs>
        <w:numPr>
          <w:ilvl w:val="0"/>
          <w:numId w:val="2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 Мымрин. – М. : Машиностроение, 1980. – 199 с.</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2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Приступа Є. Особливості змін фізіологічних показників кваліфікованих гандболістів упродовж річного макроциклу / Приступа Євген, Тищенко Валерія // // Фізична активність, здоров’я і спорт. –</w:t>
      </w:r>
      <w:r>
        <w:rPr>
          <w:rFonts w:ascii="Times New Roman" w:cs="Times New Roman" w:eastAsia="Times New Roman" w:hAnsi="Times New Roman"/>
          <w:sz w:val="28"/>
          <w:szCs w:val="28"/>
          <w:color w:val="auto"/>
        </w:rPr>
        <w:t xml:space="preserve"> 2015.</w:t>
      </w:r>
      <w:r>
        <w:rPr>
          <w:rFonts w:ascii="Times New Roman" w:cs="Times New Roman" w:eastAsia="Times New Roman" w:hAnsi="Times New Roman"/>
          <w:sz w:val="28"/>
          <w:szCs w:val="28"/>
          <w:color w:val="auto"/>
        </w:rPr>
        <w:t xml:space="preserve"> – № 3(21). – С. 49 –</w:t>
      </w:r>
      <w:r>
        <w:rPr>
          <w:rFonts w:ascii="Times New Roman" w:cs="Times New Roman" w:eastAsia="Times New Roman" w:hAnsi="Times New Roman"/>
          <w:sz w:val="28"/>
          <w:szCs w:val="28"/>
          <w:color w:val="auto"/>
        </w:rPr>
        <w:t xml:space="preserve"> 56.</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112.</w:t>
      </w:r>
      <w:r>
        <w:rPr>
          <w:rFonts w:ascii="Times New Roman" w:cs="Times New Roman" w:eastAsia="Times New Roman" w:hAnsi="Times New Roman"/>
          <w:sz w:val="28"/>
          <w:szCs w:val="28"/>
          <w:color w:val="auto"/>
        </w:rPr>
        <w:t xml:space="preserve"> Прусов П. К. Оценка и прогнозирование массо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ростового соотношения мальчиков в процессе полового созревания / П. К. Прусов // Гигиена и санитария. –</w:t>
      </w:r>
      <w:r>
        <w:rPr>
          <w:rFonts w:ascii="Times New Roman" w:cs="Times New Roman" w:eastAsia="Times New Roman" w:hAnsi="Times New Roman"/>
          <w:sz w:val="28"/>
          <w:szCs w:val="28"/>
          <w:color w:val="auto"/>
        </w:rPr>
        <w:t xml:space="preserve"> 1999.</w:t>
      </w:r>
      <w:r>
        <w:rPr>
          <w:rFonts w:ascii="Times New Roman" w:cs="Times New Roman" w:eastAsia="Times New Roman" w:hAnsi="Times New Roman"/>
          <w:sz w:val="28"/>
          <w:szCs w:val="28"/>
          <w:color w:val="auto"/>
        </w:rPr>
        <w:t xml:space="preserve"> – №. 2. – С. 21–</w:t>
      </w:r>
      <w:r>
        <w:rPr>
          <w:rFonts w:ascii="Times New Roman" w:cs="Times New Roman" w:eastAsia="Times New Roman" w:hAnsi="Times New Roman"/>
          <w:sz w:val="28"/>
          <w:szCs w:val="28"/>
          <w:color w:val="auto"/>
        </w:rPr>
        <w:t>24.</w:t>
      </w:r>
    </w:p>
    <w:p>
      <w:pPr>
        <w:spacing w:after="0" w:line="9" w:lineRule="exact"/>
        <w:rPr>
          <w:sz w:val="20"/>
          <w:szCs w:val="20"/>
          <w:color w:val="auto"/>
        </w:rPr>
      </w:pPr>
    </w:p>
    <w:p>
      <w:pPr>
        <w:ind w:left="1700" w:hanging="730"/>
        <w:spacing w:after="0"/>
        <w:tabs>
          <w:tab w:leader="none" w:pos="1700" w:val="left"/>
        </w:tabs>
        <w:numPr>
          <w:ilvl w:val="0"/>
          <w:numId w:val="2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Пятков  В.Т.  Інтерактивна  модель  швидкісної  стрільби</w:t>
      </w:r>
      <w:r>
        <w:rPr>
          <w:rFonts w:ascii="Times New Roman" w:cs="Times New Roman" w:eastAsia="Times New Roman" w:hAnsi="Times New Roman"/>
          <w:sz w:val="28"/>
          <w:szCs w:val="28"/>
          <w:color w:val="auto"/>
        </w:rPr>
        <w:t xml:space="preserve">  //</w:t>
      </w:r>
    </w:p>
    <w:p>
      <w:pPr>
        <w:spacing w:after="0" w:line="176" w:lineRule="exact"/>
        <w:rPr>
          <w:sz w:val="20"/>
          <w:szCs w:val="20"/>
          <w:color w:val="auto"/>
        </w:rPr>
      </w:pPr>
    </w:p>
    <w:p>
      <w:pPr>
        <w:jc w:val="both"/>
        <w:ind w:left="260" w:right="20"/>
        <w:spacing w:after="0" w:line="354" w:lineRule="auto"/>
        <w:rPr>
          <w:sz w:val="20"/>
          <w:szCs w:val="20"/>
          <w:color w:val="auto"/>
        </w:rPr>
      </w:pPr>
      <w:r>
        <w:rPr>
          <w:rFonts w:ascii="Times New Roman" w:cs="Times New Roman" w:eastAsia="Times New Roman" w:hAnsi="Times New Roman"/>
          <w:sz w:val="28"/>
          <w:szCs w:val="28"/>
          <w:color w:val="auto"/>
        </w:rPr>
        <w:t>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біологічні проблеми фізичного виховання і спорту: Зб. наук.пр. під ред. Єрмакова С.С. – Харків: ХХПІ, </w:t>
      </w:r>
      <w:r>
        <w:rPr>
          <w:rFonts w:ascii="Times New Roman" w:cs="Times New Roman" w:eastAsia="Times New Roman" w:hAnsi="Times New Roman"/>
          <w:sz w:val="28"/>
          <w:szCs w:val="28"/>
          <w:color w:val="auto"/>
        </w:rPr>
        <w:t>2001.</w:t>
      </w:r>
      <w:r>
        <w:rPr>
          <w:rFonts w:ascii="Times New Roman" w:cs="Times New Roman" w:eastAsia="Times New Roman" w:hAnsi="Times New Roman"/>
          <w:sz w:val="28"/>
          <w:szCs w:val="28"/>
          <w:color w:val="auto"/>
        </w:rPr>
        <w:t xml:space="preserve"> – № 14. С. 46–</w:t>
      </w:r>
      <w:r>
        <w:rPr>
          <w:rFonts w:ascii="Times New Roman" w:cs="Times New Roman" w:eastAsia="Times New Roman" w:hAnsi="Times New Roman"/>
          <w:sz w:val="28"/>
          <w:szCs w:val="28"/>
          <w:color w:val="auto"/>
        </w:rPr>
        <w:t>53</w:t>
      </w:r>
    </w:p>
    <w:p>
      <w:pPr>
        <w:spacing w:after="0" w:line="10" w:lineRule="exact"/>
        <w:rPr>
          <w:sz w:val="20"/>
          <w:szCs w:val="20"/>
          <w:color w:val="auto"/>
        </w:rPr>
      </w:pPr>
    </w:p>
    <w:p>
      <w:pPr>
        <w:ind w:left="1700" w:hanging="730"/>
        <w:spacing w:after="0"/>
        <w:tabs>
          <w:tab w:leader="none" w:pos="1700" w:val="left"/>
        </w:tabs>
        <w:numPr>
          <w:ilvl w:val="0"/>
          <w:numId w:val="2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Пятков  В.Т.  Модельные  характеристики  системы  Стрелок</w:t>
      </w:r>
      <w:r>
        <w:rPr>
          <w:rFonts w:ascii="Times New Roman" w:cs="Times New Roman" w:eastAsia="Times New Roman" w:hAnsi="Times New Roman"/>
          <w:sz w:val="28"/>
          <w:szCs w:val="28"/>
          <w:color w:val="auto"/>
        </w:rPr>
        <w:t xml:space="preserve"> -</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оружие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мишень. Физическое воспитание студентов творческих специальностей: Сб. научн. тр. под ред. Ермакова С.С. – Харьков: ХХПИ, 2001. – № 4. С. 3–</w:t>
      </w:r>
      <w:r>
        <w:rPr>
          <w:rFonts w:ascii="Times New Roman" w:cs="Times New Roman" w:eastAsia="Times New Roman" w:hAnsi="Times New Roman"/>
          <w:sz w:val="28"/>
          <w:szCs w:val="28"/>
          <w:color w:val="auto"/>
        </w:rPr>
        <w:t>7.</w:t>
      </w:r>
    </w:p>
    <w:p>
      <w:pPr>
        <w:spacing w:after="0" w:line="22" w:lineRule="exact"/>
        <w:rPr>
          <w:sz w:val="20"/>
          <w:szCs w:val="20"/>
          <w:color w:val="auto"/>
        </w:rPr>
      </w:pPr>
    </w:p>
    <w:p>
      <w:pPr>
        <w:jc w:val="both"/>
        <w:ind w:left="260" w:firstLine="710"/>
        <w:spacing w:after="0" w:line="355" w:lineRule="auto"/>
        <w:tabs>
          <w:tab w:leader="none" w:pos="1700" w:val="left"/>
        </w:tabs>
        <w:numPr>
          <w:ilvl w:val="0"/>
          <w:numId w:val="2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Пятков В.Т. Моделювання максимальної працездатності стрілків // 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проблеми фізичного виховання і спорту: Зб. наук.пр. під ред. Єрмакова С.С.</w:t>
      </w:r>
      <w:r>
        <w:rPr>
          <w:rFonts w:ascii="Times New Roman" w:cs="Times New Roman" w:eastAsia="Times New Roman" w:hAnsi="Times New Roman"/>
          <w:sz w:val="28"/>
          <w:szCs w:val="28"/>
          <w:color w:val="auto"/>
        </w:rPr>
        <w:t xml:space="preserve"> -</w:t>
      </w:r>
    </w:p>
    <w:p>
      <w:pPr>
        <w:spacing w:after="0" w:line="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Харків: ХХПІ, 2001. – № 16. С. 12–</w:t>
      </w:r>
      <w:r>
        <w:rPr>
          <w:rFonts w:ascii="Times New Roman" w:cs="Times New Roman" w:eastAsia="Times New Roman" w:hAnsi="Times New Roman"/>
          <w:sz w:val="28"/>
          <w:szCs w:val="28"/>
          <w:color w:val="auto"/>
        </w:rPr>
        <w:t>16.</w:t>
      </w:r>
    </w:p>
    <w:p>
      <w:pPr>
        <w:sectPr>
          <w:pgSz w:w="11900" w:h="16838" w:orient="portrait"/>
          <w:cols w:equalWidth="0" w:num="1">
            <w:col w:w="9900"/>
          </w:cols>
          <w:pgMar w:left="1440" w:top="704" w:right="566" w:bottom="1440" w:gutter="0" w:footer="0" w:header="0"/>
        </w:sectPr>
      </w:pPr>
    </w:p>
    <w:bookmarkStart w:id="173" w:name="page174"/>
    <w:bookmarkEnd w:id="173"/>
    <w:p>
      <w:pPr>
        <w:ind w:left="9600"/>
        <w:spacing w:after="0"/>
        <w:rPr>
          <w:sz w:val="20"/>
          <w:szCs w:val="20"/>
          <w:color w:val="auto"/>
        </w:rPr>
      </w:pPr>
      <w:r>
        <w:rPr>
          <w:rFonts w:ascii="Times New Roman" w:cs="Times New Roman" w:eastAsia="Times New Roman" w:hAnsi="Times New Roman"/>
          <w:sz w:val="20"/>
          <w:szCs w:val="20"/>
          <w:color w:val="auto"/>
        </w:rPr>
        <w:t>174</w:t>
      </w:r>
    </w:p>
    <w:p>
      <w:pPr>
        <w:spacing w:after="0" w:line="204" w:lineRule="exact"/>
        <w:rPr>
          <w:sz w:val="20"/>
          <w:szCs w:val="20"/>
          <w:color w:val="auto"/>
        </w:rPr>
      </w:pPr>
    </w:p>
    <w:p>
      <w:pPr>
        <w:jc w:val="both"/>
        <w:ind w:left="260" w:right="20" w:firstLine="708"/>
        <w:spacing w:after="0" w:line="355" w:lineRule="auto"/>
        <w:rPr>
          <w:sz w:val="20"/>
          <w:szCs w:val="20"/>
          <w:color w:val="auto"/>
        </w:rPr>
      </w:pPr>
      <w:r>
        <w:rPr>
          <w:rFonts w:ascii="Times New Roman" w:cs="Times New Roman" w:eastAsia="Times New Roman" w:hAnsi="Times New Roman"/>
          <w:sz w:val="28"/>
          <w:szCs w:val="28"/>
          <w:color w:val="auto"/>
        </w:rPr>
        <w:t>116.</w:t>
      </w:r>
      <w:r>
        <w:rPr>
          <w:rFonts w:ascii="Times New Roman" w:cs="Times New Roman" w:eastAsia="Times New Roman" w:hAnsi="Times New Roman"/>
          <w:sz w:val="28"/>
          <w:szCs w:val="28"/>
          <w:color w:val="auto"/>
        </w:rPr>
        <w:t xml:space="preserve"> Пятков В.Т. Моделювання тренажерних засобів типу Стрілець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зброя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мішень // 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проблеми фізичного виховання і спорту: Зб. наук.пр. під ред. Єрмакова</w:t>
      </w:r>
    </w:p>
    <w:p>
      <w:pPr>
        <w:spacing w:after="0" w:line="8" w:lineRule="exact"/>
        <w:rPr>
          <w:sz w:val="20"/>
          <w:szCs w:val="20"/>
          <w:color w:val="auto"/>
        </w:rPr>
      </w:pPr>
    </w:p>
    <w:p>
      <w:pPr>
        <w:ind w:left="900" w:hanging="638"/>
        <w:spacing w:after="0"/>
        <w:tabs>
          <w:tab w:leader="none" w:pos="900" w:val="left"/>
        </w:tabs>
        <w:numPr>
          <w:ilvl w:val="0"/>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Харків: ХХПІ, 2001. – № 8. С. 26–</w:t>
      </w:r>
      <w:r>
        <w:rPr>
          <w:rFonts w:ascii="Times New Roman" w:cs="Times New Roman" w:eastAsia="Times New Roman" w:hAnsi="Times New Roman"/>
          <w:sz w:val="28"/>
          <w:szCs w:val="28"/>
          <w:color w:val="auto"/>
        </w:rPr>
        <w:t>33.</w:t>
      </w:r>
    </w:p>
    <w:p>
      <w:pPr>
        <w:spacing w:after="0" w:line="174" w:lineRule="exact"/>
        <w:rPr>
          <w:rFonts w:ascii="Times New Roman" w:cs="Times New Roman" w:eastAsia="Times New Roman" w:hAnsi="Times New Roman"/>
          <w:sz w:val="28"/>
          <w:szCs w:val="28"/>
          <w:color w:val="auto"/>
        </w:rPr>
      </w:pPr>
    </w:p>
    <w:p>
      <w:pPr>
        <w:jc w:val="both"/>
        <w:ind w:left="260" w:right="20" w:firstLine="710"/>
        <w:spacing w:after="0" w:line="355" w:lineRule="auto"/>
        <w:tabs>
          <w:tab w:leader="none" w:pos="1700" w:val="left"/>
        </w:tabs>
        <w:numPr>
          <w:ilvl w:val="1"/>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Пятков В.Т. Функции принятия решений в интерактивных моделях спортивных упражнений //</w:t>
      </w:r>
      <w:r>
        <w:rPr>
          <w:rFonts w:ascii="Times New Roman" w:cs="Times New Roman" w:eastAsia="Times New Roman" w:hAnsi="Times New Roman"/>
          <w:sz w:val="28"/>
          <w:szCs w:val="28"/>
          <w:color w:val="auto"/>
        </w:rPr>
        <w:t xml:space="preserve"> V</w:t>
      </w:r>
      <w:r>
        <w:rPr>
          <w:rFonts w:ascii="Times New Roman" w:cs="Times New Roman" w:eastAsia="Times New Roman" w:hAnsi="Times New Roman"/>
          <w:sz w:val="28"/>
          <w:szCs w:val="28"/>
          <w:color w:val="auto"/>
        </w:rPr>
        <w:t xml:space="preserve"> международный научный конгресс «Олимпийский спорт и спорт для всех», Минск,</w:t>
      </w:r>
      <w:r>
        <w:rPr>
          <w:rFonts w:ascii="Times New Roman" w:cs="Times New Roman" w:eastAsia="Times New Roman" w:hAnsi="Times New Roman"/>
          <w:sz w:val="28"/>
          <w:szCs w:val="28"/>
          <w:color w:val="auto"/>
        </w:rPr>
        <w:t xml:space="preserve"> 2001.</w:t>
      </w:r>
      <w:r>
        <w:rPr>
          <w:rFonts w:ascii="Times New Roman" w:cs="Times New Roman" w:eastAsia="Times New Roman" w:hAnsi="Times New Roman"/>
          <w:sz w:val="28"/>
          <w:szCs w:val="28"/>
          <w:color w:val="auto"/>
        </w:rPr>
        <w:t xml:space="preserve"> – С</w:t>
      </w:r>
      <w:r>
        <w:rPr>
          <w:rFonts w:ascii="Times New Roman" w:cs="Times New Roman" w:eastAsia="Times New Roman" w:hAnsi="Times New Roman"/>
          <w:sz w:val="28"/>
          <w:szCs w:val="28"/>
          <w:color w:val="auto"/>
        </w:rPr>
        <w:t>. 460.</w:t>
      </w:r>
    </w:p>
    <w:p>
      <w:pPr>
        <w:spacing w:after="0" w:line="7"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Пятков  В.Т.,  Чапля  Є.Я. Визначення  та  розробка  модельних</w:t>
      </w:r>
    </w:p>
    <w:p>
      <w:pPr>
        <w:spacing w:after="0" w:line="174" w:lineRule="exact"/>
        <w:rPr>
          <w:rFonts w:ascii="Times New Roman" w:cs="Times New Roman" w:eastAsia="Times New Roman" w:hAnsi="Times New Roman"/>
          <w:sz w:val="28"/>
          <w:szCs w:val="28"/>
          <w:color w:val="auto"/>
        </w:rPr>
      </w:pPr>
    </w:p>
    <w:p>
      <w:pPr>
        <w:jc w:val="both"/>
        <w:ind w:left="260" w:right="20"/>
        <w:spacing w:after="0" w:line="35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характеристик Системи: Стрілець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зброя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мішень // 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проблеми фізичного виховання і спорту: Зб. наук.пр. під ред. Єрмакова С.С. – Харків: ХХПІ, 2000. – № 20. С. 3–</w:t>
      </w:r>
      <w:r>
        <w:rPr>
          <w:rFonts w:ascii="Times New Roman" w:cs="Times New Roman" w:eastAsia="Times New Roman" w:hAnsi="Times New Roman"/>
          <w:sz w:val="28"/>
          <w:szCs w:val="28"/>
          <w:color w:val="auto"/>
        </w:rPr>
        <w:t>7.</w:t>
      </w:r>
    </w:p>
    <w:p>
      <w:pPr>
        <w:spacing w:after="0" w:line="20"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Ровний А. С. Сенсорні механізми управління точнішими рухами людини / А. С. Ровний. – Харків : ХаДІФК, 2001. –</w:t>
      </w:r>
      <w:r>
        <w:rPr>
          <w:rFonts w:ascii="Times New Roman" w:cs="Times New Roman" w:eastAsia="Times New Roman" w:hAnsi="Times New Roman"/>
          <w:sz w:val="28"/>
          <w:szCs w:val="28"/>
          <w:color w:val="auto"/>
        </w:rPr>
        <w:t xml:space="preserve"> 220</w:t>
      </w:r>
      <w:r>
        <w:rPr>
          <w:rFonts w:ascii="Times New Roman" w:cs="Times New Roman" w:eastAsia="Times New Roman" w:hAnsi="Times New Roman"/>
          <w:sz w:val="28"/>
          <w:szCs w:val="28"/>
          <w:color w:val="auto"/>
        </w:rPr>
        <w:t xml:space="preserve"> с.</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 П. Прогнозування та моделювання у футболі за допомогою електронних таблиць</w:t>
      </w:r>
      <w:r>
        <w:rPr>
          <w:rFonts w:ascii="Times New Roman" w:cs="Times New Roman" w:eastAsia="Times New Roman" w:hAnsi="Times New Roman"/>
          <w:sz w:val="28"/>
          <w:szCs w:val="28"/>
          <w:color w:val="auto"/>
        </w:rPr>
        <w:t xml:space="preserve"> Microsoft Excel</w:t>
      </w:r>
      <w:r>
        <w:rPr>
          <w:rFonts w:ascii="Times New Roman" w:cs="Times New Roman" w:eastAsia="Times New Roman" w:hAnsi="Times New Roman"/>
          <w:sz w:val="28"/>
          <w:szCs w:val="28"/>
          <w:color w:val="auto"/>
        </w:rPr>
        <w:t xml:space="preserve"> : монографія / В. П. Романюк, А. А. Федецький. – Луцьк: Вежа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Друк, 2017. – 192 с.</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20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 П. Комплексна оцінка впливу занять футболом в умовах різних рухових режимів на морфофункціональний розвиток школярів</w:t>
      </w:r>
    </w:p>
    <w:p>
      <w:pPr>
        <w:spacing w:after="0" w:line="31"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11</w:t>
      </w:r>
      <w:r>
        <w:rPr>
          <w:rFonts w:ascii="Times New Roman" w:cs="Times New Roman" w:eastAsia="Times New Roman" w:hAnsi="Times New Roman"/>
          <w:sz w:val="28"/>
          <w:szCs w:val="28"/>
          <w:color w:val="auto"/>
        </w:rPr>
        <w:t>–17 років : автореф. дис. … канд. наук з фіз. вих. і спорту : спец. 24.00.02 „Фізична культура, фізичне виховання різних груп населення” / Романюк Віктор Петрович; ХаДІФК</w:t>
      </w:r>
      <w:r>
        <w:rPr>
          <w:rFonts w:ascii="Times New Roman" w:cs="Times New Roman" w:eastAsia="Times New Roman" w:hAnsi="Times New Roman"/>
          <w:sz w:val="28"/>
          <w:szCs w:val="28"/>
          <w:color w:val="auto"/>
        </w:rPr>
        <w:t>, 2007.</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21</w:t>
      </w:r>
      <w:r>
        <w:rPr>
          <w:rFonts w:ascii="Times New Roman" w:cs="Times New Roman" w:eastAsia="Times New Roman" w:hAnsi="Times New Roman"/>
          <w:sz w:val="28"/>
          <w:szCs w:val="28"/>
          <w:color w:val="auto"/>
        </w:rPr>
        <w:t xml:space="preserve"> с.</w:t>
      </w:r>
    </w:p>
    <w:p>
      <w:pPr>
        <w:spacing w:after="0" w:line="23" w:lineRule="exact"/>
        <w:rPr>
          <w:sz w:val="20"/>
          <w:szCs w:val="20"/>
          <w:color w:val="auto"/>
        </w:rPr>
      </w:pPr>
    </w:p>
    <w:p>
      <w:pPr>
        <w:jc w:val="both"/>
        <w:ind w:left="260" w:firstLine="710"/>
        <w:spacing w:after="0" w:line="355" w:lineRule="auto"/>
        <w:tabs>
          <w:tab w:leader="none" w:pos="1700" w:val="left"/>
        </w:tabs>
        <w:numPr>
          <w:ilvl w:val="0"/>
          <w:numId w:val="2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 П. Комплексне оцінювання та моделювання фізичної працездатності юнаків та дівчат, які займаються волейболом : навч.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 реком. для студ. / В. П. Романюк – Луцьк : Вежа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Друк, 2013. –</w:t>
      </w:r>
      <w:r>
        <w:rPr>
          <w:rFonts w:ascii="Times New Roman" w:cs="Times New Roman" w:eastAsia="Times New Roman" w:hAnsi="Times New Roman"/>
          <w:sz w:val="28"/>
          <w:szCs w:val="28"/>
          <w:color w:val="auto"/>
        </w:rPr>
        <w:t xml:space="preserve"> 43</w:t>
      </w:r>
      <w:r>
        <w:rPr>
          <w:rFonts w:ascii="Times New Roman" w:cs="Times New Roman" w:eastAsia="Times New Roman" w:hAnsi="Times New Roman"/>
          <w:sz w:val="28"/>
          <w:szCs w:val="28"/>
          <w:color w:val="auto"/>
        </w:rPr>
        <w:t xml:space="preserve"> с.</w:t>
      </w:r>
    </w:p>
    <w:p>
      <w:pPr>
        <w:spacing w:after="0" w:line="20" w:lineRule="exact"/>
        <w:rPr>
          <w:rFonts w:ascii="Times New Roman" w:cs="Times New Roman" w:eastAsia="Times New Roman" w:hAnsi="Times New Roman"/>
          <w:sz w:val="28"/>
          <w:szCs w:val="28"/>
          <w:color w:val="auto"/>
        </w:rPr>
      </w:pPr>
    </w:p>
    <w:p>
      <w:pPr>
        <w:jc w:val="both"/>
        <w:ind w:left="260" w:firstLine="710"/>
        <w:spacing w:after="0" w:line="357" w:lineRule="auto"/>
        <w:tabs>
          <w:tab w:leader="none" w:pos="1700" w:val="left"/>
        </w:tabs>
        <w:numPr>
          <w:ilvl w:val="0"/>
          <w:numId w:val="2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 П. Прогнозування подій та явищ у спорті за допомогою електронних таблиць Мicrosoft Excel / В. П. Романюк, Н. С. Войнаровська // Молодіжний науковий вісник Волин.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Фізичне виховання і спорт : журнал / уклад. А. В. Цьось, В. П. Романюк. – Луцьк : ВНУ ім. Лесі Українки, 2010. – С. 107–</w:t>
      </w:r>
      <w:r>
        <w:rPr>
          <w:rFonts w:ascii="Times New Roman" w:cs="Times New Roman" w:eastAsia="Times New Roman" w:hAnsi="Times New Roman"/>
          <w:sz w:val="28"/>
          <w:szCs w:val="28"/>
          <w:color w:val="auto"/>
        </w:rPr>
        <w:t>112.</w:t>
      </w:r>
    </w:p>
    <w:p>
      <w:pPr>
        <w:sectPr>
          <w:pgSz w:w="11900" w:h="16838" w:orient="portrait"/>
          <w:cols w:equalWidth="0" w:num="1">
            <w:col w:w="9900"/>
          </w:cols>
          <w:pgMar w:left="1440" w:top="704" w:right="566" w:bottom="1146" w:gutter="0" w:footer="0" w:header="0"/>
        </w:sectPr>
      </w:pPr>
    </w:p>
    <w:bookmarkStart w:id="174" w:name="page175"/>
    <w:bookmarkEnd w:id="174"/>
    <w:p>
      <w:pPr>
        <w:ind w:left="9600"/>
        <w:spacing w:after="0"/>
        <w:rPr>
          <w:sz w:val="20"/>
          <w:szCs w:val="20"/>
          <w:color w:val="auto"/>
        </w:rPr>
      </w:pPr>
      <w:r>
        <w:rPr>
          <w:rFonts w:ascii="Times New Roman" w:cs="Times New Roman" w:eastAsia="Times New Roman" w:hAnsi="Times New Roman"/>
          <w:sz w:val="20"/>
          <w:szCs w:val="20"/>
          <w:color w:val="auto"/>
        </w:rPr>
        <w:t>175</w:t>
      </w:r>
    </w:p>
    <w:p>
      <w:pPr>
        <w:spacing w:after="0" w:line="204" w:lineRule="exact"/>
        <w:rPr>
          <w:sz w:val="20"/>
          <w:szCs w:val="20"/>
          <w:color w:val="auto"/>
        </w:rPr>
      </w:pPr>
    </w:p>
    <w:p>
      <w:pPr>
        <w:jc w:val="both"/>
        <w:ind w:left="260" w:firstLine="710"/>
        <w:spacing w:after="0" w:line="351" w:lineRule="auto"/>
        <w:tabs>
          <w:tab w:leader="none" w:pos="1700" w:val="left"/>
        </w:tabs>
        <w:numPr>
          <w:ilvl w:val="1"/>
          <w:numId w:val="2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та моделювання у спорті за допомогою електронних таблиць</w:t>
      </w:r>
      <w:r>
        <w:rPr>
          <w:rFonts w:ascii="Times New Roman" w:cs="Times New Roman" w:eastAsia="Times New Roman" w:hAnsi="Times New Roman"/>
          <w:sz w:val="28"/>
          <w:szCs w:val="28"/>
          <w:color w:val="auto"/>
        </w:rPr>
        <w:t xml:space="preserve"> Microsoft Excel :</w:t>
      </w:r>
      <w:r>
        <w:rPr>
          <w:rFonts w:ascii="Times New Roman" w:cs="Times New Roman" w:eastAsia="Times New Roman" w:hAnsi="Times New Roman"/>
          <w:sz w:val="28"/>
          <w:szCs w:val="28"/>
          <w:color w:val="auto"/>
        </w:rPr>
        <w:t xml:space="preserve"> навч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реком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для студ</w:t>
      </w:r>
      <w:r>
        <w:rPr>
          <w:rFonts w:ascii="Times New Roman" w:cs="Times New Roman" w:eastAsia="Times New Roman" w:hAnsi="Times New Roman"/>
          <w:sz w:val="28"/>
          <w:szCs w:val="28"/>
          <w:color w:val="auto"/>
        </w:rPr>
        <w:t>.</w:t>
      </w:r>
    </w:p>
    <w:p>
      <w:pPr>
        <w:spacing w:after="0" w:line="12"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0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Романюк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Вежа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Друк</w:t>
      </w:r>
      <w:r>
        <w:rPr>
          <w:rFonts w:ascii="Times New Roman" w:cs="Times New Roman" w:eastAsia="Times New Roman" w:hAnsi="Times New Roman"/>
          <w:sz w:val="28"/>
          <w:szCs w:val="28"/>
          <w:color w:val="auto"/>
        </w:rPr>
        <w:t>, 2013. – 53</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20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Семенов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Основы теории и методики прогнозирования спортивных достижений и соотношения сил по олимпийским видам спорта</w:t>
      </w:r>
      <w:r>
        <w:rPr>
          <w:rFonts w:ascii="Times New Roman" w:cs="Times New Roman" w:eastAsia="Times New Roman" w:hAnsi="Times New Roman"/>
          <w:sz w:val="28"/>
          <w:szCs w:val="28"/>
          <w:color w:val="auto"/>
        </w:rPr>
        <w:t xml:space="preserve"> /</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Семенов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Основы теории прогнозирования спортивных достижений</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420" w:hanging="158"/>
        <w:spacing w:after="0"/>
        <w:tabs>
          <w:tab w:leader="none" w:pos="420" w:val="left"/>
        </w:tabs>
        <w:numPr>
          <w:ilvl w:val="0"/>
          <w:numId w:val="2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ВНИИФК</w:t>
      </w:r>
      <w:r>
        <w:rPr>
          <w:rFonts w:ascii="Times New Roman" w:cs="Times New Roman" w:eastAsia="Times New Roman" w:hAnsi="Times New Roman"/>
          <w:sz w:val="28"/>
          <w:szCs w:val="28"/>
          <w:color w:val="auto"/>
        </w:rPr>
        <w:t>,1983.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6–35.</w:t>
      </w:r>
    </w:p>
    <w:p>
      <w:pPr>
        <w:spacing w:after="0" w:line="160"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0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Семенов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Прогнозирование спортивных достижений в видах</w:t>
      </w:r>
    </w:p>
    <w:p>
      <w:pPr>
        <w:spacing w:after="0" w:line="175"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спорта с измеряемым результатом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Семенов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Сибирова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Ю</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Черкасов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Основы теории прогнозирования спортивных достижений</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ВНИИФК</w:t>
      </w:r>
      <w:r>
        <w:rPr>
          <w:rFonts w:ascii="Times New Roman" w:cs="Times New Roman" w:eastAsia="Times New Roman" w:hAnsi="Times New Roman"/>
          <w:sz w:val="28"/>
          <w:szCs w:val="28"/>
          <w:color w:val="auto"/>
        </w:rPr>
        <w:t>,1983.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36–46.</w:t>
      </w:r>
    </w:p>
    <w:p>
      <w:pPr>
        <w:spacing w:after="0" w:line="7" w:lineRule="exact"/>
        <w:rPr>
          <w:sz w:val="20"/>
          <w:szCs w:val="20"/>
          <w:color w:val="auto"/>
        </w:rPr>
      </w:pPr>
    </w:p>
    <w:p>
      <w:pPr>
        <w:ind w:left="980"/>
        <w:spacing w:after="0"/>
        <w:tabs>
          <w:tab w:leader="none" w:pos="1680" w:val="left"/>
          <w:tab w:leader="none" w:pos="3020" w:val="left"/>
          <w:tab w:leader="none" w:pos="5440" w:val="left"/>
          <w:tab w:leader="none" w:pos="6920" w:val="left"/>
          <w:tab w:leader="none" w:pos="8120" w:val="left"/>
          <w:tab w:leader="none" w:pos="8540" w:val="left"/>
          <w:tab w:leader="none" w:pos="9400" w:val="left"/>
        </w:tabs>
        <w:rPr>
          <w:sz w:val="20"/>
          <w:szCs w:val="20"/>
          <w:color w:val="auto"/>
        </w:rPr>
      </w:pPr>
      <w:r>
        <w:rPr>
          <w:rFonts w:ascii="Times New Roman" w:cs="Times New Roman" w:eastAsia="Times New Roman" w:hAnsi="Times New Roman"/>
          <w:sz w:val="28"/>
          <w:szCs w:val="28"/>
          <w:color w:val="auto"/>
        </w:rPr>
        <w:t>127.</w:t>
      </w:r>
      <w:r>
        <w:rPr>
          <w:sz w:val="20"/>
          <w:szCs w:val="20"/>
          <w:color w:val="auto"/>
        </w:rPr>
        <w:tab/>
      </w:r>
      <w:r>
        <w:rPr>
          <w:rFonts w:ascii="Times New Roman" w:cs="Times New Roman" w:eastAsia="Times New Roman" w:hAnsi="Times New Roman"/>
          <w:sz w:val="28"/>
          <w:szCs w:val="28"/>
          <w:color w:val="auto"/>
        </w:rPr>
        <w:t>Словарь</w:t>
      </w:r>
      <w:r>
        <w:rPr>
          <w:sz w:val="20"/>
          <w:szCs w:val="20"/>
          <w:color w:val="auto"/>
        </w:rPr>
        <w:tab/>
      </w:r>
      <w:r>
        <w:rPr>
          <w:rFonts w:ascii="Times New Roman" w:cs="Times New Roman" w:eastAsia="Times New Roman" w:hAnsi="Times New Roman"/>
          <w:sz w:val="28"/>
          <w:szCs w:val="28"/>
          <w:color w:val="auto"/>
        </w:rPr>
        <w:t>физиологических</w:t>
      </w:r>
      <w:r>
        <w:rPr>
          <w:sz w:val="20"/>
          <w:szCs w:val="20"/>
          <w:color w:val="auto"/>
        </w:rPr>
        <w:tab/>
      </w:r>
      <w:r>
        <w:rPr>
          <w:rFonts w:ascii="Times New Roman" w:cs="Times New Roman" w:eastAsia="Times New Roman" w:hAnsi="Times New Roman"/>
          <w:sz w:val="28"/>
          <w:szCs w:val="28"/>
          <w:color w:val="auto"/>
        </w:rPr>
        <w:t>терминов</w:t>
      </w:r>
      <w:r>
        <w:rPr>
          <w:sz w:val="20"/>
          <w:szCs w:val="20"/>
          <w:color w:val="auto"/>
        </w:rPr>
        <w:tab/>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Текст</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Отв</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ред</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Газенко</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Наука</w:t>
      </w:r>
      <w:r>
        <w:rPr>
          <w:rFonts w:ascii="Times New Roman" w:cs="Times New Roman" w:eastAsia="Times New Roman" w:hAnsi="Times New Roman"/>
          <w:sz w:val="28"/>
          <w:szCs w:val="28"/>
          <w:color w:val="auto"/>
        </w:rPr>
        <w:t>, 1987. – 447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980"/>
        <w:spacing w:after="0"/>
        <w:tabs>
          <w:tab w:leader="none" w:pos="1680" w:val="left"/>
          <w:tab w:leader="none" w:pos="4020" w:val="left"/>
          <w:tab w:leader="none" w:pos="5260" w:val="left"/>
          <w:tab w:leader="none" w:pos="5680" w:val="left"/>
          <w:tab w:leader="none" w:pos="8080" w:val="left"/>
        </w:tabs>
        <w:rPr>
          <w:sz w:val="20"/>
          <w:szCs w:val="20"/>
          <w:color w:val="auto"/>
        </w:rPr>
      </w:pPr>
      <w:r>
        <w:rPr>
          <w:rFonts w:ascii="Times New Roman" w:cs="Times New Roman" w:eastAsia="Times New Roman" w:hAnsi="Times New Roman"/>
          <w:sz w:val="28"/>
          <w:szCs w:val="28"/>
          <w:color w:val="auto"/>
        </w:rPr>
        <w:t>128.</w:t>
      </w:r>
      <w:r>
        <w:rPr>
          <w:sz w:val="20"/>
          <w:szCs w:val="20"/>
          <w:color w:val="auto"/>
        </w:rPr>
        <w:tab/>
      </w:r>
      <w:r>
        <w:rPr>
          <w:rFonts w:ascii="Times New Roman" w:cs="Times New Roman" w:eastAsia="Times New Roman" w:hAnsi="Times New Roman"/>
          <w:sz w:val="28"/>
          <w:szCs w:val="28"/>
          <w:color w:val="auto"/>
        </w:rPr>
        <w:t>Соломонко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Футбол</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Соломонко</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Лісенчук</w:t>
      </w:r>
      <w:r>
        <w:rPr>
          <w:rFonts w:ascii="Times New Roman" w:cs="Times New Roman" w:eastAsia="Times New Roman" w:hAnsi="Times New Roman"/>
          <w:sz w:val="28"/>
          <w:szCs w:val="28"/>
          <w:color w:val="auto"/>
        </w:rPr>
        <w:t>,</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Соломонко</w:t>
      </w:r>
      <w:r>
        <w:rPr>
          <w:rFonts w:ascii="Times New Roman" w:cs="Times New Roman" w:eastAsia="Times New Roman" w:hAnsi="Times New Roman"/>
          <w:sz w:val="28"/>
          <w:szCs w:val="28"/>
          <w:color w:val="auto"/>
        </w:rPr>
        <w:t xml:space="preserve"> // –</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Олімпійська література</w:t>
      </w:r>
      <w:r>
        <w:rPr>
          <w:rFonts w:ascii="Times New Roman" w:cs="Times New Roman" w:eastAsia="Times New Roman" w:hAnsi="Times New Roman"/>
          <w:sz w:val="28"/>
          <w:szCs w:val="28"/>
          <w:color w:val="auto"/>
        </w:rPr>
        <w:t>, 2005. – 196</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260" w:firstLine="710"/>
        <w:spacing w:after="0" w:line="354" w:lineRule="auto"/>
        <w:tabs>
          <w:tab w:leader="none" w:pos="1700" w:val="left"/>
        </w:tabs>
        <w:numPr>
          <w:ilvl w:val="0"/>
          <w:numId w:val="2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Судаков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Нормальная физиология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Курс физиологии функциональных систем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Под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Судакова</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Медицинское информационное агентство</w:t>
      </w:r>
      <w:r>
        <w:rPr>
          <w:rFonts w:ascii="Times New Roman" w:cs="Times New Roman" w:eastAsia="Times New Roman" w:hAnsi="Times New Roman"/>
          <w:sz w:val="28"/>
          <w:szCs w:val="28"/>
          <w:color w:val="auto"/>
        </w:rPr>
        <w:t>, 1999. – 718</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0"/>
          <w:numId w:val="2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Сухарев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Здоровье и физическое воспитание детей и подростков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Г</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Сухарев</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Медицина</w:t>
      </w:r>
      <w:r>
        <w:rPr>
          <w:rFonts w:ascii="Times New Roman" w:cs="Times New Roman" w:eastAsia="Times New Roman" w:hAnsi="Times New Roman"/>
          <w:sz w:val="28"/>
          <w:szCs w:val="28"/>
          <w:color w:val="auto"/>
        </w:rPr>
        <w:t>, 1991. – 272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14"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0"/>
          <w:numId w:val="2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Тихвинский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Определение</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методы  исследования  и  оценка</w:t>
      </w:r>
    </w:p>
    <w:p>
      <w:pPr>
        <w:spacing w:after="0" w:line="175" w:lineRule="exact"/>
        <w:rPr>
          <w:sz w:val="20"/>
          <w:szCs w:val="20"/>
          <w:color w:val="auto"/>
        </w:rPr>
      </w:pPr>
    </w:p>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физической работоспособности детей и подростков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Тихвинский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Бобко</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Детская спортивная медицина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Под ред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Тихвинского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Хрущева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Медицина</w:t>
      </w:r>
      <w:r>
        <w:rPr>
          <w:rFonts w:ascii="Times New Roman" w:cs="Times New Roman" w:eastAsia="Times New Roman" w:hAnsi="Times New Roman"/>
          <w:sz w:val="28"/>
          <w:szCs w:val="28"/>
          <w:color w:val="auto"/>
        </w:rPr>
        <w:t>, 1991.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259–273.</w:t>
      </w:r>
    </w:p>
    <w:p>
      <w:pPr>
        <w:spacing w:after="0" w:line="21" w:lineRule="exact"/>
        <w:rPr>
          <w:sz w:val="20"/>
          <w:szCs w:val="20"/>
          <w:color w:val="auto"/>
        </w:rPr>
      </w:pPr>
    </w:p>
    <w:p>
      <w:pPr>
        <w:jc w:val="both"/>
        <w:ind w:left="260" w:firstLine="710"/>
        <w:spacing w:after="0" w:line="349" w:lineRule="auto"/>
        <w:tabs>
          <w:tab w:leader="none" w:pos="1700" w:val="left"/>
        </w:tabs>
        <w:numPr>
          <w:ilvl w:val="0"/>
          <w:numId w:val="2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Тихвинский С</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Физическая работоспособность и показатели кардио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респираторной системы у детей и подростков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автореф</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дис</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докт</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мед наук</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спец</w:t>
      </w:r>
      <w:r>
        <w:rPr>
          <w:rFonts w:ascii="Times New Roman" w:cs="Times New Roman" w:eastAsia="Times New Roman" w:hAnsi="Times New Roman"/>
          <w:sz w:val="28"/>
          <w:szCs w:val="28"/>
          <w:color w:val="auto"/>
        </w:rPr>
        <w:t>. 14.01.10. – «</w:t>
      </w:r>
      <w:r>
        <w:rPr>
          <w:rFonts w:ascii="Times New Roman" w:cs="Times New Roman" w:eastAsia="Times New Roman" w:hAnsi="Times New Roman"/>
          <w:sz w:val="28"/>
          <w:szCs w:val="28"/>
          <w:color w:val="auto"/>
        </w:rPr>
        <w:t>Педиатрия</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Тихвинский Свет Борисович</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Л</w:t>
      </w:r>
      <w:r>
        <w:rPr>
          <w:rFonts w:ascii="Times New Roman" w:cs="Times New Roman" w:eastAsia="Times New Roman" w:hAnsi="Times New Roman"/>
          <w:sz w:val="28"/>
          <w:szCs w:val="28"/>
          <w:color w:val="auto"/>
        </w:rPr>
        <w:t>., 1972. – 60</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w:t>
      </w:r>
    </w:p>
    <w:p>
      <w:pPr>
        <w:spacing w:after="0" w:line="29"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133.</w:t>
      </w:r>
      <w:r>
        <w:rPr>
          <w:rFonts w:ascii="Times New Roman" w:cs="Times New Roman" w:eastAsia="Times New Roman" w:hAnsi="Times New Roman"/>
          <w:sz w:val="28"/>
          <w:szCs w:val="28"/>
          <w:color w:val="auto"/>
        </w:rPr>
        <w:t xml:space="preserve"> Ткаченко 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Управление тренировочным процессом квалифицированных легкоатлетов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спринтеров на основе учёта адаптации к</w:t>
      </w:r>
    </w:p>
    <w:p>
      <w:pPr>
        <w:sectPr>
          <w:pgSz w:w="11900" w:h="16838" w:orient="portrait"/>
          <w:cols w:equalWidth="0" w:num="1">
            <w:col w:w="9900"/>
          </w:cols>
          <w:pgMar w:left="1440" w:top="704" w:right="566" w:bottom="672" w:gutter="0" w:footer="0" w:header="0"/>
        </w:sectPr>
      </w:pPr>
    </w:p>
    <w:bookmarkStart w:id="175" w:name="page176"/>
    <w:bookmarkEnd w:id="175"/>
    <w:p>
      <w:pPr>
        <w:ind w:left="9600"/>
        <w:spacing w:after="0"/>
        <w:rPr>
          <w:sz w:val="20"/>
          <w:szCs w:val="20"/>
          <w:color w:val="auto"/>
        </w:rPr>
      </w:pPr>
      <w:r>
        <w:rPr>
          <w:rFonts w:ascii="Times New Roman" w:cs="Times New Roman" w:eastAsia="Times New Roman" w:hAnsi="Times New Roman"/>
          <w:sz w:val="20"/>
          <w:szCs w:val="20"/>
          <w:color w:val="auto"/>
        </w:rPr>
        <w:t>176</w:t>
      </w:r>
    </w:p>
    <w:p>
      <w:pPr>
        <w:spacing w:after="0" w:line="19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нагрузкам на быстроту и скоростную выносливость в годичном макроцикле /</w:t>
      </w:r>
    </w:p>
    <w:p>
      <w:pPr>
        <w:spacing w:after="0" w:line="177" w:lineRule="exact"/>
        <w:rPr>
          <w:sz w:val="20"/>
          <w:szCs w:val="20"/>
          <w:color w:val="auto"/>
        </w:rPr>
      </w:pPr>
    </w:p>
    <w:p>
      <w:pPr>
        <w:jc w:val="both"/>
        <w:ind w:left="260" w:firstLine="2"/>
        <w:spacing w:after="0" w:line="349" w:lineRule="auto"/>
        <w:tabs>
          <w:tab w:leader="none" w:pos="728" w:val="left"/>
        </w:tabs>
        <w:numPr>
          <w:ilvl w:val="0"/>
          <w:numId w:val="2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Ткаченко // Фізичне виховання, спорт і культура здоров’я у сучасному суспільстві : зб. наук. пр. Схід</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2013.</w:t>
      </w:r>
      <w:r>
        <w:rPr>
          <w:rFonts w:ascii="Times New Roman" w:cs="Times New Roman" w:eastAsia="Times New Roman" w:hAnsi="Times New Roman"/>
          <w:sz w:val="28"/>
          <w:szCs w:val="28"/>
          <w:color w:val="auto"/>
        </w:rPr>
        <w:t xml:space="preserve"> − № 1 (21). – С. 385–</w:t>
      </w:r>
      <w:r>
        <w:rPr>
          <w:rFonts w:ascii="Times New Roman" w:cs="Times New Roman" w:eastAsia="Times New Roman" w:hAnsi="Times New Roman"/>
          <w:sz w:val="28"/>
          <w:szCs w:val="28"/>
          <w:color w:val="auto"/>
        </w:rPr>
        <w:t>389.</w:t>
      </w:r>
    </w:p>
    <w:p>
      <w:pPr>
        <w:spacing w:after="0" w:line="160" w:lineRule="exact"/>
        <w:rPr>
          <w:sz w:val="20"/>
          <w:szCs w:val="20"/>
          <w:color w:val="auto"/>
        </w:rPr>
      </w:pPr>
    </w:p>
    <w:p>
      <w:pPr>
        <w:ind w:left="1700" w:hanging="730"/>
        <w:spacing w:after="0"/>
        <w:tabs>
          <w:tab w:leader="none" w:pos="1700" w:val="left"/>
        </w:tabs>
        <w:numPr>
          <w:ilvl w:val="1"/>
          <w:numId w:val="2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Уемов А.И. Аналогия и модель // Вопросы философии.</w:t>
      </w:r>
      <w:r>
        <w:rPr>
          <w:rFonts w:ascii="Times New Roman" w:cs="Times New Roman" w:eastAsia="Times New Roman" w:hAnsi="Times New Roman"/>
          <w:sz w:val="28"/>
          <w:szCs w:val="28"/>
          <w:color w:val="auto"/>
        </w:rPr>
        <w:t>- 1962.-</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w:t>
      </w:r>
    </w:p>
    <w:p>
      <w:pPr>
        <w:spacing w:after="0" w:line="162" w:lineRule="exact"/>
        <w:rPr>
          <w:rFonts w:ascii="Times New Roman" w:cs="Times New Roman" w:eastAsia="Times New Roman" w:hAnsi="Times New Roman"/>
          <w:sz w:val="28"/>
          <w:szCs w:val="28"/>
          <w:color w:val="auto"/>
        </w:rPr>
      </w:pPr>
    </w:p>
    <w:p>
      <w:pPr>
        <w:ind w:left="580" w:hanging="318"/>
        <w:spacing w:after="0"/>
        <w:tabs>
          <w:tab w:leader="none" w:pos="580" w:val="left"/>
        </w:tabs>
        <w:numPr>
          <w:ilvl w:val="0"/>
          <w:numId w:val="21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138</w:t>
      </w:r>
      <w:r>
        <w:rPr>
          <w:rFonts w:ascii="Times New Roman" w:cs="Times New Roman" w:eastAsia="Times New Roman" w:hAnsi="Times New Roman"/>
          <w:sz w:val="28"/>
          <w:szCs w:val="28"/>
          <w:color w:val="auto"/>
        </w:rPr>
        <w:t>-145.</w:t>
      </w:r>
    </w:p>
    <w:p>
      <w:pPr>
        <w:spacing w:after="0" w:line="174"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2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Уилмор Д. Х. Физиология спорта и двигательной активности /Дж. Х. Уилмор, Д. Л. Костил. – Киев : Олимпийская литература. –</w:t>
      </w:r>
      <w:r>
        <w:rPr>
          <w:rFonts w:ascii="Times New Roman" w:cs="Times New Roman" w:eastAsia="Times New Roman" w:hAnsi="Times New Roman"/>
          <w:sz w:val="28"/>
          <w:szCs w:val="28"/>
          <w:color w:val="auto"/>
        </w:rPr>
        <w:t xml:space="preserve"> 1997.</w:t>
      </w:r>
      <w:r>
        <w:rPr>
          <w:rFonts w:ascii="Times New Roman" w:cs="Times New Roman" w:eastAsia="Times New Roman" w:hAnsi="Times New Roman"/>
          <w:sz w:val="28"/>
          <w:szCs w:val="28"/>
          <w:color w:val="auto"/>
        </w:rPr>
        <w:t xml:space="preserve"> –396 с.</w:t>
      </w:r>
    </w:p>
    <w:p>
      <w:pPr>
        <w:spacing w:after="0" w:line="29" w:lineRule="exact"/>
        <w:rPr>
          <w:rFonts w:ascii="Times New Roman" w:cs="Times New Roman" w:eastAsia="Times New Roman" w:hAnsi="Times New Roman"/>
          <w:sz w:val="28"/>
          <w:szCs w:val="28"/>
          <w:color w:val="auto"/>
        </w:rPr>
      </w:pPr>
    </w:p>
    <w:p>
      <w:pPr>
        <w:jc w:val="both"/>
        <w:ind w:left="260" w:firstLine="710"/>
        <w:spacing w:after="0" w:line="356" w:lineRule="auto"/>
        <w:tabs>
          <w:tab w:leader="none" w:pos="1700" w:val="left"/>
        </w:tabs>
        <w:numPr>
          <w:ilvl w:val="1"/>
          <w:numId w:val="2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Вікова динаміка розвитку швидкісно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силових якостей у футболістів / А. Федецький //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2015. – №. 3 (31).</w:t>
      </w:r>
    </w:p>
    <w:p>
      <w:pPr>
        <w:spacing w:after="0" w:line="8"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С. 269–</w:t>
      </w:r>
      <w:r>
        <w:rPr>
          <w:rFonts w:ascii="Times New Roman" w:cs="Times New Roman" w:eastAsia="Times New Roman" w:hAnsi="Times New Roman"/>
          <w:sz w:val="28"/>
          <w:szCs w:val="28"/>
          <w:color w:val="auto"/>
        </w:rPr>
        <w:t>273.</w:t>
      </w:r>
    </w:p>
    <w:p>
      <w:pPr>
        <w:spacing w:after="0" w:line="162"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Динаміка  розвитку  швидкості  у  футболістів  8–</w:t>
      </w:r>
      <w:r>
        <w:rPr>
          <w:rFonts w:ascii="Times New Roman" w:cs="Times New Roman" w:eastAsia="Times New Roman" w:hAnsi="Times New Roman"/>
          <w:sz w:val="28"/>
          <w:szCs w:val="28"/>
          <w:color w:val="auto"/>
        </w:rPr>
        <w:t>17</w:t>
      </w:r>
    </w:p>
    <w:p>
      <w:pPr>
        <w:spacing w:after="0" w:line="17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років / А. Федецький //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 №. 4 (32). – С. 222– </w:t>
      </w:r>
      <w:r>
        <w:rPr>
          <w:rFonts w:ascii="Times New Roman" w:cs="Times New Roman" w:eastAsia="Times New Roman" w:hAnsi="Times New Roman"/>
          <w:sz w:val="28"/>
          <w:szCs w:val="28"/>
          <w:color w:val="auto"/>
        </w:rPr>
        <w:t>228.</w:t>
      </w:r>
    </w:p>
    <w:p>
      <w:pPr>
        <w:spacing w:after="0" w:line="22" w:lineRule="exact"/>
        <w:rPr>
          <w:sz w:val="20"/>
          <w:szCs w:val="20"/>
          <w:color w:val="auto"/>
        </w:rPr>
      </w:pPr>
    </w:p>
    <w:p>
      <w:pPr>
        <w:jc w:val="both"/>
        <w:ind w:left="260" w:firstLine="710"/>
        <w:spacing w:after="0" w:line="357" w:lineRule="auto"/>
        <w:tabs>
          <w:tab w:leader="none" w:pos="1700" w:val="left"/>
        </w:tabs>
        <w:numPr>
          <w:ilvl w:val="0"/>
          <w:numId w:val="2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Математичні методи моделювання у футболі з використанням електронних таблиць Microsoft Excel / А. Федецький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2016. − №</w:t>
      </w:r>
      <w:r>
        <w:rPr>
          <w:rFonts w:ascii="Times New Roman" w:cs="Times New Roman" w:eastAsia="Times New Roman" w:hAnsi="Times New Roman"/>
          <w:sz w:val="28"/>
          <w:szCs w:val="28"/>
          <w:color w:val="auto"/>
        </w:rPr>
        <w:t xml:space="preserve"> 2 (34).</w:t>
      </w:r>
      <w:r>
        <w:rPr>
          <w:rFonts w:ascii="Times New Roman" w:cs="Times New Roman" w:eastAsia="Times New Roman" w:hAnsi="Times New Roman"/>
          <w:sz w:val="28"/>
          <w:szCs w:val="28"/>
          <w:color w:val="auto"/>
        </w:rPr>
        <w:t xml:space="preserve"> − С. 94–</w:t>
      </w:r>
      <w:r>
        <w:rPr>
          <w:rFonts w:ascii="Times New Roman" w:cs="Times New Roman" w:eastAsia="Times New Roman" w:hAnsi="Times New Roman"/>
          <w:sz w:val="28"/>
          <w:szCs w:val="28"/>
          <w:color w:val="auto"/>
        </w:rPr>
        <w:t>101.</w:t>
      </w:r>
    </w:p>
    <w:p>
      <w:pPr>
        <w:spacing w:after="0" w:line="20" w:lineRule="exact"/>
        <w:rPr>
          <w:rFonts w:ascii="Times New Roman" w:cs="Times New Roman" w:eastAsia="Times New Roman" w:hAnsi="Times New Roman"/>
          <w:sz w:val="28"/>
          <w:szCs w:val="28"/>
          <w:color w:val="auto"/>
        </w:rPr>
      </w:pPr>
    </w:p>
    <w:p>
      <w:pPr>
        <w:jc w:val="both"/>
        <w:ind w:left="260" w:firstLine="710"/>
        <w:spacing w:after="0" w:line="357" w:lineRule="auto"/>
        <w:tabs>
          <w:tab w:leader="none" w:pos="1700" w:val="left"/>
        </w:tabs>
        <w:numPr>
          <w:ilvl w:val="0"/>
          <w:numId w:val="2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Метод сигмальних відхилень та шкала регресії в моделюванні технічної підготовленості футболістів / А. Федецький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Фізичне виховання, спорт і 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2016. − №</w:t>
      </w:r>
      <w:r>
        <w:rPr>
          <w:rFonts w:ascii="Times New Roman" w:cs="Times New Roman" w:eastAsia="Times New Roman" w:hAnsi="Times New Roman"/>
          <w:sz w:val="28"/>
          <w:szCs w:val="28"/>
          <w:color w:val="auto"/>
        </w:rPr>
        <w:t xml:space="preserve"> 3 (35).</w:t>
      </w:r>
      <w:r>
        <w:rPr>
          <w:rFonts w:ascii="Times New Roman" w:cs="Times New Roman" w:eastAsia="Times New Roman" w:hAnsi="Times New Roman"/>
          <w:sz w:val="28"/>
          <w:szCs w:val="28"/>
          <w:color w:val="auto"/>
        </w:rPr>
        <w:t xml:space="preserve"> − С. 104–</w:t>
      </w:r>
      <w:r>
        <w:rPr>
          <w:rFonts w:ascii="Times New Roman" w:cs="Times New Roman" w:eastAsia="Times New Roman" w:hAnsi="Times New Roman"/>
          <w:sz w:val="28"/>
          <w:szCs w:val="28"/>
          <w:color w:val="auto"/>
        </w:rPr>
        <w:t>109.</w:t>
      </w:r>
    </w:p>
    <w:p>
      <w:pPr>
        <w:spacing w:after="0" w:line="6"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0"/>
          <w:numId w:val="2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w:t>
      </w:r>
      <w:r>
        <w:rPr>
          <w:rFonts w:ascii="Times New Roman" w:cs="Times New Roman" w:eastAsia="Times New Roman" w:hAnsi="Times New Roman"/>
          <w:sz w:val="28"/>
          <w:szCs w:val="28"/>
          <w:color w:val="111111"/>
        </w:rPr>
        <w:t xml:space="preserve">  Моделювання  стандартних  вправ  у  навчально</w:t>
      </w:r>
      <w:r>
        <w:rPr>
          <w:rFonts w:ascii="Times New Roman" w:cs="Times New Roman" w:eastAsia="Times New Roman" w:hAnsi="Times New Roman"/>
          <w:sz w:val="28"/>
          <w:szCs w:val="28"/>
          <w:color w:val="111111"/>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111111"/>
        </w:rPr>
        <w:t>тренувальному процесі футболістів</w:t>
      </w:r>
      <w:r>
        <w:rPr>
          <w:rFonts w:ascii="Times New Roman" w:cs="Times New Roman" w:eastAsia="Times New Roman" w:hAnsi="Times New Roman"/>
          <w:sz w:val="28"/>
          <w:szCs w:val="28"/>
          <w:color w:val="000000"/>
        </w:rPr>
        <w:t xml:space="preserve"> / А. Федецький</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color w:val="000000"/>
        </w:rPr>
        <w:t xml:space="preserve"> Фізичне виховання, спорт</w:t>
      </w:r>
    </w:p>
    <w:p>
      <w:pPr>
        <w:sectPr>
          <w:pgSz w:w="11900" w:h="16838" w:orient="portrait"/>
          <w:cols w:equalWidth="0" w:num="1">
            <w:col w:w="9900"/>
          </w:cols>
          <w:pgMar w:left="1440" w:top="704" w:right="566" w:bottom="818" w:gutter="0" w:footer="0" w:header="0"/>
        </w:sectPr>
      </w:pPr>
    </w:p>
    <w:bookmarkStart w:id="176" w:name="page177"/>
    <w:bookmarkEnd w:id="176"/>
    <w:p>
      <w:pPr>
        <w:ind w:left="9600"/>
        <w:spacing w:after="0"/>
        <w:rPr>
          <w:sz w:val="20"/>
          <w:szCs w:val="20"/>
          <w:color w:val="auto"/>
        </w:rPr>
      </w:pPr>
      <w:r>
        <w:rPr>
          <w:rFonts w:ascii="Times New Roman" w:cs="Times New Roman" w:eastAsia="Times New Roman" w:hAnsi="Times New Roman"/>
          <w:sz w:val="20"/>
          <w:szCs w:val="20"/>
          <w:color w:val="auto"/>
        </w:rPr>
        <w:t>177</w:t>
      </w:r>
    </w:p>
    <w:p>
      <w:pPr>
        <w:spacing w:after="0" w:line="204" w:lineRule="exact"/>
        <w:rPr>
          <w:sz w:val="20"/>
          <w:szCs w:val="20"/>
          <w:color w:val="auto"/>
        </w:rPr>
      </w:pPr>
    </w:p>
    <w:p>
      <w:pPr>
        <w:jc w:val="both"/>
        <w:ind w:left="260" w:firstLine="2"/>
        <w:spacing w:after="0" w:line="355" w:lineRule="auto"/>
        <w:tabs>
          <w:tab w:leader="none" w:pos="409" w:val="left"/>
        </w:tabs>
        <w:numPr>
          <w:ilvl w:val="0"/>
          <w:numId w:val="2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культура здоров’я у сучасному суспільстві : зб. наук. 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 Луцьк :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 2016. − №</w:t>
      </w:r>
      <w:r>
        <w:rPr>
          <w:rFonts w:ascii="Times New Roman" w:cs="Times New Roman" w:eastAsia="Times New Roman" w:hAnsi="Times New Roman"/>
          <w:sz w:val="28"/>
          <w:szCs w:val="28"/>
          <w:color w:val="auto"/>
        </w:rPr>
        <w:t xml:space="preserve"> 4 (36).</w:t>
      </w:r>
      <w:r>
        <w:rPr>
          <w:rFonts w:ascii="Times New Roman" w:cs="Times New Roman" w:eastAsia="Times New Roman" w:hAnsi="Times New Roman"/>
          <w:sz w:val="28"/>
          <w:szCs w:val="28"/>
          <w:color w:val="auto"/>
        </w:rPr>
        <w:t xml:space="preserve"> − С. 95–</w:t>
      </w:r>
      <w:r>
        <w:rPr>
          <w:rFonts w:ascii="Times New Roman" w:cs="Times New Roman" w:eastAsia="Times New Roman" w:hAnsi="Times New Roman"/>
          <w:sz w:val="28"/>
          <w:szCs w:val="28"/>
          <w:color w:val="auto"/>
        </w:rPr>
        <w:t>103.</w:t>
      </w:r>
    </w:p>
    <w:p>
      <w:pPr>
        <w:spacing w:after="0" w:line="21"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Филин В. П. Воспитание физических качеств у юных спортсменов / В. П. Филин. – М. : Физкультура и спорт, 1974. – 232 с.</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2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Фомин Н. А., Вавилов Ю. Н. Физические основы двигательной активности / Н. А. Фомин, Ю. Н. Вавилов. – М. : Физкультура и спорт, 1991. – 224 с.</w:t>
      </w:r>
    </w:p>
    <w:p>
      <w:pPr>
        <w:spacing w:after="0" w:line="23" w:lineRule="exact"/>
        <w:rPr>
          <w:rFonts w:ascii="Times New Roman" w:cs="Times New Roman" w:eastAsia="Times New Roman" w:hAnsi="Times New Roman"/>
          <w:sz w:val="28"/>
          <w:szCs w:val="28"/>
          <w:color w:val="auto"/>
        </w:rPr>
      </w:pPr>
    </w:p>
    <w:p>
      <w:pPr>
        <w:ind w:left="260" w:firstLine="710"/>
        <w:spacing w:after="0" w:line="351" w:lineRule="auto"/>
        <w:tabs>
          <w:tab w:leader="none" w:pos="1700" w:val="left"/>
        </w:tabs>
        <w:numPr>
          <w:ilvl w:val="1"/>
          <w:numId w:val="2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Фролов И.Т. Гносеологические проблемы моделирования биологических систем // Вопросы философии. –</w:t>
      </w:r>
      <w:r>
        <w:rPr>
          <w:rFonts w:ascii="Times New Roman" w:cs="Times New Roman" w:eastAsia="Times New Roman" w:hAnsi="Times New Roman"/>
          <w:sz w:val="28"/>
          <w:szCs w:val="28"/>
          <w:color w:val="auto"/>
        </w:rPr>
        <w:t xml:space="preserve"> 1961.-</w:t>
      </w:r>
      <w:r>
        <w:rPr>
          <w:rFonts w:ascii="Times New Roman" w:cs="Times New Roman" w:eastAsia="Times New Roman" w:hAnsi="Times New Roman"/>
          <w:sz w:val="28"/>
          <w:szCs w:val="28"/>
          <w:color w:val="auto"/>
        </w:rPr>
        <w:t xml:space="preserve"> №2. – С. 26.</w:t>
      </w:r>
    </w:p>
    <w:p>
      <w:pPr>
        <w:spacing w:after="0" w:line="25"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144.</w:t>
      </w:r>
      <w:r>
        <w:rPr>
          <w:rFonts w:ascii="Times New Roman" w:cs="Times New Roman" w:eastAsia="Times New Roman" w:hAnsi="Times New Roman"/>
          <w:sz w:val="28"/>
          <w:szCs w:val="28"/>
          <w:color w:val="auto"/>
        </w:rPr>
        <w:t xml:space="preserve"> Хоменков Л. С. Организационно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управленческие и научно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методические аспекты олимпийской подготовки 1952–1966 гг. / Л.С. Хоменков; Всерос. науч.</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исслед. ин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физ. культуры. – М. : [б.и.], 1996. – 172 с.</w:t>
      </w:r>
    </w:p>
    <w:p>
      <w:pPr>
        <w:spacing w:after="0" w:line="25" w:lineRule="exact"/>
        <w:rPr>
          <w:sz w:val="20"/>
          <w:szCs w:val="20"/>
          <w:color w:val="auto"/>
        </w:rPr>
      </w:pPr>
    </w:p>
    <w:p>
      <w:pPr>
        <w:jc w:val="both"/>
        <w:ind w:left="260" w:firstLine="710"/>
        <w:spacing w:after="0" w:line="354" w:lineRule="auto"/>
        <w:tabs>
          <w:tab w:leader="none" w:pos="1700" w:val="left"/>
        </w:tabs>
        <w:numPr>
          <w:ilvl w:val="1"/>
          <w:numId w:val="2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Худолій О. М., Іващенко О. В. Моделювання та інформаційні технологій у фізичному вихованні і спорті // Теорія та методика фізичного виховання 2013.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 2. – С. 3</w:t>
      </w:r>
      <w:r>
        <w:rPr>
          <w:rFonts w:ascii="Times New Roman" w:cs="Times New Roman" w:eastAsia="Times New Roman" w:hAnsi="Times New Roman"/>
          <w:sz w:val="28"/>
          <w:szCs w:val="28"/>
          <w:color w:val="auto"/>
        </w:rPr>
        <w:t>-18.</w:t>
      </w:r>
    </w:p>
    <w:p>
      <w:pPr>
        <w:spacing w:after="0" w:line="22" w:lineRule="exact"/>
        <w:rPr>
          <w:rFonts w:ascii="Times New Roman" w:cs="Times New Roman" w:eastAsia="Times New Roman" w:hAnsi="Times New Roman"/>
          <w:sz w:val="28"/>
          <w:szCs w:val="28"/>
          <w:color w:val="auto"/>
        </w:rPr>
      </w:pPr>
    </w:p>
    <w:p>
      <w:pPr>
        <w:jc w:val="both"/>
        <w:ind w:left="260" w:firstLine="710"/>
        <w:spacing w:after="0" w:line="355" w:lineRule="auto"/>
        <w:tabs>
          <w:tab w:leader="none" w:pos="1700" w:val="left"/>
        </w:tabs>
        <w:numPr>
          <w:ilvl w:val="1"/>
          <w:numId w:val="2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Худолій О.М. Обгрунтування модельних характеристик функціональної і рухової підготовленості юних гімнастів 7—13 років / Худолій О.М. // Теорія та методика фізичного виховання. — Харків: ОВС, 2005. — № 1.</w:t>
      </w:r>
    </w:p>
    <w:p>
      <w:pPr>
        <w:spacing w:after="0" w:line="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С. 18—</w:t>
      </w:r>
      <w:r>
        <w:rPr>
          <w:rFonts w:ascii="Times New Roman" w:cs="Times New Roman" w:eastAsia="Times New Roman" w:hAnsi="Times New Roman"/>
          <w:sz w:val="28"/>
          <w:szCs w:val="28"/>
          <w:color w:val="auto"/>
        </w:rPr>
        <w:t>37.</w:t>
      </w:r>
    </w:p>
    <w:p>
      <w:pPr>
        <w:spacing w:after="0" w:line="160"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Цьось А. Методика формування спеціальних знань учнів у процесі</w:t>
      </w:r>
    </w:p>
    <w:p>
      <w:pPr>
        <w:spacing w:after="0" w:line="161" w:lineRule="exact"/>
        <w:rPr>
          <w:sz w:val="20"/>
          <w:szCs w:val="20"/>
          <w:color w:val="auto"/>
        </w:rPr>
      </w:pPr>
    </w:p>
    <w:p>
      <w:pPr>
        <w:ind w:left="260"/>
        <w:spacing w:after="0"/>
        <w:tabs>
          <w:tab w:leader="none" w:pos="1780" w:val="left"/>
          <w:tab w:leader="none" w:pos="3360" w:val="left"/>
          <w:tab w:leader="none" w:pos="3760" w:val="left"/>
          <w:tab w:leader="none" w:pos="5240" w:val="left"/>
          <w:tab w:leader="none" w:pos="7020" w:val="left"/>
          <w:tab w:leader="none" w:pos="8700" w:val="left"/>
        </w:tabs>
        <w:rPr>
          <w:sz w:val="20"/>
          <w:szCs w:val="20"/>
          <w:color w:val="auto"/>
        </w:rPr>
      </w:pPr>
      <w:r>
        <w:rPr>
          <w:rFonts w:ascii="Times New Roman" w:cs="Times New Roman" w:eastAsia="Times New Roman" w:hAnsi="Times New Roman"/>
          <w:sz w:val="28"/>
          <w:szCs w:val="28"/>
          <w:color w:val="auto"/>
        </w:rPr>
        <w:t>фізичного</w:t>
      </w:r>
      <w:r>
        <w:rPr>
          <w:sz w:val="20"/>
          <w:szCs w:val="20"/>
          <w:color w:val="auto"/>
        </w:rPr>
        <w:tab/>
      </w:r>
      <w:r>
        <w:rPr>
          <w:rFonts w:ascii="Times New Roman" w:cs="Times New Roman" w:eastAsia="Times New Roman" w:hAnsi="Times New Roman"/>
          <w:sz w:val="28"/>
          <w:szCs w:val="28"/>
          <w:color w:val="auto"/>
        </w:rPr>
        <w:t>виховання</w:t>
      </w:r>
      <w:r>
        <w:rPr>
          <w:sz w:val="20"/>
          <w:szCs w:val="20"/>
          <w:color w:val="auto"/>
        </w:rPr>
        <w:tab/>
      </w:r>
      <w:r>
        <w:rPr>
          <w:rFonts w:ascii="Times New Roman" w:cs="Times New Roman" w:eastAsia="Times New Roman" w:hAnsi="Times New Roman"/>
          <w:sz w:val="28"/>
          <w:szCs w:val="28"/>
          <w:color w:val="auto"/>
        </w:rPr>
        <w:t>/</w:t>
        <w:tab/>
        <w:t>А. Цьось,</w:t>
      </w:r>
      <w:r>
        <w:rPr>
          <w:sz w:val="20"/>
          <w:szCs w:val="20"/>
          <w:color w:val="auto"/>
        </w:rPr>
        <w:tab/>
      </w:r>
      <w:r>
        <w:rPr>
          <w:rFonts w:ascii="Times New Roman" w:cs="Times New Roman" w:eastAsia="Times New Roman" w:hAnsi="Times New Roman"/>
          <w:sz w:val="28"/>
          <w:szCs w:val="28"/>
          <w:color w:val="auto"/>
        </w:rPr>
        <w:t>В. Дмитрук,</w:t>
      </w:r>
      <w:r>
        <w:rPr>
          <w:sz w:val="20"/>
          <w:szCs w:val="20"/>
          <w:color w:val="auto"/>
        </w:rPr>
        <w:tab/>
      </w:r>
      <w:r>
        <w:rPr>
          <w:rFonts w:ascii="Times New Roman" w:cs="Times New Roman" w:eastAsia="Times New Roman" w:hAnsi="Times New Roman"/>
          <w:sz w:val="28"/>
          <w:szCs w:val="28"/>
          <w:color w:val="auto"/>
        </w:rPr>
        <w:t>А. Розтока,</w:t>
      </w:r>
      <w:r>
        <w:rPr>
          <w:sz w:val="20"/>
          <w:szCs w:val="20"/>
          <w:color w:val="auto"/>
        </w:rPr>
        <w:tab/>
      </w:r>
      <w:r>
        <w:rPr>
          <w:rFonts w:ascii="Times New Roman" w:cs="Times New Roman" w:eastAsia="Times New Roman" w:hAnsi="Times New Roman"/>
          <w:sz w:val="27"/>
          <w:szCs w:val="27"/>
          <w:color w:val="auto"/>
        </w:rPr>
        <w:t>О. Дикий,</w:t>
      </w:r>
    </w:p>
    <w:p>
      <w:pPr>
        <w:spacing w:after="0" w:line="176" w:lineRule="exact"/>
        <w:rPr>
          <w:sz w:val="20"/>
          <w:szCs w:val="20"/>
          <w:color w:val="auto"/>
        </w:rPr>
      </w:pPr>
    </w:p>
    <w:p>
      <w:pPr>
        <w:ind w:left="260" w:firstLine="2"/>
        <w:spacing w:after="0" w:line="349" w:lineRule="auto"/>
        <w:tabs>
          <w:tab w:leader="none" w:pos="601" w:val="left"/>
        </w:tabs>
        <w:numPr>
          <w:ilvl w:val="0"/>
          <w:numId w:val="2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Фізична культура, спорт та здоровя нації. Випуск 3. – Вінниця: Планер, 2017. – С.186</w:t>
      </w:r>
      <w:r>
        <w:rPr>
          <w:rFonts w:ascii="Times New Roman" w:cs="Times New Roman" w:eastAsia="Times New Roman" w:hAnsi="Times New Roman"/>
          <w:sz w:val="28"/>
          <w:szCs w:val="28"/>
          <w:color w:val="auto"/>
        </w:rPr>
        <w:t>-192.</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55" w:lineRule="auto"/>
        <w:tabs>
          <w:tab w:leader="none" w:pos="1700" w:val="left"/>
        </w:tabs>
        <w:numPr>
          <w:ilvl w:val="1"/>
          <w:numId w:val="2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Чебураев</w:t>
      </w:r>
      <w:r>
        <w:rPr>
          <w:rFonts w:ascii="Times New Roman" w:cs="Times New Roman" w:eastAsia="Times New Roman" w:hAnsi="Times New Roman"/>
          <w:sz w:val="28"/>
          <w:szCs w:val="28"/>
          <w:color w:val="auto"/>
        </w:rPr>
        <w:t xml:space="preserve"> B. C.</w:t>
      </w:r>
      <w:r>
        <w:rPr>
          <w:rFonts w:ascii="Times New Roman" w:cs="Times New Roman" w:eastAsia="Times New Roman" w:hAnsi="Times New Roman"/>
          <w:sz w:val="28"/>
          <w:szCs w:val="28"/>
          <w:color w:val="auto"/>
        </w:rPr>
        <w:t xml:space="preserve"> Прогнозирование в видах спорта со сложной координацией движений /</w:t>
      </w:r>
      <w:r>
        <w:rPr>
          <w:rFonts w:ascii="Times New Roman" w:cs="Times New Roman" w:eastAsia="Times New Roman" w:hAnsi="Times New Roman"/>
          <w:sz w:val="28"/>
          <w:szCs w:val="28"/>
          <w:color w:val="auto"/>
        </w:rPr>
        <w:t xml:space="preserve"> B. C.</w:t>
      </w:r>
      <w:r>
        <w:rPr>
          <w:rFonts w:ascii="Times New Roman" w:cs="Times New Roman" w:eastAsia="Times New Roman" w:hAnsi="Times New Roman"/>
          <w:sz w:val="28"/>
          <w:szCs w:val="28"/>
          <w:color w:val="auto"/>
        </w:rPr>
        <w:t xml:space="preserve"> Чебураев // Основы теории прогнозирования спортивных достижений. – М. : ВНИИФК, 1983. – С. 59–</w:t>
      </w:r>
      <w:r>
        <w:rPr>
          <w:rFonts w:ascii="Times New Roman" w:cs="Times New Roman" w:eastAsia="Times New Roman" w:hAnsi="Times New Roman"/>
          <w:sz w:val="28"/>
          <w:szCs w:val="28"/>
          <w:color w:val="auto"/>
        </w:rPr>
        <w:t>63.</w:t>
      </w:r>
    </w:p>
    <w:p>
      <w:pPr>
        <w:spacing w:after="0" w:line="2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2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Чижевський В. С. Математичні методи і моделювання процесів в економіці спорту // Науковий вісник Полтавського університету економіки і торгівлі. –</w:t>
      </w:r>
      <w:r>
        <w:rPr>
          <w:rFonts w:ascii="Times New Roman" w:cs="Times New Roman" w:eastAsia="Times New Roman" w:hAnsi="Times New Roman"/>
          <w:sz w:val="28"/>
          <w:szCs w:val="28"/>
          <w:color w:val="auto"/>
        </w:rPr>
        <w:t xml:space="preserve"> 2013.</w:t>
      </w:r>
      <w:r>
        <w:rPr>
          <w:rFonts w:ascii="Times New Roman" w:cs="Times New Roman" w:eastAsia="Times New Roman" w:hAnsi="Times New Roman"/>
          <w:sz w:val="28"/>
          <w:szCs w:val="28"/>
          <w:color w:val="auto"/>
        </w:rPr>
        <w:t xml:space="preserve"> – № 5 (61). – С. 94–</w:t>
      </w:r>
      <w:r>
        <w:rPr>
          <w:rFonts w:ascii="Times New Roman" w:cs="Times New Roman" w:eastAsia="Times New Roman" w:hAnsi="Times New Roman"/>
          <w:sz w:val="28"/>
          <w:szCs w:val="28"/>
          <w:color w:val="auto"/>
        </w:rPr>
        <w:t>99.</w:t>
      </w:r>
    </w:p>
    <w:p>
      <w:pPr>
        <w:sectPr>
          <w:pgSz w:w="11900" w:h="16838" w:orient="portrait"/>
          <w:cols w:equalWidth="0" w:num="1">
            <w:col w:w="9900"/>
          </w:cols>
          <w:pgMar w:left="1440" w:top="704" w:right="566" w:bottom="667" w:gutter="0" w:footer="0" w:header="0"/>
        </w:sectPr>
      </w:pPr>
    </w:p>
    <w:bookmarkStart w:id="177" w:name="page178"/>
    <w:bookmarkEnd w:id="177"/>
    <w:p>
      <w:pPr>
        <w:ind w:left="9600"/>
        <w:spacing w:after="0"/>
        <w:rPr>
          <w:sz w:val="20"/>
          <w:szCs w:val="20"/>
          <w:color w:val="auto"/>
        </w:rPr>
      </w:pPr>
      <w:r>
        <w:rPr>
          <w:rFonts w:ascii="Times New Roman" w:cs="Times New Roman" w:eastAsia="Times New Roman" w:hAnsi="Times New Roman"/>
          <w:sz w:val="20"/>
          <w:szCs w:val="20"/>
          <w:color w:val="auto"/>
        </w:rPr>
        <w:t>178</w:t>
      </w:r>
    </w:p>
    <w:p>
      <w:pPr>
        <w:spacing w:after="0" w:line="190" w:lineRule="exact"/>
        <w:rPr>
          <w:sz w:val="20"/>
          <w:szCs w:val="20"/>
          <w:color w:val="auto"/>
        </w:rPr>
      </w:pPr>
    </w:p>
    <w:p>
      <w:pPr>
        <w:ind w:left="1700" w:hanging="730"/>
        <w:spacing w:after="0"/>
        <w:tabs>
          <w:tab w:leader="none" w:pos="1700" w:val="left"/>
        </w:tabs>
        <w:numPr>
          <w:ilvl w:val="1"/>
          <w:numId w:val="2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Чижик В. В. Функціональна та рухова підготовка юного футболіста</w:t>
      </w:r>
    </w:p>
    <w:p>
      <w:pPr>
        <w:spacing w:after="0" w:line="163" w:lineRule="exact"/>
        <w:rPr>
          <w:rFonts w:ascii="Times New Roman" w:cs="Times New Roman" w:eastAsia="Times New Roman" w:hAnsi="Times New Roman"/>
          <w:sz w:val="28"/>
          <w:szCs w:val="28"/>
          <w:color w:val="auto"/>
        </w:rPr>
      </w:pPr>
    </w:p>
    <w:p>
      <w:pPr>
        <w:ind w:left="420" w:hanging="158"/>
        <w:spacing w:after="0"/>
        <w:tabs>
          <w:tab w:leader="none" w:pos="420" w:val="left"/>
        </w:tabs>
        <w:numPr>
          <w:ilvl w:val="0"/>
          <w:numId w:val="2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 В. Чижик, В. П. Романюк. – Луцьк : ПВД «Твердиня»</w:t>
      </w:r>
      <w:r>
        <w:rPr>
          <w:rFonts w:ascii="Times New Roman" w:cs="Times New Roman" w:eastAsia="Times New Roman" w:hAnsi="Times New Roman"/>
          <w:sz w:val="28"/>
          <w:szCs w:val="28"/>
          <w:color w:val="auto"/>
        </w:rPr>
        <w:t>, 2012.</w:t>
      </w:r>
      <w:r>
        <w:rPr>
          <w:rFonts w:ascii="Times New Roman" w:cs="Times New Roman" w:eastAsia="Times New Roman" w:hAnsi="Times New Roman"/>
          <w:sz w:val="28"/>
          <w:szCs w:val="28"/>
          <w:color w:val="auto"/>
        </w:rPr>
        <w:t xml:space="preserve"> – 340 с.</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Шалков Н. А. Вопросы физиологии и патологии дыхания у детей / Н. А. Шалков. – М. : Медгиз, 1957. – 292 с.</w:t>
      </w:r>
    </w:p>
    <w:p>
      <w:pPr>
        <w:spacing w:after="0" w:line="28" w:lineRule="exact"/>
        <w:rPr>
          <w:sz w:val="20"/>
          <w:szCs w:val="20"/>
          <w:color w:val="auto"/>
        </w:rPr>
      </w:pPr>
    </w:p>
    <w:p>
      <w:pPr>
        <w:jc w:val="both"/>
        <w:ind w:left="260" w:firstLine="708"/>
        <w:spacing w:after="0" w:line="351" w:lineRule="auto"/>
        <w:rPr>
          <w:sz w:val="20"/>
          <w:szCs w:val="20"/>
          <w:color w:val="auto"/>
        </w:rPr>
      </w:pPr>
      <w:r>
        <w:rPr>
          <w:rFonts w:ascii="Times New Roman" w:cs="Times New Roman" w:eastAsia="Times New Roman" w:hAnsi="Times New Roman"/>
          <w:sz w:val="28"/>
          <w:szCs w:val="28"/>
          <w:color w:val="auto"/>
        </w:rPr>
        <w:t>152.</w:t>
      </w:r>
      <w:r>
        <w:rPr>
          <w:rFonts w:ascii="Times New Roman" w:cs="Times New Roman" w:eastAsia="Times New Roman" w:hAnsi="Times New Roman"/>
          <w:sz w:val="28"/>
          <w:szCs w:val="28"/>
          <w:color w:val="auto"/>
        </w:rPr>
        <w:t xml:space="preserve"> Шамардин В. Н.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биологические основы спортивной тренировки футболистов / В. Н. Шамардин. – Днiпропетровськ : Пороги, 1998.</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134 с.</w:t>
      </w:r>
    </w:p>
    <w:p>
      <w:pPr>
        <w:spacing w:after="0" w:line="174" w:lineRule="exact"/>
        <w:rPr>
          <w:sz w:val="20"/>
          <w:szCs w:val="20"/>
          <w:color w:val="auto"/>
        </w:rPr>
      </w:pPr>
    </w:p>
    <w:p>
      <w:pPr>
        <w:jc w:val="both"/>
        <w:ind w:left="260" w:firstLine="710"/>
        <w:spacing w:after="0" w:line="356" w:lineRule="auto"/>
        <w:tabs>
          <w:tab w:leader="none" w:pos="1700" w:val="left"/>
        </w:tabs>
        <w:numPr>
          <w:ilvl w:val="1"/>
          <w:numId w:val="2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Шамардин В. Н. Моделирование подготовки футбольной команды высшей квалификации в межигровых микроциклах соревновательного периода / В. Н. Шамардин // Физическое воспитание студентов : научный журнал. – Харків, ХООНОКУ</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ХГАДИ, –</w:t>
      </w:r>
      <w:r>
        <w:rPr>
          <w:rFonts w:ascii="Times New Roman" w:cs="Times New Roman" w:eastAsia="Times New Roman" w:hAnsi="Times New Roman"/>
          <w:sz w:val="28"/>
          <w:szCs w:val="28"/>
          <w:color w:val="auto"/>
        </w:rPr>
        <w:t xml:space="preserve"> 211.</w:t>
      </w:r>
      <w:r>
        <w:rPr>
          <w:rFonts w:ascii="Times New Roman" w:cs="Times New Roman" w:eastAsia="Times New Roman" w:hAnsi="Times New Roman"/>
          <w:sz w:val="28"/>
          <w:szCs w:val="28"/>
          <w:color w:val="auto"/>
        </w:rPr>
        <w:t xml:space="preserve"> – №6. – С. 119–</w:t>
      </w:r>
      <w:r>
        <w:rPr>
          <w:rFonts w:ascii="Times New Roman" w:cs="Times New Roman" w:eastAsia="Times New Roman" w:hAnsi="Times New Roman"/>
          <w:sz w:val="28"/>
          <w:szCs w:val="28"/>
          <w:color w:val="auto"/>
        </w:rPr>
        <w:t>123.</w:t>
      </w:r>
    </w:p>
    <w:p>
      <w:pPr>
        <w:spacing w:after="0" w:line="9" w:lineRule="exact"/>
        <w:rPr>
          <w:sz w:val="20"/>
          <w:szCs w:val="20"/>
          <w:color w:val="auto"/>
        </w:rPr>
      </w:pPr>
    </w:p>
    <w:p>
      <w:pPr>
        <w:ind w:left="980"/>
        <w:spacing w:after="0"/>
        <w:tabs>
          <w:tab w:leader="none" w:pos="1680" w:val="left"/>
          <w:tab w:leader="none" w:pos="4720" w:val="left"/>
          <w:tab w:leader="none" w:pos="7700" w:val="left"/>
        </w:tabs>
        <w:rPr>
          <w:sz w:val="20"/>
          <w:szCs w:val="20"/>
          <w:color w:val="auto"/>
        </w:rPr>
      </w:pPr>
      <w:r>
        <w:rPr>
          <w:rFonts w:ascii="Times New Roman" w:cs="Times New Roman" w:eastAsia="Times New Roman" w:hAnsi="Times New Roman"/>
          <w:sz w:val="28"/>
          <w:szCs w:val="28"/>
          <w:color w:val="auto"/>
        </w:rPr>
        <w:t>154.</w:t>
      </w:r>
      <w:r>
        <w:rPr>
          <w:sz w:val="20"/>
          <w:szCs w:val="20"/>
          <w:color w:val="auto"/>
        </w:rPr>
        <w:tab/>
      </w:r>
      <w:r>
        <w:rPr>
          <w:rFonts w:ascii="Times New Roman" w:cs="Times New Roman" w:eastAsia="Times New Roman" w:hAnsi="Times New Roman"/>
          <w:sz w:val="28"/>
          <w:szCs w:val="28"/>
          <w:color w:val="auto"/>
        </w:rPr>
        <w:t>Шамардин В. Н.</w:t>
      </w:r>
      <w:r>
        <w:rPr>
          <w:sz w:val="20"/>
          <w:szCs w:val="20"/>
          <w:color w:val="auto"/>
        </w:rPr>
        <w:tab/>
      </w:r>
      <w:r>
        <w:rPr>
          <w:rFonts w:ascii="Times New Roman" w:cs="Times New Roman" w:eastAsia="Times New Roman" w:hAnsi="Times New Roman"/>
          <w:sz w:val="28"/>
          <w:szCs w:val="28"/>
          <w:color w:val="auto"/>
        </w:rPr>
        <w:t>Моделирование</w:t>
      </w:r>
      <w:r>
        <w:rPr>
          <w:sz w:val="20"/>
          <w:szCs w:val="20"/>
          <w:color w:val="auto"/>
        </w:rPr>
        <w:tab/>
      </w:r>
      <w:r>
        <w:rPr>
          <w:rFonts w:ascii="Times New Roman" w:cs="Times New Roman" w:eastAsia="Times New Roman" w:hAnsi="Times New Roman"/>
          <w:sz w:val="27"/>
          <w:szCs w:val="27"/>
          <w:color w:val="auto"/>
        </w:rPr>
        <w:t>подготовленности</w:t>
      </w:r>
    </w:p>
    <w:p>
      <w:pPr>
        <w:spacing w:after="0" w:line="160" w:lineRule="exact"/>
        <w:rPr>
          <w:sz w:val="20"/>
          <w:szCs w:val="20"/>
          <w:color w:val="auto"/>
        </w:rPr>
      </w:pPr>
    </w:p>
    <w:p>
      <w:pPr>
        <w:ind w:left="260"/>
        <w:spacing w:after="0"/>
        <w:tabs>
          <w:tab w:leader="none" w:pos="2960" w:val="left"/>
          <w:tab w:leader="none" w:pos="4800" w:val="left"/>
          <w:tab w:leader="none" w:pos="6000" w:val="left"/>
          <w:tab w:leader="none" w:pos="7220" w:val="left"/>
          <w:tab w:leader="none" w:pos="7520" w:val="left"/>
          <w:tab w:leader="none" w:pos="9780" w:val="left"/>
        </w:tabs>
        <w:rPr>
          <w:sz w:val="20"/>
          <w:szCs w:val="20"/>
          <w:color w:val="auto"/>
        </w:rPr>
      </w:pPr>
      <w:r>
        <w:rPr>
          <w:rFonts w:ascii="Times New Roman" w:cs="Times New Roman" w:eastAsia="Times New Roman" w:hAnsi="Times New Roman"/>
          <w:sz w:val="28"/>
          <w:szCs w:val="28"/>
          <w:color w:val="auto"/>
        </w:rPr>
        <w:t>квалифицированных</w:t>
        <w:tab/>
        <w:t>футболистов:</w:t>
        <w:tab/>
        <w:t>учебное</w:t>
        <w:tab/>
        <w:t>пособие</w:t>
        <w:tab/>
        <w:t>/</w:t>
        <w:tab/>
        <w:t>В. Н. Шамардин</w:t>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Днепропетровск: Пороги, 2002. – 200 с.</w:t>
      </w:r>
    </w:p>
    <w:p>
      <w:pPr>
        <w:spacing w:after="0" w:line="174" w:lineRule="exact"/>
        <w:rPr>
          <w:sz w:val="20"/>
          <w:szCs w:val="20"/>
          <w:color w:val="auto"/>
        </w:rPr>
      </w:pPr>
    </w:p>
    <w:p>
      <w:pPr>
        <w:jc w:val="both"/>
        <w:ind w:left="260" w:firstLine="710"/>
        <w:spacing w:after="0" w:line="356" w:lineRule="auto"/>
        <w:tabs>
          <w:tab w:leader="none" w:pos="1700" w:val="left"/>
        </w:tabs>
        <w:numPr>
          <w:ilvl w:val="0"/>
          <w:numId w:val="2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Шиян В.М. Технологія прогнозування спортивних досягнень бадмінтоністів на етапі попередньої базової підготовки / В.М. Шиян, В.М. Шамардін // Педагогіка, психологія та медико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біологічні проблеми фізичного виховання і спорту: зб. наук. пр. – Харків: ХДАДМ, 2011. – №8. – С.106–</w:t>
      </w:r>
      <w:r>
        <w:rPr>
          <w:rFonts w:ascii="Times New Roman" w:cs="Times New Roman" w:eastAsia="Times New Roman" w:hAnsi="Times New Roman"/>
          <w:sz w:val="28"/>
          <w:szCs w:val="28"/>
          <w:color w:val="auto"/>
        </w:rPr>
        <w:t>108.</w:t>
      </w:r>
    </w:p>
    <w:p>
      <w:pPr>
        <w:spacing w:after="0" w:line="21"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0"/>
          <w:numId w:val="2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Шляпентох В. Э. Как сегодня изучают завтра. Современные методы социального прогнозирования / В. Э. Шляпентох. – М. : Советская Россия,</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1975.</w:t>
      </w:r>
      <w:r>
        <w:rPr>
          <w:rFonts w:ascii="Times New Roman" w:cs="Times New Roman" w:eastAsia="Times New Roman" w:hAnsi="Times New Roman"/>
          <w:sz w:val="28"/>
          <w:szCs w:val="28"/>
          <w:color w:val="auto"/>
        </w:rPr>
        <w:t xml:space="preserve"> – 264 с.</w:t>
      </w:r>
    </w:p>
    <w:p>
      <w:pPr>
        <w:spacing w:after="0" w:line="175" w:lineRule="exact"/>
        <w:rPr>
          <w:sz w:val="20"/>
          <w:szCs w:val="20"/>
          <w:color w:val="auto"/>
        </w:rPr>
      </w:pPr>
    </w:p>
    <w:p>
      <w:pPr>
        <w:jc w:val="both"/>
        <w:ind w:left="260" w:firstLine="710"/>
        <w:spacing w:after="0" w:line="355" w:lineRule="auto"/>
        <w:tabs>
          <w:tab w:leader="none" w:pos="1700" w:val="left"/>
        </w:tabs>
        <w:numPr>
          <w:ilvl w:val="0"/>
          <w:numId w:val="2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Штовба С. Д. Прогнозирование результатов футбольных матчей на основе нечетких правил /С. Д. Штовба, В. В. Видюк // Вестник молодых ученых. Серия : экономически науки. –</w:t>
      </w:r>
      <w:r>
        <w:rPr>
          <w:rFonts w:ascii="Times New Roman" w:cs="Times New Roman" w:eastAsia="Times New Roman" w:hAnsi="Times New Roman"/>
          <w:sz w:val="28"/>
          <w:szCs w:val="28"/>
          <w:color w:val="auto"/>
        </w:rPr>
        <w:t xml:space="preserve"> 2002.</w:t>
      </w:r>
      <w:r>
        <w:rPr>
          <w:rFonts w:ascii="Times New Roman" w:cs="Times New Roman" w:eastAsia="Times New Roman" w:hAnsi="Times New Roman"/>
          <w:sz w:val="28"/>
          <w:szCs w:val="28"/>
          <w:color w:val="auto"/>
        </w:rPr>
        <w:t xml:space="preserve"> – № 1. – С. 57 –</w:t>
      </w:r>
      <w:r>
        <w:rPr>
          <w:rFonts w:ascii="Times New Roman" w:cs="Times New Roman" w:eastAsia="Times New Roman" w:hAnsi="Times New Roman"/>
          <w:sz w:val="28"/>
          <w:szCs w:val="28"/>
          <w:color w:val="auto"/>
        </w:rPr>
        <w:t xml:space="preserve"> 64.</w:t>
      </w:r>
    </w:p>
    <w:p>
      <w:pPr>
        <w:spacing w:after="0" w:line="20"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0"/>
          <w:numId w:val="2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Штофф В. А. Моделирование и философия / В. А. Штофф. – Л. : Наука, 1966. – 240 с.</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0"/>
          <w:numId w:val="2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Шустин Б.Н. Моделирование и прогнозирование в системе спортивной подготовки // Современная система спортивной подготовки. – М.: СААМ, 1995. – С. 226–</w:t>
      </w:r>
      <w:r>
        <w:rPr>
          <w:rFonts w:ascii="Times New Roman" w:cs="Times New Roman" w:eastAsia="Times New Roman" w:hAnsi="Times New Roman"/>
          <w:sz w:val="28"/>
          <w:szCs w:val="28"/>
          <w:color w:val="auto"/>
        </w:rPr>
        <w:t>237.</w:t>
      </w:r>
    </w:p>
    <w:p>
      <w:pPr>
        <w:spacing w:after="0" w:line="9"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0"/>
          <w:numId w:val="2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Шустин  Б.Н.  Состояние  и  основное  направление  разработки</w:t>
      </w:r>
    </w:p>
    <w:p>
      <w:pPr>
        <w:sectPr>
          <w:pgSz w:w="11900" w:h="16838" w:orient="portrait"/>
          <w:cols w:equalWidth="0" w:num="1">
            <w:col w:w="9900"/>
          </w:cols>
          <w:pgMar w:left="1440" w:top="704" w:right="566" w:bottom="818" w:gutter="0" w:footer="0" w:header="0"/>
        </w:sectPr>
      </w:pPr>
    </w:p>
    <w:bookmarkStart w:id="178" w:name="page179"/>
    <w:bookmarkEnd w:id="178"/>
    <w:p>
      <w:pPr>
        <w:ind w:left="9600"/>
        <w:spacing w:after="0"/>
        <w:rPr>
          <w:sz w:val="20"/>
          <w:szCs w:val="20"/>
          <w:color w:val="auto"/>
        </w:rPr>
      </w:pPr>
      <w:r>
        <w:rPr>
          <w:rFonts w:ascii="Times New Roman" w:cs="Times New Roman" w:eastAsia="Times New Roman" w:hAnsi="Times New Roman"/>
          <w:sz w:val="20"/>
          <w:szCs w:val="20"/>
          <w:color w:val="auto"/>
        </w:rPr>
        <w:t>179</w:t>
      </w:r>
    </w:p>
    <w:p>
      <w:pPr>
        <w:spacing w:after="0" w:line="204"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 xml:space="preserve">модельных характеристик соревновательной деятельности. – М.: ВНИИФК, </w:t>
      </w:r>
      <w:r>
        <w:rPr>
          <w:rFonts w:ascii="Times New Roman" w:cs="Times New Roman" w:eastAsia="Times New Roman" w:hAnsi="Times New Roman"/>
          <w:sz w:val="28"/>
          <w:szCs w:val="28"/>
          <w:color w:val="auto"/>
        </w:rPr>
        <w:t>1985.</w:t>
      </w:r>
      <w:r>
        <w:rPr>
          <w:rFonts w:ascii="Times New Roman" w:cs="Times New Roman" w:eastAsia="Times New Roman" w:hAnsi="Times New Roman"/>
          <w:sz w:val="28"/>
          <w:szCs w:val="28"/>
          <w:color w:val="auto"/>
        </w:rPr>
        <w:t xml:space="preserve"> – С. 4–</w:t>
      </w:r>
      <w:r>
        <w:rPr>
          <w:rFonts w:ascii="Times New Roman" w:cs="Times New Roman" w:eastAsia="Times New Roman" w:hAnsi="Times New Roman"/>
          <w:sz w:val="28"/>
          <w:szCs w:val="28"/>
          <w:color w:val="auto"/>
        </w:rPr>
        <w:t>17.</w:t>
      </w:r>
    </w:p>
    <w:p>
      <w:pPr>
        <w:spacing w:after="0" w:line="26" w:lineRule="exact"/>
        <w:rPr>
          <w:sz w:val="20"/>
          <w:szCs w:val="20"/>
          <w:color w:val="auto"/>
        </w:rPr>
      </w:pPr>
    </w:p>
    <w:p>
      <w:pPr>
        <w:jc w:val="both"/>
        <w:ind w:left="260" w:firstLine="710"/>
        <w:spacing w:after="0" w:line="354"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Шустин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Моделирование и прогнозирование в системе спортивной подготовки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Б</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Шустин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Современная система спортивной подготовки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 М</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color w:val="auto"/>
        </w:rPr>
        <w:t xml:space="preserve"> СААМ</w:t>
      </w:r>
      <w:r>
        <w:rPr>
          <w:rFonts w:ascii="Times New Roman" w:cs="Times New Roman" w:eastAsia="Times New Roman" w:hAnsi="Times New Roman"/>
          <w:sz w:val="28"/>
          <w:szCs w:val="28"/>
          <w:color w:val="auto"/>
        </w:rPr>
        <w:t>, 1995.</w:t>
      </w:r>
      <w:r>
        <w:rPr>
          <w:rFonts w:ascii="Times New Roman" w:cs="Times New Roman" w:eastAsia="Times New Roman" w:hAnsi="Times New Roman"/>
          <w:sz w:val="28"/>
          <w:szCs w:val="28"/>
          <w:color w:val="auto"/>
        </w:rPr>
        <w:t xml:space="preserve"> – С</w:t>
      </w:r>
      <w:r>
        <w:rPr>
          <w:rFonts w:ascii="Times New Roman" w:cs="Times New Roman" w:eastAsia="Times New Roman" w:hAnsi="Times New Roman"/>
          <w:sz w:val="28"/>
          <w:szCs w:val="28"/>
          <w:color w:val="auto"/>
        </w:rPr>
        <w:t>. 226</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237.</w:t>
      </w:r>
    </w:p>
    <w:p>
      <w:pPr>
        <w:spacing w:after="0" w:line="2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Эйрес Р. Научно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техническое прогнозирование и долгосрочное планирование / Р. Эйрес. – М. : Мир, 1971. –</w:t>
      </w:r>
      <w:r>
        <w:rPr>
          <w:rFonts w:ascii="Times New Roman" w:cs="Times New Roman" w:eastAsia="Times New Roman" w:hAnsi="Times New Roman"/>
          <w:sz w:val="28"/>
          <w:szCs w:val="28"/>
          <w:color w:val="auto"/>
        </w:rPr>
        <w:t xml:space="preserve"> 296</w:t>
      </w:r>
      <w:r>
        <w:rPr>
          <w:rFonts w:ascii="Times New Roman" w:cs="Times New Roman" w:eastAsia="Times New Roman" w:hAnsi="Times New Roman"/>
          <w:sz w:val="28"/>
          <w:szCs w:val="28"/>
          <w:color w:val="auto"/>
        </w:rPr>
        <w:t xml:space="preserve"> с.</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55"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Alexander R. MсN. Optimum take</w:t>
      </w:r>
      <w:r>
        <w:rPr>
          <w:rFonts w:ascii="Times New Roman" w:cs="Times New Roman" w:eastAsia="Times New Roman" w:hAnsi="Times New Roman"/>
          <w:sz w:val="28"/>
          <w:szCs w:val="28"/>
          <w:color w:val="auto"/>
        </w:rPr>
        <w:t>-off techniques for high and long jumps. // Philosophical transaction of the Royal Society of London, Series B., Biological sciences, London 329 (1252) 30 July 1990.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P.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10.</w:t>
      </w:r>
    </w:p>
    <w:p>
      <w:pPr>
        <w:spacing w:after="0" w:line="7"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Arkhipov  A.  A.  Videocomputer  Modeling  of  Technique  for  Elite</w:t>
      </w:r>
    </w:p>
    <w:p>
      <w:pPr>
        <w:spacing w:after="0" w:line="162" w:lineRule="exact"/>
        <w:rPr>
          <w:rFonts w:ascii="Times New Roman" w:cs="Times New Roman" w:eastAsia="Times New Roman" w:hAnsi="Times New Roman"/>
          <w:sz w:val="28"/>
          <w:szCs w:val="28"/>
          <w:color w:val="auto"/>
        </w:rPr>
      </w:pPr>
    </w:p>
    <w:p>
      <w:pPr>
        <w:ind w:left="260"/>
        <w:spacing w:after="0" w:line="28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Athletes. // FISU/CESU Conference, the 18</w:t>
      </w:r>
      <w:r>
        <w:rPr>
          <w:rFonts w:ascii="Times New Roman" w:cs="Times New Roman" w:eastAsia="Times New Roman" w:hAnsi="Times New Roman"/>
          <w:sz w:val="36"/>
          <w:szCs w:val="36"/>
          <w:color w:val="auto"/>
          <w:vertAlign w:val="superscript"/>
        </w:rPr>
        <w:t>th</w:t>
      </w:r>
      <w:r>
        <w:rPr>
          <w:rFonts w:ascii="Times New Roman" w:cs="Times New Roman" w:eastAsia="Times New Roman" w:hAnsi="Times New Roman"/>
          <w:sz w:val="28"/>
          <w:szCs w:val="28"/>
          <w:color w:val="auto"/>
        </w:rPr>
        <w:t xml:space="preserve"> Universiade 1995. Fukuoka.</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Program Sport and Man: Creating a New Vision.</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24</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26. 09. 1995.</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P. 370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371.</w:t>
      </w:r>
    </w:p>
    <w:p>
      <w:pPr>
        <w:spacing w:after="0" w:line="92"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Astrand P.</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O.</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Rodahl K. Textbook of work physiology.</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NewYork, Me Gram-Hill, 1986.</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682 p.</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Astrand P. O. A nomogram for calculation of aerobic capacity (physical fitness) from pulse rate during submaximal work / P. O. Astrand, I. A Ryhming //Journal of applied physiology.</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1954.</w:t>
      </w:r>
      <w:r>
        <w:rPr>
          <w:rFonts w:ascii="Times New Roman" w:cs="Times New Roman" w:eastAsia="Times New Roman" w:hAnsi="Times New Roman"/>
          <w:sz w:val="28"/>
          <w:szCs w:val="28"/>
          <w:color w:val="auto"/>
        </w:rPr>
        <w:t xml:space="preserve"> – Т. 7. – №. 2. – С. 218–</w:t>
      </w:r>
      <w:r>
        <w:rPr>
          <w:rFonts w:ascii="Times New Roman" w:cs="Times New Roman" w:eastAsia="Times New Roman" w:hAnsi="Times New Roman"/>
          <w:sz w:val="28"/>
          <w:szCs w:val="28"/>
          <w:color w:val="auto"/>
        </w:rPr>
        <w:t>221.</w:t>
      </w:r>
    </w:p>
    <w:p>
      <w:pPr>
        <w:spacing w:after="0" w:line="2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Atha S. Strengthening muskule // Exercisej and sport ceieces rewiews, 1981.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 9.</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 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73.</w:t>
      </w:r>
    </w:p>
    <w:p>
      <w:pPr>
        <w:spacing w:after="0" w:line="28"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Benn T. The multi-activities approach to gymnastics in the primary school // The British journal of pe.</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V.23.</w:t>
      </w:r>
      <w:r>
        <w:rPr>
          <w:rFonts w:ascii="Times New Roman" w:cs="Times New Roman" w:eastAsia="Times New Roman" w:hAnsi="Times New Roman"/>
          <w:sz w:val="28"/>
          <w:szCs w:val="28"/>
          <w:color w:val="auto"/>
        </w:rPr>
        <w:t>– №3.–</w:t>
      </w:r>
      <w:r>
        <w:rPr>
          <w:rFonts w:ascii="Times New Roman" w:cs="Times New Roman" w:eastAsia="Times New Roman" w:hAnsi="Times New Roman"/>
          <w:sz w:val="28"/>
          <w:szCs w:val="28"/>
          <w:color w:val="auto"/>
        </w:rPr>
        <w:t xml:space="preserve"> Antumn, 1992.</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 11</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15.</w:t>
      </w:r>
    </w:p>
    <w:p>
      <w:pPr>
        <w:spacing w:after="0" w:line="17"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Bompa T.O. Periodization of strength. The new wave in strength trainig</w:t>
      </w:r>
    </w:p>
    <w:p>
      <w:pPr>
        <w:spacing w:after="0" w:line="160" w:lineRule="exact"/>
        <w:rPr>
          <w:rFonts w:ascii="Times New Roman" w:cs="Times New Roman" w:eastAsia="Times New Roman" w:hAnsi="Times New Roman"/>
          <w:sz w:val="28"/>
          <w:szCs w:val="28"/>
          <w:color w:val="auto"/>
        </w:rPr>
      </w:pPr>
    </w:p>
    <w:p>
      <w:pPr>
        <w:ind w:left="500" w:hanging="238"/>
        <w:spacing w:after="0"/>
        <w:tabs>
          <w:tab w:leader="none" w:pos="500" w:val="left"/>
        </w:tabs>
        <w:numPr>
          <w:ilvl w:val="0"/>
          <w:numId w:val="2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Veritas Pyblishing Inc., 1995.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 279.</w:t>
      </w:r>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Bortz I. Carakterystyka morfologiczne wioslarzy // Rocznik naukowy A.W.F.</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1975.</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R. 24.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 127</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138.</w:t>
      </w:r>
    </w:p>
    <w:p>
      <w:pPr>
        <w:spacing w:after="0" w:line="30"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Bothmishel V.E. Model characteristics of High Jumping approach // Mod. Athlete &amp; Coach, Adelaide 28 (1990).</w:t>
      </w:r>
      <w:r>
        <w:rPr>
          <w:rFonts w:ascii="Times New Roman" w:cs="Times New Roman" w:eastAsia="Times New Roman" w:hAnsi="Times New Roman"/>
          <w:sz w:val="28"/>
          <w:szCs w:val="28"/>
          <w:color w:val="auto"/>
        </w:rPr>
        <w:t xml:space="preserve"> – № 1 –</w:t>
      </w:r>
      <w:r>
        <w:rPr>
          <w:rFonts w:ascii="Times New Roman" w:cs="Times New Roman" w:eastAsia="Times New Roman" w:hAnsi="Times New Roman"/>
          <w:sz w:val="28"/>
          <w:szCs w:val="28"/>
          <w:color w:val="auto"/>
        </w:rPr>
        <w:t xml:space="preserve"> P. 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4.</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2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Dapena J., Donald G., Cappaert J. A Regression Analysis of High Jumping Technique // Inter. J of Sport Biomech., 1990.</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V. 6.</w:t>
      </w:r>
      <w:r>
        <w:rPr>
          <w:rFonts w:ascii="Times New Roman" w:cs="Times New Roman" w:eastAsia="Times New Roman" w:hAnsi="Times New Roman"/>
          <w:sz w:val="28"/>
          <w:szCs w:val="28"/>
          <w:color w:val="auto"/>
        </w:rPr>
        <w:t xml:space="preserve"> – № 3. –</w:t>
      </w:r>
      <w:r>
        <w:rPr>
          <w:rFonts w:ascii="Times New Roman" w:cs="Times New Roman" w:eastAsia="Times New Roman" w:hAnsi="Times New Roman"/>
          <w:sz w:val="28"/>
          <w:szCs w:val="28"/>
          <w:color w:val="auto"/>
        </w:rPr>
        <w:t xml:space="preserve"> P. 246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261.</w:t>
      </w:r>
    </w:p>
    <w:p>
      <w:pPr>
        <w:sectPr>
          <w:pgSz w:w="11900" w:h="16838" w:orient="portrait"/>
          <w:cols w:equalWidth="0" w:num="1">
            <w:col w:w="9900"/>
          </w:cols>
          <w:pgMar w:left="1440" w:top="704" w:right="566" w:bottom="672" w:gutter="0" w:footer="0" w:header="0"/>
        </w:sectPr>
      </w:pPr>
    </w:p>
    <w:bookmarkStart w:id="179" w:name="page180"/>
    <w:bookmarkEnd w:id="179"/>
    <w:p>
      <w:pPr>
        <w:ind w:left="9600"/>
        <w:spacing w:after="0"/>
        <w:rPr>
          <w:sz w:val="20"/>
          <w:szCs w:val="20"/>
          <w:color w:val="auto"/>
        </w:rPr>
      </w:pPr>
      <w:r>
        <w:rPr>
          <w:rFonts w:ascii="Times New Roman" w:cs="Times New Roman" w:eastAsia="Times New Roman" w:hAnsi="Times New Roman"/>
          <w:sz w:val="20"/>
          <w:szCs w:val="20"/>
          <w:color w:val="auto"/>
        </w:rPr>
        <w:t>180</w:t>
      </w:r>
    </w:p>
    <w:p>
      <w:pPr>
        <w:spacing w:after="0" w:line="204" w:lineRule="exact"/>
        <w:rPr>
          <w:sz w:val="20"/>
          <w:szCs w:val="20"/>
          <w:color w:val="auto"/>
        </w:rPr>
      </w:pPr>
    </w:p>
    <w:p>
      <w:pPr>
        <w:jc w:val="both"/>
        <w:ind w:left="260" w:firstLine="710"/>
        <w:spacing w:after="0" w:line="351" w:lineRule="auto"/>
        <w:tabs>
          <w:tab w:leader="none" w:pos="1700" w:val="left"/>
        </w:tabs>
        <w:numPr>
          <w:ilvl w:val="1"/>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Fedetskyi Artem. Integrated approach in footballers’ preparedness modeling / A. Fedetskyi // Journal of Education, Health and Sport. – 2016. - № 6(12.</w:t>
      </w:r>
    </w:p>
    <w:p>
      <w:pPr>
        <w:spacing w:after="0" w:line="12"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S. 614-624. DOI</w:t>
      </w:r>
      <w:r>
        <w:rPr>
          <w:rFonts w:ascii="Times New Roman" w:cs="Times New Roman" w:eastAsia="Times New Roman" w:hAnsi="Times New Roman"/>
          <w:sz w:val="28"/>
          <w:szCs w:val="28"/>
          <w:color w:val="0000FF"/>
        </w:rPr>
        <w:t xml:space="preserve"> </w:t>
      </w:r>
      <w:hyperlink r:id="rId12">
        <w:r>
          <w:rPr>
            <w:rFonts w:ascii="Times New Roman" w:cs="Times New Roman" w:eastAsia="Times New Roman" w:hAnsi="Times New Roman"/>
            <w:sz w:val="28"/>
            <w:szCs w:val="28"/>
            <w:u w:val="single" w:color="auto"/>
            <w:color w:val="0000FF"/>
          </w:rPr>
          <w:t>http://dx.doi.org/10.5281/zenodo.220837</w:t>
        </w:r>
      </w:hyperlink>
    </w:p>
    <w:p>
      <w:pPr>
        <w:spacing w:after="0" w:line="174"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Feki V., Turki L., Fekil. Approch antropobiometrique des studiants en STARS // Bul. Sc. Et. Tech, de Z ISSEP.K.– Said, 1995–№64.– P. 29–46.</w:t>
      </w:r>
    </w:p>
    <w:p>
      <w:pPr>
        <w:spacing w:after="0" w:line="30"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Fox K.R., Biddle S.I. The use of fitness tests // Jopend.– 1988.– V. 59.– №2.– P. 47–53.</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54" w:lineRule="auto"/>
        <w:tabs>
          <w:tab w:leader="none" w:pos="1700" w:val="left"/>
        </w:tabs>
        <w:numPr>
          <w:ilvl w:val="1"/>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Gajewski J., Wit A. The Influence of selected body dimensional variables the mechanical parameters of the vertical jump. // Proceeding I of the XVI ISBS Symposium. – Universitästsverlag Konstanz, Germany, 1998. – P. 105 – 108.</w:t>
      </w:r>
    </w:p>
    <w:p>
      <w:pPr>
        <w:spacing w:after="0" w:line="11" w:lineRule="exact"/>
        <w:rPr>
          <w:rFonts w:ascii="Times New Roman" w:cs="Times New Roman" w:eastAsia="Times New Roman" w:hAnsi="Times New Roman"/>
          <w:sz w:val="28"/>
          <w:szCs w:val="28"/>
          <w:color w:val="auto"/>
        </w:rPr>
      </w:pPr>
    </w:p>
    <w:p>
      <w:pPr>
        <w:ind w:left="1700" w:hanging="730"/>
        <w:spacing w:after="0"/>
        <w:tabs>
          <w:tab w:leader="none" w:pos="1700" w:val="left"/>
        </w:tabs>
        <w:numPr>
          <w:ilvl w:val="1"/>
          <w:numId w:val="2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Große-Lordemann H.DerEinflußderLeistungundder</w:t>
      </w:r>
    </w:p>
    <w:p>
      <w:pPr>
        <w:spacing w:after="0" w:line="174" w:lineRule="exact"/>
        <w:rPr>
          <w:sz w:val="20"/>
          <w:szCs w:val="20"/>
          <w:color w:val="auto"/>
        </w:rPr>
      </w:pPr>
    </w:p>
    <w:p>
      <w:pPr>
        <w:jc w:val="both"/>
        <w:ind w:left="260"/>
        <w:spacing w:after="0" w:line="349" w:lineRule="auto"/>
        <w:rPr>
          <w:sz w:val="20"/>
          <w:szCs w:val="20"/>
          <w:color w:val="auto"/>
        </w:rPr>
      </w:pPr>
      <w:r>
        <w:rPr>
          <w:rFonts w:ascii="Times New Roman" w:cs="Times New Roman" w:eastAsia="Times New Roman" w:hAnsi="Times New Roman"/>
          <w:sz w:val="28"/>
          <w:szCs w:val="28"/>
          <w:color w:val="auto"/>
        </w:rPr>
        <w:t>Arbeitsgeschwindigkeit auf das Arbeitsmaximum und den Wirkungsgrad beim Radfahren / H. Große-Lordemann, E. A. Müller //Arbeitsphysiologie. – 1936. –</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 9.</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 №. 4.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454–475.</w:t>
      </w:r>
    </w:p>
    <w:p>
      <w:pPr>
        <w:spacing w:after="0" w:line="176" w:lineRule="exact"/>
        <w:rPr>
          <w:sz w:val="20"/>
          <w:szCs w:val="20"/>
          <w:color w:val="auto"/>
        </w:rPr>
      </w:pPr>
    </w:p>
    <w:p>
      <w:pPr>
        <w:ind w:left="260" w:firstLine="710"/>
        <w:spacing w:after="0" w:line="349" w:lineRule="auto"/>
        <w:tabs>
          <w:tab w:leader="none" w:pos="1700" w:val="left"/>
        </w:tabs>
        <w:numPr>
          <w:ilvl w:val="1"/>
          <w:numId w:val="2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Hay J.G. The biomehaniks of sport techniques. – Third Edition: New Servey, 1985. – 539 p.</w:t>
      </w:r>
    </w:p>
    <w:p>
      <w:pPr>
        <w:spacing w:after="0" w:line="28"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1"/>
          <w:numId w:val="2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Mantin D., Carl K., Lehners K. Handbuch Traininglehre.– Verlag: Hofmann Schorndorf, 1991.– 354 s.</w:t>
      </w:r>
    </w:p>
    <w:p>
      <w:pPr>
        <w:spacing w:after="0" w:line="30"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1"/>
          <w:numId w:val="2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Painter P., Heskell W. Decision Making in Programming Exercise. Resonance Manual for Guidelines for Execise Testing and Prescription.–</w:t>
      </w:r>
    </w:p>
    <w:p>
      <w:pPr>
        <w:spacing w:after="0" w:line="200" w:lineRule="exact"/>
        <w:rPr>
          <w:sz w:val="20"/>
          <w:szCs w:val="20"/>
          <w:color w:val="auto"/>
        </w:rPr>
      </w:pPr>
    </w:p>
    <w:p>
      <w:pPr>
        <w:spacing w:after="0" w:line="311" w:lineRule="exact"/>
        <w:rPr>
          <w:sz w:val="20"/>
          <w:szCs w:val="20"/>
          <w:color w:val="auto"/>
        </w:rPr>
      </w:pPr>
    </w:p>
    <w:p>
      <w:pPr>
        <w:ind w:left="260" w:firstLine="710"/>
        <w:spacing w:after="0" w:line="349" w:lineRule="auto"/>
        <w:tabs>
          <w:tab w:leader="none" w:pos="1700" w:val="left"/>
        </w:tabs>
        <w:numPr>
          <w:ilvl w:val="0"/>
          <w:numId w:val="2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Paliga Z. Sila sruwova niesvi konczyn dalnych jako kriterium doboru konkurencji asubkosciowosilowych // Lekka atletyka, 1987.– №8.– P. 13–14.</w:t>
      </w:r>
    </w:p>
    <w:p>
      <w:pPr>
        <w:spacing w:after="0" w:line="30" w:lineRule="exact"/>
        <w:rPr>
          <w:rFonts w:ascii="Times New Roman" w:cs="Times New Roman" w:eastAsia="Times New Roman" w:hAnsi="Times New Roman"/>
          <w:sz w:val="28"/>
          <w:szCs w:val="28"/>
          <w:color w:val="auto"/>
        </w:rPr>
      </w:pPr>
    </w:p>
    <w:p>
      <w:pPr>
        <w:ind w:left="260" w:firstLine="710"/>
        <w:spacing w:after="0" w:line="349" w:lineRule="auto"/>
        <w:tabs>
          <w:tab w:leader="none" w:pos="1700" w:val="left"/>
        </w:tabs>
        <w:numPr>
          <w:ilvl w:val="0"/>
          <w:numId w:val="2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Seliger W. G. Tissue fluid movement in compact bone / W. G. Seliger //The Anatomical Record. – 1970. –</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 166. – №. 2.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247–255.</w:t>
      </w:r>
    </w:p>
    <w:p>
      <w:pPr>
        <w:spacing w:after="0" w:line="28" w:lineRule="exact"/>
        <w:rPr>
          <w:rFonts w:ascii="Times New Roman" w:cs="Times New Roman" w:eastAsia="Times New Roman" w:hAnsi="Times New Roman"/>
          <w:sz w:val="28"/>
          <w:szCs w:val="28"/>
          <w:color w:val="auto"/>
        </w:rPr>
      </w:pPr>
    </w:p>
    <w:p>
      <w:pPr>
        <w:jc w:val="both"/>
        <w:ind w:left="260" w:firstLine="710"/>
        <w:spacing w:after="0" w:line="349" w:lineRule="auto"/>
        <w:tabs>
          <w:tab w:leader="none" w:pos="1700" w:val="left"/>
        </w:tabs>
        <w:numPr>
          <w:ilvl w:val="0"/>
          <w:numId w:val="2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Sjöstrand J. Parametrices for pseudodifferential operators with multiple characteristics / J. Sjöstrand //Arkiv för Matematik. – 1974. –</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 12. – №. 1.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85–</w:t>
      </w:r>
    </w:p>
    <w:p>
      <w:pPr>
        <w:spacing w:after="0" w:line="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130.</w:t>
      </w:r>
    </w:p>
    <w:p>
      <w:pPr>
        <w:spacing w:after="0" w:line="174" w:lineRule="exact"/>
        <w:rPr>
          <w:sz w:val="20"/>
          <w:szCs w:val="20"/>
          <w:color w:val="auto"/>
        </w:rPr>
      </w:pPr>
    </w:p>
    <w:p>
      <w:pPr>
        <w:ind w:left="260" w:firstLine="710"/>
        <w:spacing w:after="0" w:line="349" w:lineRule="auto"/>
        <w:tabs>
          <w:tab w:leader="none" w:pos="1700" w:val="left"/>
        </w:tabs>
        <w:numPr>
          <w:ilvl w:val="0"/>
          <w:numId w:val="2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Tidow G. Model technique analysis sheets: The Flop High Jump // New studies in athletics, 1993. – V. 8. – № 1. – P. 31–44.</w:t>
      </w:r>
    </w:p>
    <w:p>
      <w:pPr>
        <w:sectPr>
          <w:pgSz w:w="11900" w:h="16838" w:orient="portrait"/>
          <w:cols w:equalWidth="0" w:num="1">
            <w:col w:w="9900"/>
          </w:cols>
          <w:pgMar w:left="1440" w:top="704" w:right="566" w:bottom="672" w:gutter="0" w:footer="0" w:header="0"/>
        </w:sectPr>
      </w:pPr>
    </w:p>
    <w:bookmarkStart w:id="180" w:name="page181"/>
    <w:bookmarkEnd w:id="180"/>
    <w:p>
      <w:pPr>
        <w:ind w:left="9600"/>
        <w:spacing w:after="0"/>
        <w:rPr>
          <w:sz w:val="20"/>
          <w:szCs w:val="20"/>
          <w:color w:val="auto"/>
        </w:rPr>
      </w:pPr>
      <w:r>
        <w:rPr>
          <w:rFonts w:ascii="Times New Roman" w:cs="Times New Roman" w:eastAsia="Times New Roman" w:hAnsi="Times New Roman"/>
          <w:sz w:val="20"/>
          <w:szCs w:val="20"/>
          <w:color w:val="auto"/>
        </w:rPr>
        <w:t>181</w:t>
      </w:r>
    </w:p>
    <w:p>
      <w:pPr>
        <w:spacing w:after="0" w:line="204" w:lineRule="exact"/>
        <w:rPr>
          <w:sz w:val="20"/>
          <w:szCs w:val="20"/>
          <w:color w:val="auto"/>
        </w:rPr>
      </w:pPr>
    </w:p>
    <w:p>
      <w:pPr>
        <w:jc w:val="both"/>
        <w:ind w:left="260" w:firstLine="710"/>
        <w:spacing w:after="0" w:line="356" w:lineRule="auto"/>
        <w:tabs>
          <w:tab w:leader="none" w:pos="1700" w:val="left"/>
        </w:tabs>
        <w:numPr>
          <w:ilvl w:val="0"/>
          <w:numId w:val="2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Tornvall G. Assessment of physical capabilities-with special reference to evaluation of maximal voluntary isometric muscle strength and maximal working capacity-an experimental study on civilian and military subject groups / G. Tornvall //Acta Physiologica Scandinavica. – 1963. –</w:t>
      </w:r>
      <w:r>
        <w:rPr>
          <w:rFonts w:ascii="Times New Roman" w:cs="Times New Roman" w:eastAsia="Times New Roman" w:hAnsi="Times New Roman"/>
          <w:sz w:val="28"/>
          <w:szCs w:val="28"/>
          <w:color w:val="auto"/>
        </w:rPr>
        <w:t xml:space="preserve"> Т</w:t>
      </w:r>
      <w:r>
        <w:rPr>
          <w:rFonts w:ascii="Times New Roman" w:cs="Times New Roman" w:eastAsia="Times New Roman" w:hAnsi="Times New Roman"/>
          <w:sz w:val="28"/>
          <w:szCs w:val="28"/>
          <w:color w:val="auto"/>
        </w:rPr>
        <w:t>. 58. –</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5–8.</w:t>
      </w:r>
    </w:p>
    <w:p>
      <w:pPr>
        <w:spacing w:after="0" w:line="8" w:lineRule="exact"/>
        <w:rPr>
          <w:rFonts w:ascii="Times New Roman" w:cs="Times New Roman" w:eastAsia="Times New Roman" w:hAnsi="Times New Roman"/>
          <w:sz w:val="28"/>
          <w:szCs w:val="28"/>
          <w:color w:val="auto"/>
        </w:rPr>
      </w:pPr>
    </w:p>
    <w:p>
      <w:pPr>
        <w:ind w:left="1520" w:hanging="550"/>
        <w:spacing w:after="0"/>
        <w:tabs>
          <w:tab w:leader="none" w:pos="1520" w:val="left"/>
        </w:tabs>
        <w:numPr>
          <w:ilvl w:val="0"/>
          <w:numId w:val="2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Tsos  A. Influence  of  working  out  at  home  on  the  expansion  of</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cardiovascular disease risk factors / A. Tsos, L. Sushchenko, N. Bielikova, S. Indyka // Journal of Physical Education and Sport. – 2016. – Vol. 16(3), Art 159. –</w:t>
      </w:r>
      <w:r>
        <w:rPr>
          <w:rFonts w:ascii="Times New Roman" w:cs="Times New Roman" w:eastAsia="Times New Roman" w:hAnsi="Times New Roman"/>
          <w:sz w:val="28"/>
          <w:szCs w:val="28"/>
          <w:color w:val="auto"/>
        </w:rPr>
        <w:t xml:space="preserve"> Р</w:t>
      </w:r>
      <w:r>
        <w:rPr>
          <w:rFonts w:ascii="Times New Roman" w:cs="Times New Roman" w:eastAsia="Times New Roman" w:hAnsi="Times New Roman"/>
          <w:sz w:val="28"/>
          <w:szCs w:val="28"/>
          <w:color w:val="auto"/>
        </w:rPr>
        <w:t>. 1008–1011.</w:t>
      </w:r>
    </w:p>
    <w:p>
      <w:pPr>
        <w:spacing w:after="0" w:line="23" w:lineRule="exact"/>
        <w:rPr>
          <w:sz w:val="20"/>
          <w:szCs w:val="20"/>
          <w:color w:val="auto"/>
        </w:rPr>
      </w:pPr>
    </w:p>
    <w:p>
      <w:pPr>
        <w:ind w:left="260" w:firstLine="710"/>
        <w:spacing w:after="0" w:line="351" w:lineRule="auto"/>
        <w:tabs>
          <w:tab w:leader="none" w:pos="1700" w:val="left"/>
        </w:tabs>
        <w:numPr>
          <w:ilvl w:val="0"/>
          <w:numId w:val="2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Wagner W. Die innere Diferenzierung des Unterrichts als Problem der paedagogischen Psychologie // Heft 367-371. – Wien.</w:t>
      </w:r>
    </w:p>
    <w:p>
      <w:pPr>
        <w:sectPr>
          <w:pgSz w:w="11900" w:h="16838" w:orient="portrait"/>
          <w:cols w:equalWidth="0" w:num="1">
            <w:col w:w="9900"/>
          </w:cols>
          <w:pgMar w:left="1440" w:top="704" w:right="566" w:bottom="1440" w:gutter="0" w:footer="0" w:header="0"/>
        </w:sectPr>
      </w:pPr>
    </w:p>
    <w:bookmarkStart w:id="181" w:name="page182"/>
    <w:bookmarkEnd w:id="181"/>
    <w:p>
      <w:pPr>
        <w:ind w:left="9600"/>
        <w:spacing w:after="0"/>
        <w:rPr>
          <w:sz w:val="20"/>
          <w:szCs w:val="20"/>
          <w:color w:val="auto"/>
        </w:rPr>
      </w:pPr>
      <w:r>
        <w:rPr>
          <w:rFonts w:ascii="Times New Roman" w:cs="Times New Roman" w:eastAsia="Times New Roman" w:hAnsi="Times New Roman"/>
          <w:sz w:val="20"/>
          <w:szCs w:val="20"/>
          <w:color w:val="auto"/>
        </w:rPr>
        <w:t>182</w:t>
      </w:r>
    </w:p>
    <w:p>
      <w:pPr>
        <w:spacing w:after="0" w:line="19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ДОДАТКИ</w:t>
      </w:r>
    </w:p>
    <w:p>
      <w:pPr>
        <w:spacing w:after="0" w:line="175" w:lineRule="exact"/>
        <w:rPr>
          <w:sz w:val="20"/>
          <w:szCs w:val="20"/>
          <w:color w:val="auto"/>
        </w:rPr>
      </w:pPr>
    </w:p>
    <w:p>
      <w:pPr>
        <w:ind w:left="8580"/>
        <w:spacing w:after="0"/>
        <w:rPr>
          <w:sz w:val="20"/>
          <w:szCs w:val="20"/>
          <w:color w:val="auto"/>
        </w:rPr>
      </w:pPr>
      <w:r>
        <w:rPr>
          <w:rFonts w:ascii="Times New Roman" w:cs="Times New Roman" w:eastAsia="Times New Roman" w:hAnsi="Times New Roman"/>
          <w:sz w:val="27"/>
          <w:szCs w:val="27"/>
          <w:b w:val="1"/>
          <w:bCs w:val="1"/>
          <w:color w:val="auto"/>
        </w:rPr>
        <w:t>Додаток А</w:t>
      </w:r>
    </w:p>
    <w:p>
      <w:pPr>
        <w:spacing w:after="0" w:line="160" w:lineRule="exact"/>
        <w:rPr>
          <w:sz w:val="20"/>
          <w:szCs w:val="20"/>
          <w:color w:val="auto"/>
        </w:rPr>
      </w:pPr>
    </w:p>
    <w:p>
      <w:pPr>
        <w:ind w:left="2300"/>
        <w:spacing w:after="0"/>
        <w:rPr>
          <w:sz w:val="20"/>
          <w:szCs w:val="20"/>
          <w:color w:val="auto"/>
        </w:rPr>
      </w:pPr>
      <w:r>
        <w:rPr>
          <w:rFonts w:ascii="Times New Roman" w:cs="Times New Roman" w:eastAsia="Times New Roman" w:hAnsi="Times New Roman"/>
          <w:sz w:val="28"/>
          <w:szCs w:val="28"/>
          <w:b w:val="1"/>
          <w:bCs w:val="1"/>
          <w:color w:val="auto"/>
        </w:rPr>
        <w:t>Список опублікованих праць за темою дисертації</w:t>
      </w:r>
    </w:p>
    <w:p>
      <w:pPr>
        <w:spacing w:after="0" w:line="16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а</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в яких опубліковані основні наукові результати дисертації</w:t>
      </w:r>
      <w:r>
        <w:rPr>
          <w:rFonts w:ascii="Times New Roman" w:cs="Times New Roman" w:eastAsia="Times New Roman" w:hAnsi="Times New Roman"/>
          <w:sz w:val="28"/>
          <w:szCs w:val="28"/>
          <w:b w:val="1"/>
          <w:bCs w:val="1"/>
          <w:color w:val="auto"/>
        </w:rPr>
        <w:t>:</w:t>
      </w:r>
    </w:p>
    <w:p>
      <w:pPr>
        <w:spacing w:after="0" w:line="169" w:lineRule="exact"/>
        <w:rPr>
          <w:sz w:val="20"/>
          <w:szCs w:val="20"/>
          <w:color w:val="auto"/>
        </w:rPr>
      </w:pPr>
    </w:p>
    <w:p>
      <w:pPr>
        <w:jc w:val="both"/>
        <w:ind w:left="260" w:firstLine="710"/>
        <w:spacing w:after="0" w:line="388" w:lineRule="auto"/>
        <w:tabs>
          <w:tab w:leader="none" w:pos="1254" w:val="left"/>
        </w:tabs>
        <w:numPr>
          <w:ilvl w:val="0"/>
          <w:numId w:val="23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Федецький А. Вікова динаміка розвитку швидкісно</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color w:val="auto"/>
        </w:rPr>
        <w:t xml:space="preserve">силових якостей у футболістів. </w:t>
      </w:r>
      <w:r>
        <w:rPr>
          <w:rFonts w:ascii="Times New Roman" w:cs="Times New Roman" w:eastAsia="Times New Roman" w:hAnsi="Times New Roman"/>
          <w:sz w:val="26"/>
          <w:szCs w:val="26"/>
          <w:i w:val="1"/>
          <w:iCs w:val="1"/>
          <w:color w:val="auto"/>
        </w:rPr>
        <w:t>Фізичне виховання</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 xml:space="preserve"> спорт і культура здоров</w:t>
      </w:r>
      <w:r>
        <w:rPr>
          <w:rFonts w:ascii="Times New Roman" w:cs="Times New Roman" w:eastAsia="Times New Roman" w:hAnsi="Times New Roman"/>
          <w:sz w:val="26"/>
          <w:szCs w:val="26"/>
          <w:i w:val="1"/>
          <w:iCs w:val="1"/>
          <w:color w:val="auto"/>
        </w:rPr>
        <w:t>’</w:t>
      </w:r>
      <w:r>
        <w:rPr>
          <w:rFonts w:ascii="Times New Roman" w:cs="Times New Roman" w:eastAsia="Times New Roman" w:hAnsi="Times New Roman"/>
          <w:sz w:val="26"/>
          <w:szCs w:val="26"/>
          <w:i w:val="1"/>
          <w:iCs w:val="1"/>
          <w:color w:val="auto"/>
        </w:rPr>
        <w:t>я у сучасному суспільстві</w:t>
      </w:r>
      <w:r>
        <w:rPr>
          <w:rFonts w:ascii="Times New Roman" w:cs="Times New Roman" w:eastAsia="Times New Roman" w:hAnsi="Times New Roman"/>
          <w:sz w:val="26"/>
          <w:szCs w:val="26"/>
          <w:color w:val="auto"/>
        </w:rPr>
        <w:t xml:space="preserve"> :</w:t>
      </w:r>
    </w:p>
    <w:p>
      <w:pPr>
        <w:ind w:left="260"/>
        <w:spacing w:after="0" w:line="238" w:lineRule="auto"/>
        <w:rPr>
          <w:sz w:val="20"/>
          <w:szCs w:val="20"/>
          <w:color w:val="auto"/>
        </w:rPr>
      </w:pPr>
      <w:r>
        <w:rPr>
          <w:rFonts w:ascii="Times New Roman" w:cs="Times New Roman" w:eastAsia="Times New Roman" w:hAnsi="Times New Roman"/>
          <w:sz w:val="27"/>
          <w:szCs w:val="27"/>
          <w:color w:val="auto"/>
        </w:rPr>
        <w:t>зб. наук. пр. Східноєвроп. нац. ун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ту ім. Лесі Українки. Луцьк: Східноєвроп. нац.</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 Лесі Українки,</w:t>
      </w:r>
      <w:r>
        <w:rPr>
          <w:rFonts w:ascii="Times New Roman" w:cs="Times New Roman" w:eastAsia="Times New Roman" w:hAnsi="Times New Roman"/>
          <w:sz w:val="28"/>
          <w:szCs w:val="28"/>
          <w:color w:val="auto"/>
        </w:rPr>
        <w:t xml:space="preserve"> 2015.</w:t>
      </w:r>
      <w:r>
        <w:rPr>
          <w:rFonts w:ascii="Times New Roman" w:cs="Times New Roman" w:eastAsia="Times New Roman" w:hAnsi="Times New Roman"/>
          <w:sz w:val="28"/>
          <w:szCs w:val="28"/>
          <w:color w:val="auto"/>
        </w:rPr>
        <w:t xml:space="preserve"> № 3 (31). С. 269–</w:t>
      </w:r>
      <w:r>
        <w:rPr>
          <w:rFonts w:ascii="Times New Roman" w:cs="Times New Roman" w:eastAsia="Times New Roman" w:hAnsi="Times New Roman"/>
          <w:sz w:val="28"/>
          <w:szCs w:val="28"/>
          <w:color w:val="auto"/>
        </w:rPr>
        <w:t>273.</w:t>
      </w:r>
    </w:p>
    <w:p>
      <w:pPr>
        <w:spacing w:after="0" w:line="161" w:lineRule="exact"/>
        <w:rPr>
          <w:sz w:val="20"/>
          <w:szCs w:val="20"/>
          <w:color w:val="auto"/>
        </w:rPr>
      </w:pPr>
    </w:p>
    <w:p>
      <w:pPr>
        <w:ind w:left="1260" w:hanging="290"/>
        <w:spacing w:after="0"/>
        <w:tabs>
          <w:tab w:leader="none" w:pos="1260" w:val="left"/>
        </w:tabs>
        <w:numPr>
          <w:ilvl w:val="0"/>
          <w:numId w:val="23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 Динаміка розвитку швидкості у футболістів 8–17 років.</w:t>
      </w:r>
    </w:p>
    <w:p>
      <w:pPr>
        <w:spacing w:after="0" w:line="17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i w:val="1"/>
          <w:iCs w:val="1"/>
          <w:color w:val="auto"/>
        </w:rPr>
        <w:t>Фізичне виховання</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спорт і культура здоров</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я у сучасному суспільстві</w:t>
      </w:r>
      <w:r>
        <w:rPr>
          <w:rFonts w:ascii="Times New Roman" w:cs="Times New Roman" w:eastAsia="Times New Roman" w:hAnsi="Times New Roman"/>
          <w:sz w:val="27"/>
          <w:szCs w:val="27"/>
          <w:color w:val="auto"/>
        </w:rPr>
        <w:t xml:space="preserve"> : зб. наук.</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пр.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ту ім. Лесі Українки. Луцьк: Східноєвроп. нац. ун</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т ім.</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Лесі Українки, 2015. № 4 (32). С. 222–</w:t>
      </w:r>
      <w:r>
        <w:rPr>
          <w:rFonts w:ascii="Times New Roman" w:cs="Times New Roman" w:eastAsia="Times New Roman" w:hAnsi="Times New Roman"/>
          <w:sz w:val="28"/>
          <w:szCs w:val="28"/>
          <w:color w:val="auto"/>
        </w:rPr>
        <w:t>228.</w:t>
      </w:r>
    </w:p>
    <w:p>
      <w:pPr>
        <w:spacing w:after="0" w:line="174" w:lineRule="exact"/>
        <w:rPr>
          <w:sz w:val="20"/>
          <w:szCs w:val="20"/>
          <w:color w:val="auto"/>
        </w:rPr>
      </w:pPr>
    </w:p>
    <w:p>
      <w:pPr>
        <w:jc w:val="both"/>
        <w:ind w:left="260" w:firstLine="710"/>
        <w:spacing w:after="0" w:line="373" w:lineRule="auto"/>
        <w:tabs>
          <w:tab w:leader="none" w:pos="1254" w:val="left"/>
        </w:tabs>
        <w:numPr>
          <w:ilvl w:val="0"/>
          <w:numId w:val="23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Федецький А. Математичні методи моделювання у футболі з використанням електронних таблиць Microsoft Excel. </w:t>
      </w:r>
      <w:r>
        <w:rPr>
          <w:rFonts w:ascii="Times New Roman" w:cs="Times New Roman" w:eastAsia="Times New Roman" w:hAnsi="Times New Roman"/>
          <w:sz w:val="27"/>
          <w:szCs w:val="27"/>
          <w:i w:val="1"/>
          <w:iCs w:val="1"/>
          <w:color w:val="auto"/>
        </w:rPr>
        <w:t>Фізичне виховання</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спорт і культура здоров</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я у сучасному суспільстві</w:t>
      </w:r>
      <w:r>
        <w:rPr>
          <w:rFonts w:ascii="Times New Roman" w:cs="Times New Roman" w:eastAsia="Times New Roman" w:hAnsi="Times New Roman"/>
          <w:sz w:val="27"/>
          <w:szCs w:val="27"/>
          <w:color w:val="auto"/>
        </w:rPr>
        <w:t xml:space="preserve"> : зб. наук. пр. Східноєвроп. нац. ун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ту</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color w:val="auto"/>
        </w:rPr>
        <w:t>ім. Лесі Українки. Луцьк: Східноєвроп. нац. ун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т ім. Лесі Українки, 2016. №</w:t>
      </w:r>
      <w:r>
        <w:rPr>
          <w:rFonts w:ascii="Times New Roman" w:cs="Times New Roman" w:eastAsia="Times New Roman" w:hAnsi="Times New Roman"/>
          <w:sz w:val="27"/>
          <w:szCs w:val="27"/>
          <w:color w:val="auto"/>
        </w:rPr>
        <w:t xml:space="preserve"> 2</w:t>
      </w:r>
    </w:p>
    <w:p>
      <w:pPr>
        <w:ind w:left="260"/>
        <w:spacing w:after="0" w:line="231" w:lineRule="auto"/>
        <w:rPr>
          <w:sz w:val="20"/>
          <w:szCs w:val="20"/>
          <w:color w:val="auto"/>
        </w:rPr>
      </w:pPr>
      <w:r>
        <w:rPr>
          <w:rFonts w:ascii="Times New Roman" w:cs="Times New Roman" w:eastAsia="Times New Roman" w:hAnsi="Times New Roman"/>
          <w:sz w:val="28"/>
          <w:szCs w:val="28"/>
          <w:color w:val="auto"/>
        </w:rPr>
        <w:t>(34). С.</w:t>
      </w:r>
      <w:r>
        <w:rPr>
          <w:rFonts w:ascii="Times New Roman" w:cs="Times New Roman" w:eastAsia="Times New Roman" w:hAnsi="Times New Roman"/>
          <w:sz w:val="28"/>
          <w:szCs w:val="28"/>
          <w:color w:val="auto"/>
        </w:rPr>
        <w:t xml:space="preserve"> 94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101.</w:t>
      </w:r>
    </w:p>
    <w:p>
      <w:pPr>
        <w:spacing w:after="0" w:line="175" w:lineRule="exact"/>
        <w:rPr>
          <w:sz w:val="20"/>
          <w:szCs w:val="20"/>
          <w:color w:val="auto"/>
        </w:rPr>
      </w:pPr>
    </w:p>
    <w:p>
      <w:pPr>
        <w:jc w:val="both"/>
        <w:ind w:left="260" w:firstLine="710"/>
        <w:spacing w:after="0" w:line="372" w:lineRule="auto"/>
        <w:tabs>
          <w:tab w:leader="none" w:pos="1254" w:val="left"/>
        </w:tabs>
        <w:numPr>
          <w:ilvl w:val="0"/>
          <w:numId w:val="235"/>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Федецький А. Метод сигмальних відхилень та шкала регресії в моделюванні технічної підготовленості футболістів. </w:t>
      </w:r>
      <w:r>
        <w:rPr>
          <w:rFonts w:ascii="Times New Roman" w:cs="Times New Roman" w:eastAsia="Times New Roman" w:hAnsi="Times New Roman"/>
          <w:sz w:val="27"/>
          <w:szCs w:val="27"/>
          <w:i w:val="1"/>
          <w:iCs w:val="1"/>
          <w:color w:val="auto"/>
        </w:rPr>
        <w:t>Фізичне виховання</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 xml:space="preserve"> спорт і культура здоров</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i w:val="1"/>
          <w:iCs w:val="1"/>
          <w:color w:val="auto"/>
        </w:rPr>
        <w:t>я у сучасному суспільстві</w:t>
      </w:r>
      <w:r>
        <w:rPr>
          <w:rFonts w:ascii="Times New Roman" w:cs="Times New Roman" w:eastAsia="Times New Roman" w:hAnsi="Times New Roman"/>
          <w:sz w:val="27"/>
          <w:szCs w:val="27"/>
          <w:color w:val="auto"/>
        </w:rPr>
        <w:t xml:space="preserve"> : зб. наук. пр. Східноєвроп. нац. ун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ту</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color w:val="auto"/>
        </w:rPr>
        <w:t>ім. Лесі Українки. Луцьк: Східноєвроп. нац. ун</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color w:val="auto"/>
        </w:rPr>
        <w:t>т ім. Лесі Українки, 2016. №</w:t>
      </w:r>
      <w:r>
        <w:rPr>
          <w:rFonts w:ascii="Times New Roman" w:cs="Times New Roman" w:eastAsia="Times New Roman" w:hAnsi="Times New Roman"/>
          <w:sz w:val="27"/>
          <w:szCs w:val="27"/>
          <w:color w:val="auto"/>
        </w:rPr>
        <w:t xml:space="preserve"> 3</w:t>
      </w:r>
    </w:p>
    <w:p>
      <w:pPr>
        <w:ind w:left="260"/>
        <w:spacing w:after="0" w:line="235" w:lineRule="auto"/>
        <w:rPr>
          <w:sz w:val="20"/>
          <w:szCs w:val="20"/>
          <w:color w:val="auto"/>
        </w:rPr>
      </w:pPr>
      <w:r>
        <w:rPr>
          <w:rFonts w:ascii="Times New Roman" w:cs="Times New Roman" w:eastAsia="Times New Roman" w:hAnsi="Times New Roman"/>
          <w:sz w:val="28"/>
          <w:szCs w:val="28"/>
          <w:color w:val="auto"/>
        </w:rPr>
        <w:t>(35). С.</w:t>
      </w:r>
      <w:r>
        <w:rPr>
          <w:rFonts w:ascii="Times New Roman" w:cs="Times New Roman" w:eastAsia="Times New Roman" w:hAnsi="Times New Roman"/>
          <w:sz w:val="28"/>
          <w:szCs w:val="28"/>
          <w:color w:val="auto"/>
        </w:rPr>
        <w:t xml:space="preserve"> 104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109.</w:t>
      </w:r>
    </w:p>
    <w:p>
      <w:pPr>
        <w:spacing w:after="0" w:line="164" w:lineRule="exact"/>
        <w:rPr>
          <w:sz w:val="20"/>
          <w:szCs w:val="20"/>
          <w:color w:val="auto"/>
        </w:rPr>
      </w:pPr>
    </w:p>
    <w:p>
      <w:pPr>
        <w:ind w:left="1260" w:hanging="290"/>
        <w:spacing w:after="0"/>
        <w:tabs>
          <w:tab w:leader="none" w:pos="1260" w:val="left"/>
        </w:tabs>
        <w:numPr>
          <w:ilvl w:val="0"/>
          <w:numId w:val="2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Федецький А.</w:t>
      </w:r>
      <w:r>
        <w:rPr>
          <w:rFonts w:ascii="Times New Roman" w:cs="Times New Roman" w:eastAsia="Times New Roman" w:hAnsi="Times New Roman"/>
          <w:sz w:val="28"/>
          <w:szCs w:val="28"/>
          <w:color w:val="111111"/>
        </w:rPr>
        <w:t xml:space="preserve">    Моделювання    стандартних   вправ    у   навчально</w:t>
      </w:r>
      <w:r>
        <w:rPr>
          <w:rFonts w:ascii="Times New Roman" w:cs="Times New Roman" w:eastAsia="Times New Roman" w:hAnsi="Times New Roman"/>
          <w:sz w:val="28"/>
          <w:szCs w:val="28"/>
          <w:color w:val="111111"/>
        </w:rPr>
        <w:t>-</w:t>
      </w:r>
    </w:p>
    <w:p>
      <w:pPr>
        <w:spacing w:after="0" w:line="174"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111111"/>
        </w:rPr>
        <w:t>тренувальному процесі футболістів</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 </w:t>
      </w:r>
      <w:r>
        <w:rPr>
          <w:rFonts w:ascii="Times New Roman" w:cs="Times New Roman" w:eastAsia="Times New Roman" w:hAnsi="Times New Roman"/>
          <w:sz w:val="28"/>
          <w:szCs w:val="28"/>
          <w:i w:val="1"/>
          <w:iCs w:val="1"/>
          <w:color w:val="000000"/>
        </w:rPr>
        <w:t>Фізичне виховання</w:t>
      </w:r>
      <w:r>
        <w:rPr>
          <w:rFonts w:ascii="Times New Roman" w:cs="Times New Roman" w:eastAsia="Times New Roman" w:hAnsi="Times New Roman"/>
          <w:sz w:val="28"/>
          <w:szCs w:val="28"/>
          <w:i w:val="1"/>
          <w:iCs w:val="1"/>
          <w:color w:val="000000"/>
        </w:rPr>
        <w:t>,</w:t>
      </w:r>
      <w:r>
        <w:rPr>
          <w:rFonts w:ascii="Times New Roman" w:cs="Times New Roman" w:eastAsia="Times New Roman" w:hAnsi="Times New Roman"/>
          <w:sz w:val="28"/>
          <w:szCs w:val="28"/>
          <w:i w:val="1"/>
          <w:iCs w:val="1"/>
          <w:color w:val="000000"/>
        </w:rPr>
        <w:t xml:space="preserve"> спорт і культура здоров</w:t>
      </w:r>
      <w:r>
        <w:rPr>
          <w:rFonts w:ascii="Times New Roman" w:cs="Times New Roman" w:eastAsia="Times New Roman" w:hAnsi="Times New Roman"/>
          <w:sz w:val="28"/>
          <w:szCs w:val="28"/>
          <w:i w:val="1"/>
          <w:iCs w:val="1"/>
          <w:color w:val="000000"/>
        </w:rPr>
        <w:t>’</w:t>
      </w:r>
      <w:r>
        <w:rPr>
          <w:rFonts w:ascii="Times New Roman" w:cs="Times New Roman" w:eastAsia="Times New Roman" w:hAnsi="Times New Roman"/>
          <w:sz w:val="28"/>
          <w:szCs w:val="28"/>
          <w:i w:val="1"/>
          <w:iCs w:val="1"/>
          <w:color w:val="000000"/>
        </w:rPr>
        <w:t>я у сучасному суспільстві</w:t>
      </w:r>
      <w:r>
        <w:rPr>
          <w:rFonts w:ascii="Times New Roman" w:cs="Times New Roman" w:eastAsia="Times New Roman" w:hAnsi="Times New Roman"/>
          <w:sz w:val="28"/>
          <w:szCs w:val="28"/>
          <w:color w:val="000000"/>
        </w:rPr>
        <w:t xml:space="preserve"> : зб. наук. пр. Східноєвроп. нац. ун</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ту ім. Лесі</w:t>
      </w:r>
      <w:r>
        <w:rPr>
          <w:rFonts w:ascii="Times New Roman" w:cs="Times New Roman" w:eastAsia="Times New Roman" w:hAnsi="Times New Roman"/>
          <w:sz w:val="28"/>
          <w:szCs w:val="28"/>
          <w:i w:val="1"/>
          <w:iCs w:val="1"/>
          <w:color w:val="000000"/>
        </w:rPr>
        <w:t xml:space="preserve"> </w:t>
      </w:r>
      <w:r>
        <w:rPr>
          <w:rFonts w:ascii="Times New Roman" w:cs="Times New Roman" w:eastAsia="Times New Roman" w:hAnsi="Times New Roman"/>
          <w:sz w:val="28"/>
          <w:szCs w:val="28"/>
          <w:color w:val="000000"/>
        </w:rPr>
        <w:t>Українки. Луцьк: Східноєвроп. нац. ун</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 xml:space="preserve">т ім. Лесі Українки, 2016. № 4 (36). С. </w:t>
      </w:r>
      <w:r>
        <w:rPr>
          <w:rFonts w:ascii="Times New Roman" w:cs="Times New Roman" w:eastAsia="Times New Roman" w:hAnsi="Times New Roman"/>
          <w:sz w:val="28"/>
          <w:szCs w:val="28"/>
          <w:color w:val="000000"/>
        </w:rPr>
        <w:t>95</w:t>
      </w:r>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00"/>
        </w:rPr>
        <w:t>103.</w:t>
      </w:r>
    </w:p>
    <w:p>
      <w:pPr>
        <w:spacing w:after="0" w:line="22" w:lineRule="exact"/>
        <w:rPr>
          <w:sz w:val="20"/>
          <w:szCs w:val="20"/>
          <w:color w:val="auto"/>
        </w:rPr>
      </w:pPr>
    </w:p>
    <w:p>
      <w:pPr>
        <w:jc w:val="both"/>
        <w:ind w:left="260" w:firstLine="708"/>
        <w:spacing w:after="0" w:line="354" w:lineRule="auto"/>
        <w:rPr>
          <w:sz w:val="20"/>
          <w:szCs w:val="20"/>
          <w:color w:val="auto"/>
        </w:rPr>
      </w:pPr>
      <w:r>
        <w:rPr>
          <w:rFonts w:ascii="Times New Roman" w:cs="Times New Roman" w:eastAsia="Times New Roman" w:hAnsi="Times New Roman"/>
          <w:sz w:val="28"/>
          <w:szCs w:val="28"/>
          <w:color w:val="auto"/>
        </w:rPr>
        <w:t>6. Fedetskyi Artem. Integrated approach in footballers</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preparedness modeling. </w:t>
      </w:r>
      <w:r>
        <w:rPr>
          <w:rFonts w:ascii="Times New Roman" w:cs="Times New Roman" w:eastAsia="Times New Roman" w:hAnsi="Times New Roman"/>
          <w:sz w:val="28"/>
          <w:szCs w:val="28"/>
          <w:i w:val="1"/>
          <w:iCs w:val="1"/>
          <w:color w:val="auto"/>
        </w:rPr>
        <w:t>Journal of Education, Health and Sport</w:t>
      </w:r>
      <w:r>
        <w:rPr>
          <w:rFonts w:ascii="Times New Roman" w:cs="Times New Roman" w:eastAsia="Times New Roman" w:hAnsi="Times New Roman"/>
          <w:sz w:val="28"/>
          <w:szCs w:val="28"/>
          <w:color w:val="auto"/>
        </w:rPr>
        <w:t>. 2016.</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color w:val="auto"/>
        </w:rPr>
        <w:t xml:space="preserve"> 6 (12). S. 614</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624. DOI</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http://dx.doi.org/10.5281/zenodo.220837</w:t>
      </w:r>
    </w:p>
    <w:p>
      <w:pPr>
        <w:sectPr>
          <w:pgSz w:w="11900" w:h="16838" w:orient="portrait"/>
          <w:cols w:equalWidth="0" w:num="1">
            <w:col w:w="9900"/>
          </w:cols>
          <w:pgMar w:left="1440" w:top="704" w:right="566" w:bottom="667" w:gutter="0" w:footer="0" w:header="0"/>
        </w:sectPr>
      </w:pPr>
    </w:p>
    <w:bookmarkStart w:id="182" w:name="page183"/>
    <w:bookmarkEnd w:id="182"/>
    <w:p>
      <w:pPr>
        <w:ind w:left="9600"/>
        <w:spacing w:after="0"/>
        <w:rPr>
          <w:sz w:val="20"/>
          <w:szCs w:val="20"/>
          <w:color w:val="auto"/>
        </w:rPr>
      </w:pPr>
      <w:r>
        <w:rPr>
          <w:rFonts w:ascii="Times New Roman" w:cs="Times New Roman" w:eastAsia="Times New Roman" w:hAnsi="Times New Roman"/>
          <w:sz w:val="20"/>
          <w:szCs w:val="20"/>
          <w:color w:val="auto"/>
        </w:rPr>
        <w:t>183</w:t>
      </w:r>
    </w:p>
    <w:p>
      <w:pPr>
        <w:spacing w:after="0" w:line="204" w:lineRule="exact"/>
        <w:rPr>
          <w:sz w:val="20"/>
          <w:szCs w:val="20"/>
          <w:color w:val="auto"/>
        </w:rPr>
      </w:pPr>
    </w:p>
    <w:p>
      <w:pPr>
        <w:jc w:val="both"/>
        <w:ind w:left="260" w:firstLine="710"/>
        <w:spacing w:after="0" w:line="351" w:lineRule="auto"/>
        <w:tabs>
          <w:tab w:leader="none" w:pos="1254" w:val="left"/>
        </w:tabs>
        <w:numPr>
          <w:ilvl w:val="0"/>
          <w:numId w:val="23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Романюк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Федецький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Прогнозування та моделювання у футболі за допомогою електронних таблиць</w:t>
      </w:r>
      <w:r>
        <w:rPr>
          <w:rFonts w:ascii="Times New Roman" w:cs="Times New Roman" w:eastAsia="Times New Roman" w:hAnsi="Times New Roman"/>
          <w:sz w:val="28"/>
          <w:szCs w:val="28"/>
          <w:color w:val="auto"/>
        </w:rPr>
        <w:t xml:space="preserve"> Microsoft Excel :</w:t>
      </w:r>
      <w:r>
        <w:rPr>
          <w:rFonts w:ascii="Times New Roman" w:cs="Times New Roman" w:eastAsia="Times New Roman" w:hAnsi="Times New Roman"/>
          <w:sz w:val="28"/>
          <w:szCs w:val="28"/>
          <w:color w:val="auto"/>
        </w:rPr>
        <w:t xml:space="preserve"> монографія</w:t>
      </w:r>
      <w:r>
        <w:rPr>
          <w:rFonts w:ascii="Times New Roman" w:cs="Times New Roman" w:eastAsia="Times New Roman" w:hAnsi="Times New Roman"/>
          <w:sz w:val="28"/>
          <w:szCs w:val="28"/>
          <w:color w:val="auto"/>
        </w:rPr>
        <w:t>. –</w:t>
      </w:r>
    </w:p>
    <w:p>
      <w:pPr>
        <w:spacing w:after="0" w:line="26"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Луцьк</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Вежа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Друк</w:t>
      </w:r>
      <w:r>
        <w:rPr>
          <w:rFonts w:ascii="Times New Roman" w:cs="Times New Roman" w:eastAsia="Times New Roman" w:hAnsi="Times New Roman"/>
          <w:sz w:val="28"/>
          <w:szCs w:val="28"/>
          <w:color w:val="auto"/>
        </w:rPr>
        <w:t>, 2017. – 192</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w:t>
      </w:r>
      <w:r>
        <w:rPr>
          <w:rFonts w:ascii="Times New Roman" w:cs="Times New Roman" w:eastAsia="Times New Roman" w:hAnsi="Times New Roman"/>
          <w:sz w:val="28"/>
          <w:szCs w:val="28"/>
          <w:i w:val="1"/>
          <w:iCs w:val="1"/>
          <w:color w:val="auto"/>
        </w:rPr>
        <w:t>автору належать результати щодо моделювання у футболі за допомогою електронних таблиць</w:t>
      </w:r>
      <w:r>
        <w:rPr>
          <w:rFonts w:ascii="Times New Roman" w:cs="Times New Roman" w:eastAsia="Times New Roman" w:hAnsi="Times New Roman"/>
          <w:sz w:val="28"/>
          <w:szCs w:val="28"/>
          <w:i w:val="1"/>
          <w:iCs w:val="1"/>
          <w:color w:val="auto"/>
        </w:rPr>
        <w:t xml:space="preserve"> Microsoft Excel).</w:t>
      </w:r>
    </w:p>
    <w:p>
      <w:pPr>
        <w:spacing w:after="0" w:line="20"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28"/>
          <w:szCs w:val="28"/>
          <w:b w:val="1"/>
          <w:bCs w:val="1"/>
          <w:color w:val="auto"/>
        </w:rPr>
        <w:t>б</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b w:val="1"/>
          <w:bCs w:val="1"/>
          <w:color w:val="auto"/>
        </w:rPr>
        <w:t xml:space="preserve"> які засвідчують апробацію матеріалів дисертації</w:t>
      </w:r>
      <w:r>
        <w:rPr>
          <w:rFonts w:ascii="Times New Roman" w:cs="Times New Roman" w:eastAsia="Times New Roman" w:hAnsi="Times New Roman"/>
          <w:sz w:val="28"/>
          <w:szCs w:val="28"/>
          <w:b w:val="1"/>
          <w:bCs w:val="1"/>
          <w:color w:val="auto"/>
        </w:rPr>
        <w:t>;</w:t>
      </w:r>
    </w:p>
    <w:p>
      <w:pPr>
        <w:spacing w:after="0" w:line="172" w:lineRule="exact"/>
        <w:rPr>
          <w:sz w:val="20"/>
          <w:szCs w:val="20"/>
          <w:color w:val="auto"/>
        </w:rPr>
      </w:pPr>
    </w:p>
    <w:p>
      <w:pPr>
        <w:jc w:val="both"/>
        <w:ind w:left="260" w:firstLine="710"/>
        <w:spacing w:after="0" w:line="354" w:lineRule="auto"/>
        <w:tabs>
          <w:tab w:leader="none" w:pos="1254" w:val="left"/>
        </w:tabs>
        <w:numPr>
          <w:ilvl w:val="0"/>
          <w:numId w:val="2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Цьось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Дмитрук 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Розтока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Дикий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Федецький 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Методика формування спеціальних знань учнів у процесі фізичного виховання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Фізична культура</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спорт та здоров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я нації</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Випуск</w:t>
      </w:r>
      <w:r>
        <w:rPr>
          <w:rFonts w:ascii="Times New Roman" w:cs="Times New Roman" w:eastAsia="Times New Roman" w:hAnsi="Times New Roman"/>
          <w:sz w:val="28"/>
          <w:szCs w:val="28"/>
          <w:color w:val="auto"/>
        </w:rPr>
        <w:t xml:space="preserve"> 3.</w:t>
      </w:r>
      <w:r>
        <w:rPr>
          <w:rFonts w:ascii="Times New Roman" w:cs="Times New Roman" w:eastAsia="Times New Roman" w:hAnsi="Times New Roman"/>
          <w:sz w:val="28"/>
          <w:szCs w:val="28"/>
          <w:color w:val="auto"/>
        </w:rPr>
        <w:t xml:space="preserve"> Вінниця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Планер</w:t>
      </w:r>
      <w:r>
        <w:rPr>
          <w:rFonts w:ascii="Times New Roman" w:cs="Times New Roman" w:eastAsia="Times New Roman" w:hAnsi="Times New Roman"/>
          <w:sz w:val="28"/>
          <w:szCs w:val="28"/>
          <w:color w:val="auto"/>
        </w:rPr>
        <w:t>, 2017.</w:t>
      </w:r>
      <w:r>
        <w:rPr>
          <w:rFonts w:ascii="Times New Roman" w:cs="Times New Roman" w:eastAsia="Times New Roman" w:hAnsi="Times New Roman"/>
          <w:sz w:val="28"/>
          <w:szCs w:val="28"/>
          <w:color w:val="auto"/>
        </w:rPr>
        <w:t xml:space="preserve"> С</w:t>
      </w:r>
      <w:r>
        <w:rPr>
          <w:rFonts w:ascii="Times New Roman" w:cs="Times New Roman" w:eastAsia="Times New Roman" w:hAnsi="Times New Roman"/>
          <w:sz w:val="28"/>
          <w:szCs w:val="28"/>
          <w:color w:val="auto"/>
        </w:rPr>
        <w:t>. 186–</w:t>
      </w:r>
    </w:p>
    <w:p>
      <w:pPr>
        <w:spacing w:after="0" w:line="23"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color w:val="auto"/>
        </w:rPr>
        <w:t>192 (</w:t>
      </w:r>
      <w:r>
        <w:rPr>
          <w:rFonts w:ascii="Times New Roman" w:cs="Times New Roman" w:eastAsia="Times New Roman" w:hAnsi="Times New Roman"/>
          <w:sz w:val="28"/>
          <w:szCs w:val="28"/>
          <w:i w:val="1"/>
          <w:iCs w:val="1"/>
          <w:color w:val="auto"/>
        </w:rPr>
        <w:t>автору належать результати обстежень учнів</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i w:val="1"/>
          <w:iCs w:val="1"/>
          <w:color w:val="auto"/>
        </w:rPr>
        <w:t xml:space="preserve"> інтерпретація результатів</w:t>
      </w:r>
      <w:r>
        <w:rPr>
          <w:rFonts w:ascii="Times New Roman" w:cs="Times New Roman" w:eastAsia="Times New Roman" w:hAnsi="Times New Roman"/>
          <w:sz w:val="28"/>
          <w:szCs w:val="28"/>
          <w:i w:val="1"/>
          <w:iCs w:val="1"/>
          <w:color w:val="auto"/>
        </w:rPr>
        <w:t>).</w:t>
      </w:r>
    </w:p>
    <w:p>
      <w:pPr>
        <w:sectPr>
          <w:pgSz w:w="11900" w:h="16838" w:orient="portrait"/>
          <w:cols w:equalWidth="0" w:num="1">
            <w:col w:w="9900"/>
          </w:cols>
          <w:pgMar w:left="1440" w:top="704" w:right="566" w:bottom="1440" w:gutter="0" w:footer="0" w:header="0"/>
        </w:sectPr>
      </w:pPr>
    </w:p>
    <w:bookmarkStart w:id="183" w:name="page184"/>
    <w:bookmarkEnd w:id="183"/>
    <w:p>
      <w:pPr>
        <w:jc w:val="right"/>
        <w:spacing w:after="0"/>
        <w:rPr>
          <w:sz w:val="20"/>
          <w:szCs w:val="20"/>
          <w:color w:val="auto"/>
        </w:rPr>
      </w:pPr>
      <w:r>
        <w:rPr>
          <w:rFonts w:ascii="Times New Roman" w:cs="Times New Roman" w:eastAsia="Times New Roman" w:hAnsi="Times New Roman"/>
          <w:sz w:val="20"/>
          <w:szCs w:val="20"/>
          <w:color w:val="auto"/>
        </w:rPr>
        <w:t>184</w:t>
      </w:r>
    </w:p>
    <w:p>
      <w:pPr>
        <w:spacing w:after="0" w:line="19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Додаток Б</w:t>
      </w:r>
    </w:p>
    <w:p>
      <w:pPr>
        <w:spacing w:after="0" w:line="168"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8"/>
          <w:szCs w:val="28"/>
          <w:b w:val="1"/>
          <w:bCs w:val="1"/>
          <w:color w:val="auto"/>
        </w:rPr>
        <w:t>Відомості про апробацію результатів дисертації</w:t>
      </w:r>
    </w:p>
    <w:p>
      <w:pPr>
        <w:spacing w:after="0" w:line="156" w:lineRule="exact"/>
        <w:rPr>
          <w:sz w:val="20"/>
          <w:szCs w:val="20"/>
          <w:color w:val="auto"/>
        </w:rPr>
      </w:pPr>
    </w:p>
    <w:p>
      <w:pPr>
        <w:ind w:left="1280" w:hanging="310"/>
        <w:spacing w:after="0"/>
        <w:tabs>
          <w:tab w:leader="none" w:pos="1280" w:val="left"/>
        </w:tabs>
        <w:numPr>
          <w:ilvl w:val="0"/>
          <w:numId w:val="2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Фізичне виховання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 і культура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у сучасному суспільств</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Міжнародна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практична конференція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2014,</w:t>
      </w:r>
      <w:r>
        <w:rPr>
          <w:rFonts w:ascii="Times New Roman" w:cs="Times New Roman" w:eastAsia="Times New Roman" w:hAnsi="Times New Roman"/>
          <w:sz w:val="28"/>
          <w:szCs w:val="28"/>
          <w:color w:val="auto"/>
        </w:rPr>
        <w:t xml:space="preserve"> база Гарт на 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Світязь</w:t>
      </w:r>
      <w:r>
        <w:rPr>
          <w:rFonts w:ascii="Times New Roman" w:cs="Times New Roman" w:eastAsia="Times New Roman" w:hAnsi="Times New Roman"/>
          <w:sz w:val="28"/>
          <w:szCs w:val="28"/>
          <w:color w:val="auto"/>
        </w:rPr>
        <w:t>.</w:t>
      </w:r>
    </w:p>
    <w:p>
      <w:pPr>
        <w:spacing w:after="0" w:line="17" w:lineRule="exact"/>
        <w:rPr>
          <w:sz w:val="20"/>
          <w:szCs w:val="20"/>
          <w:color w:val="auto"/>
        </w:rPr>
      </w:pPr>
    </w:p>
    <w:p>
      <w:pPr>
        <w:ind w:left="1380" w:hanging="410"/>
        <w:spacing w:after="0"/>
        <w:tabs>
          <w:tab w:leader="none" w:pos="1380" w:val="left"/>
        </w:tabs>
        <w:numPr>
          <w:ilvl w:val="0"/>
          <w:numId w:val="2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Фізична  активність  і  якість  життя  людини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Міжнародна  науково</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практична конференція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2017.</w:t>
      </w:r>
    </w:p>
    <w:p>
      <w:pPr>
        <w:spacing w:after="0" w:line="174" w:lineRule="exact"/>
        <w:rPr>
          <w:sz w:val="20"/>
          <w:szCs w:val="20"/>
          <w:color w:val="auto"/>
        </w:rPr>
      </w:pPr>
    </w:p>
    <w:p>
      <w:pPr>
        <w:ind w:left="260" w:firstLine="708"/>
        <w:spacing w:after="0" w:line="349" w:lineRule="auto"/>
        <w:rPr>
          <w:sz w:val="20"/>
          <w:szCs w:val="20"/>
          <w:color w:val="auto"/>
        </w:rPr>
      </w:pP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i w:val="1"/>
          <w:iCs w:val="1"/>
          <w:color w:val="auto"/>
        </w:rPr>
        <w:t>.</w:t>
      </w:r>
      <w:r>
        <w:rPr>
          <w:rFonts w:ascii="Times New Roman" w:cs="Times New Roman" w:eastAsia="Times New Roman" w:hAnsi="Times New Roman"/>
          <w:sz w:val="28"/>
          <w:szCs w:val="28"/>
          <w:color w:val="auto"/>
        </w:rPr>
        <w:t xml:space="preserve"> Фізична культура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 та здоров</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я нації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Міжнародна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практична конференція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Вінниця</w:t>
      </w:r>
      <w:r>
        <w:rPr>
          <w:rFonts w:ascii="Times New Roman" w:cs="Times New Roman" w:eastAsia="Times New Roman" w:hAnsi="Times New Roman"/>
          <w:sz w:val="28"/>
          <w:szCs w:val="28"/>
          <w:color w:val="auto"/>
        </w:rPr>
        <w:t>, 2016.</w:t>
      </w:r>
    </w:p>
    <w:p>
      <w:pPr>
        <w:spacing w:after="0" w:line="31" w:lineRule="exact"/>
        <w:rPr>
          <w:sz w:val="20"/>
          <w:szCs w:val="20"/>
          <w:color w:val="auto"/>
        </w:rPr>
      </w:pPr>
    </w:p>
    <w:p>
      <w:pPr>
        <w:jc w:val="both"/>
        <w:ind w:left="260" w:firstLine="710"/>
        <w:spacing w:after="0" w:line="349" w:lineRule="auto"/>
        <w:tabs>
          <w:tab w:leader="none" w:pos="1382" w:val="left"/>
        </w:tabs>
        <w:numPr>
          <w:ilvl w:val="0"/>
          <w:numId w:val="24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Актуальні проблеми фізичного виховання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спорту та туризму в сучасних умовах життя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Всеукраїнська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практична конференція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2015.</w:t>
      </w:r>
    </w:p>
    <w:p>
      <w:pPr>
        <w:spacing w:after="0" w:line="160" w:lineRule="exact"/>
        <w:rPr>
          <w:sz w:val="20"/>
          <w:szCs w:val="20"/>
          <w:color w:val="auto"/>
        </w:rPr>
      </w:pPr>
    </w:p>
    <w:p>
      <w:pPr>
        <w:ind w:left="1560" w:hanging="590"/>
        <w:spacing w:after="0"/>
        <w:tabs>
          <w:tab w:leader="none" w:pos="1560" w:val="left"/>
        </w:tabs>
        <w:numPr>
          <w:ilvl w:val="0"/>
          <w:numId w:val="2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Молода  наука  Волині</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пріоритети  та  перспективи  дослідження</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Міжнародній науково</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практичній конференції</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color w:val="auto"/>
        </w:rPr>
        <w:t xml:space="preserve"> Луцьк</w:t>
      </w:r>
      <w:r>
        <w:rPr>
          <w:rFonts w:ascii="Times New Roman" w:cs="Times New Roman" w:eastAsia="Times New Roman" w:hAnsi="Times New Roman"/>
          <w:sz w:val="28"/>
          <w:szCs w:val="28"/>
          <w:color w:val="auto"/>
        </w:rPr>
        <w:t>, 2017</w:t>
      </w:r>
    </w:p>
    <w:p>
      <w:pPr>
        <w:sectPr>
          <w:pgSz w:w="11900" w:h="16838" w:orient="portrait"/>
          <w:cols w:equalWidth="0" w:num="1">
            <w:col w:w="9900"/>
          </w:cols>
          <w:pgMar w:left="1440" w:top="704" w:right="566" w:bottom="1440" w:gutter="0" w:footer="0" w:header="0"/>
        </w:sectPr>
      </w:pPr>
    </w:p>
    <w:bookmarkStart w:id="184" w:name="page185"/>
    <w:bookmarkEnd w:id="184"/>
    <w:p>
      <w:pPr>
        <w:jc w:val="right"/>
        <w:spacing w:after="0"/>
        <w:rPr>
          <w:sz w:val="20"/>
          <w:szCs w:val="20"/>
          <w:color w:val="auto"/>
        </w:rPr>
      </w:pPr>
      <w:r>
        <w:rPr>
          <w:rFonts w:ascii="Times New Roman" w:cs="Times New Roman" w:eastAsia="Times New Roman" w:hAnsi="Times New Roman"/>
          <w:sz w:val="20"/>
          <w:szCs w:val="20"/>
          <w:color w:val="auto"/>
        </w:rPr>
        <w:t>185</w:t>
      </w:r>
    </w:p>
    <w:p>
      <w:pPr>
        <w:spacing w:after="0" w:line="190" w:lineRule="exact"/>
        <w:rPr>
          <w:sz w:val="20"/>
          <w:szCs w:val="20"/>
          <w:color w:val="auto"/>
        </w:rPr>
      </w:pPr>
    </w:p>
    <w:p>
      <w:pPr>
        <w:ind w:left="8640"/>
        <w:spacing w:after="0"/>
        <w:rPr>
          <w:sz w:val="20"/>
          <w:szCs w:val="20"/>
          <w:color w:val="auto"/>
        </w:rPr>
      </w:pPr>
      <w:r>
        <w:rPr>
          <w:rFonts w:ascii="Times New Roman" w:cs="Times New Roman" w:eastAsia="Times New Roman" w:hAnsi="Times New Roman"/>
          <w:sz w:val="28"/>
          <w:szCs w:val="28"/>
          <w:color w:val="auto"/>
        </w:rPr>
        <w:t>Додаток В</w:t>
      </w:r>
    </w:p>
    <w:p>
      <w:pPr>
        <w:spacing w:after="0" w:line="329" w:lineRule="exact"/>
        <w:rPr>
          <w:sz w:val="20"/>
          <w:szCs w:val="20"/>
          <w:color w:val="auto"/>
        </w:rPr>
      </w:pPr>
    </w:p>
    <w:p>
      <w:pPr>
        <w:ind w:left="1080"/>
        <w:spacing w:after="0"/>
        <w:rPr>
          <w:sz w:val="20"/>
          <w:szCs w:val="20"/>
          <w:color w:val="auto"/>
        </w:rPr>
      </w:pPr>
      <w:r>
        <w:rPr>
          <w:rFonts w:ascii="Times New Roman" w:cs="Times New Roman" w:eastAsia="Times New Roman" w:hAnsi="Times New Roman"/>
          <w:sz w:val="28"/>
          <w:szCs w:val="28"/>
          <w:b w:val="1"/>
          <w:bCs w:val="1"/>
          <w:color w:val="auto"/>
        </w:rPr>
        <w:t>Протокол комплексної моделі підготовленості</w:t>
      </w:r>
      <w:r>
        <w:rPr>
          <w:rFonts w:ascii="Times New Roman" w:cs="Times New Roman" w:eastAsia="Times New Roman" w:hAnsi="Times New Roman"/>
          <w:sz w:val="28"/>
          <w:szCs w:val="28"/>
          <w:b w:val="1"/>
          <w:bCs w:val="1"/>
          <w:color w:val="auto"/>
        </w:rPr>
        <w:t xml:space="preserve"> 12-</w:t>
      </w:r>
      <w:r>
        <w:rPr>
          <w:rFonts w:ascii="Times New Roman" w:cs="Times New Roman" w:eastAsia="Times New Roman" w:hAnsi="Times New Roman"/>
          <w:sz w:val="28"/>
          <w:szCs w:val="28"/>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78105</wp:posOffset>
            </wp:positionV>
            <wp:extent cx="6012180" cy="289687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extLst>
                    </a:blip>
                    <a:srcRect/>
                    <a:stretch>
                      <a:fillRect/>
                    </a:stretch>
                  </pic:blipFill>
                  <pic:spPr bwMode="auto">
                    <a:xfrm>
                      <a:off x="0" y="0"/>
                      <a:ext cx="6012180" cy="2896870"/>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p>
      <w:pPr>
        <w:spacing w:after="0" w:line="153"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0"/>
          <w:szCs w:val="20"/>
          <w:b w:val="1"/>
          <w:bCs w:val="1"/>
          <w:color w:val="auto"/>
        </w:rPr>
        <w:t>Комплексна модель підготовленості</w:t>
      </w:r>
      <w:r>
        <w:rPr>
          <w:rFonts w:ascii="Times New Roman" w:cs="Times New Roman" w:eastAsia="Times New Roman" w:hAnsi="Times New Roman"/>
          <w:sz w:val="20"/>
          <w:szCs w:val="20"/>
          <w:b w:val="1"/>
          <w:bCs w:val="1"/>
          <w:color w:val="auto"/>
        </w:rPr>
        <w:t xml:space="preserve"> 12-</w:t>
      </w:r>
      <w:r>
        <w:rPr>
          <w:rFonts w:ascii="Times New Roman" w:cs="Times New Roman" w:eastAsia="Times New Roman" w:hAnsi="Times New Roman"/>
          <w:sz w:val="20"/>
          <w:szCs w:val="20"/>
          <w:b w:val="1"/>
          <w:bCs w:val="1"/>
          <w:color w:val="auto"/>
        </w:rPr>
        <w:t>річних футболістів</w:t>
      </w:r>
    </w:p>
    <w:p>
      <w:pPr>
        <w:spacing w:after="0" w:line="2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І</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досліджуваного</w:t>
      </w:r>
      <w:r>
        <w:rPr>
          <w:rFonts w:ascii="Times New Roman" w:cs="Times New Roman" w:eastAsia="Times New Roman" w:hAnsi="Times New Roman"/>
          <w:sz w:val="21"/>
          <w:szCs w:val="21"/>
          <w:color w:val="auto"/>
        </w:rPr>
        <w:t xml:space="preserve"> _________________________________________</w:t>
      </w:r>
    </w:p>
    <w:p>
      <w:pPr>
        <w:spacing w:after="0" w:line="20" w:lineRule="exact"/>
        <w:rPr>
          <w:sz w:val="20"/>
          <w:szCs w:val="20"/>
          <w:color w:val="auto"/>
        </w:rPr>
      </w:pPr>
    </w:p>
    <w:tbl>
      <w:tblPr>
        <w:tblLayout w:type="fixed"/>
        <w:tblInd w:w="340" w:type="dxa"/>
        <w:tblCellMar>
          <w:top w:w="0" w:type="dxa"/>
          <w:left w:w="0" w:type="dxa"/>
          <w:bottom w:w="0" w:type="dxa"/>
          <w:right w:w="0" w:type="dxa"/>
        </w:tblCellMar>
      </w:tblPr>
      <w:tr>
        <w:trPr>
          <w:trHeight w:val="395"/>
        </w:trPr>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40" w:type="dxa"/>
            <w:vAlign w:val="bottom"/>
            <w:tcBorders>
              <w:right w:val="single" w:sz="8" w:color="auto"/>
            </w:tcBorders>
            <w:vMerge w:val="restart"/>
          </w:tcPr>
          <w:p>
            <w:pPr>
              <w:ind w:left="580"/>
              <w:spacing w:after="0"/>
              <w:rPr>
                <w:sz w:val="20"/>
                <w:szCs w:val="20"/>
                <w:color w:val="auto"/>
              </w:rPr>
            </w:pPr>
            <w:r>
              <w:rPr>
                <w:rFonts w:ascii="Times New Roman" w:cs="Times New Roman" w:eastAsia="Times New Roman" w:hAnsi="Times New Roman"/>
                <w:sz w:val="21"/>
                <w:szCs w:val="21"/>
                <w:b w:val="1"/>
                <w:bCs w:val="1"/>
                <w:color w:val="auto"/>
              </w:rPr>
              <w:t>Показник</w:t>
            </w:r>
          </w:p>
        </w:tc>
        <w:tc>
          <w:tcPr>
            <w:tcW w:w="5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40" w:type="dxa"/>
            <w:vAlign w:val="bottom"/>
            <w:vMerge w:val="restart"/>
          </w:tcPr>
          <w:p>
            <w:pPr>
              <w:ind w:left="80"/>
              <w:spacing w:after="0"/>
              <w:rPr>
                <w:sz w:val="20"/>
                <w:szCs w:val="20"/>
                <w:color w:val="auto"/>
              </w:rPr>
            </w:pPr>
            <w:r>
              <w:rPr>
                <w:rFonts w:ascii="Times New Roman" w:cs="Times New Roman" w:eastAsia="Times New Roman" w:hAnsi="Times New Roman"/>
                <w:sz w:val="21"/>
                <w:szCs w:val="21"/>
                <w:b w:val="1"/>
                <w:bCs w:val="1"/>
                <w:color w:val="auto"/>
              </w:rPr>
              <w:t>Бали</w:t>
            </w:r>
          </w:p>
        </w:tc>
        <w:tc>
          <w:tcPr>
            <w:tcW w:w="58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480" w:type="dxa"/>
            <w:vAlign w:val="bottom"/>
            <w:tcBorders>
              <w:right w:val="single" w:sz="8" w:color="auto"/>
            </w:tcBorders>
            <w:textDirection w:val="btLr"/>
          </w:tcPr>
          <w:p>
            <w:pPr>
              <w:ind w:left="391"/>
              <w:spacing w:after="0"/>
              <w:rPr>
                <w:sz w:val="20"/>
                <w:szCs w:val="20"/>
                <w:color w:val="auto"/>
              </w:rPr>
            </w:pPr>
            <w:r>
              <w:rPr>
                <w:rFonts w:ascii="Times New Roman" w:cs="Times New Roman" w:eastAsia="Times New Roman" w:hAnsi="Times New Roman"/>
                <w:sz w:val="6"/>
                <w:szCs w:val="6"/>
                <w:b w:val="1"/>
                <w:bCs w:val="1"/>
                <w:color w:val="auto"/>
                <w:w w:val="80"/>
              </w:rPr>
              <w:t>Оцінка</w:t>
            </w:r>
            <w:r>
              <w:rPr>
                <w:rFonts w:ascii="Times New Roman" w:cs="Times New Roman" w:eastAsia="Times New Roman" w:hAnsi="Times New Roman"/>
                <w:sz w:val="6"/>
                <w:szCs w:val="6"/>
                <w:b w:val="1"/>
                <w:bCs w:val="1"/>
                <w:color w:val="auto"/>
                <w:w w:val="80"/>
              </w:rPr>
              <w:t>,</w:t>
            </w:r>
            <w:r>
              <w:rPr>
                <w:rFonts w:ascii="Times New Roman" w:cs="Times New Roman" w:eastAsia="Times New Roman" w:hAnsi="Times New Roman"/>
                <w:sz w:val="6"/>
                <w:szCs w:val="6"/>
                <w:b w:val="1"/>
                <w:bCs w:val="1"/>
                <w:color w:val="auto"/>
                <w:w w:val="80"/>
              </w:rPr>
              <w:t>показник</w:t>
            </w:r>
          </w:p>
        </w:tc>
        <w:tc>
          <w:tcPr>
            <w:tcW w:w="480" w:type="dxa"/>
            <w:vAlign w:val="bottom"/>
            <w:tcBorders>
              <w:right w:val="single" w:sz="8" w:color="auto"/>
            </w:tcBorders>
            <w:textDirection w:val="btLr"/>
          </w:tcPr>
          <w:p>
            <w:pPr>
              <w:ind w:left="334"/>
              <w:spacing w:after="0"/>
              <w:rPr>
                <w:sz w:val="20"/>
                <w:szCs w:val="20"/>
                <w:color w:val="auto"/>
              </w:rPr>
            </w:pPr>
            <w:r>
              <w:rPr>
                <w:rFonts w:ascii="Times New Roman" w:cs="Times New Roman" w:eastAsia="Times New Roman" w:hAnsi="Times New Roman"/>
                <w:sz w:val="11"/>
                <w:szCs w:val="11"/>
                <w:b w:val="1"/>
                <w:bCs w:val="1"/>
                <w:color w:val="auto"/>
                <w:w w:val="72"/>
              </w:rPr>
              <w:t>Сумабалів</w:t>
            </w:r>
          </w:p>
        </w:tc>
        <w:tc>
          <w:tcPr>
            <w:tcW w:w="700" w:type="dxa"/>
            <w:vAlign w:val="bottom"/>
            <w:textDirection w:val="btLr"/>
          </w:tcPr>
          <w:p>
            <w:pPr>
              <w:ind w:left="404"/>
              <w:spacing w:after="0"/>
              <w:rPr>
                <w:sz w:val="20"/>
                <w:szCs w:val="20"/>
                <w:color w:val="auto"/>
              </w:rPr>
            </w:pPr>
            <w:r>
              <w:rPr>
                <w:rFonts w:ascii="Times New Roman" w:cs="Times New Roman" w:eastAsia="Times New Roman" w:hAnsi="Times New Roman"/>
                <w:sz w:val="7"/>
                <w:szCs w:val="7"/>
                <w:b w:val="1"/>
                <w:bCs w:val="1"/>
                <w:color w:val="auto"/>
                <w:w w:val="75"/>
              </w:rPr>
              <w:t>Загальнаоцінка</w:t>
            </w:r>
          </w:p>
        </w:tc>
        <w:tc>
          <w:tcPr>
            <w:tcW w:w="0" w:type="dxa"/>
            <w:vAlign w:val="bottom"/>
          </w:tcPr>
          <w:p>
            <w:pPr>
              <w:spacing w:after="0"/>
              <w:rPr>
                <w:sz w:val="1"/>
                <w:szCs w:val="1"/>
                <w:color w:val="auto"/>
              </w:rPr>
            </w:pPr>
          </w:p>
        </w:tc>
      </w:tr>
      <w:tr>
        <w:trPr>
          <w:trHeight w:val="44"/>
        </w:trPr>
        <w:tc>
          <w:tcPr>
            <w:tcW w:w="340" w:type="dxa"/>
            <w:vAlign w:val="bottom"/>
          </w:tcPr>
          <w:p>
            <w:pPr>
              <w:spacing w:after="0"/>
              <w:rPr>
                <w:sz w:val="3"/>
                <w:szCs w:val="3"/>
                <w:color w:val="auto"/>
              </w:rPr>
            </w:pPr>
          </w:p>
        </w:tc>
        <w:tc>
          <w:tcPr>
            <w:tcW w:w="20" w:type="dxa"/>
            <w:vAlign w:val="bottom"/>
          </w:tcPr>
          <w:p>
            <w:pPr>
              <w:spacing w:after="0"/>
              <w:rPr>
                <w:sz w:val="3"/>
                <w:szCs w:val="3"/>
                <w:color w:val="auto"/>
              </w:rPr>
            </w:pPr>
          </w:p>
        </w:tc>
        <w:tc>
          <w:tcPr>
            <w:tcW w:w="2440" w:type="dxa"/>
            <w:vAlign w:val="bottom"/>
            <w:tcBorders>
              <w:right w:val="single" w:sz="8" w:color="auto"/>
            </w:tcBorders>
            <w:vMerge w:val="continue"/>
          </w:tcPr>
          <w:p>
            <w:pPr>
              <w:spacing w:after="0"/>
              <w:rPr>
                <w:sz w:val="3"/>
                <w:szCs w:val="3"/>
                <w:color w:val="auto"/>
              </w:rPr>
            </w:pPr>
          </w:p>
        </w:tc>
        <w:tc>
          <w:tcPr>
            <w:tcW w:w="580" w:type="dxa"/>
            <w:vAlign w:val="bottom"/>
          </w:tcPr>
          <w:p>
            <w:pPr>
              <w:spacing w:after="0"/>
              <w:rPr>
                <w:sz w:val="3"/>
                <w:szCs w:val="3"/>
                <w:color w:val="auto"/>
              </w:rPr>
            </w:pPr>
          </w:p>
        </w:tc>
        <w:tc>
          <w:tcPr>
            <w:tcW w:w="580" w:type="dxa"/>
            <w:vAlign w:val="bottom"/>
          </w:tcPr>
          <w:p>
            <w:pPr>
              <w:spacing w:after="0"/>
              <w:rPr>
                <w:sz w:val="3"/>
                <w:szCs w:val="3"/>
                <w:color w:val="auto"/>
              </w:rPr>
            </w:pPr>
          </w:p>
        </w:tc>
        <w:tc>
          <w:tcPr>
            <w:tcW w:w="640" w:type="dxa"/>
            <w:vAlign w:val="bottom"/>
            <w:vMerge w:val="continue"/>
          </w:tcPr>
          <w:p>
            <w:pPr>
              <w:spacing w:after="0"/>
              <w:rPr>
                <w:sz w:val="3"/>
                <w:szCs w:val="3"/>
                <w:color w:val="auto"/>
              </w:rPr>
            </w:pPr>
          </w:p>
        </w:tc>
        <w:tc>
          <w:tcPr>
            <w:tcW w:w="580" w:type="dxa"/>
            <w:vAlign w:val="bottom"/>
          </w:tcPr>
          <w:p>
            <w:pPr>
              <w:spacing w:after="0"/>
              <w:rPr>
                <w:sz w:val="3"/>
                <w:szCs w:val="3"/>
                <w:color w:val="auto"/>
              </w:rPr>
            </w:pPr>
          </w:p>
        </w:tc>
        <w:tc>
          <w:tcPr>
            <w:tcW w:w="600" w:type="dxa"/>
            <w:vAlign w:val="bottom"/>
            <w:tcBorders>
              <w:right w:val="single" w:sz="8" w:color="auto"/>
            </w:tcBorders>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7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03"/>
        </w:trPr>
        <w:tc>
          <w:tcPr>
            <w:tcW w:w="3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440" w:type="dxa"/>
            <w:vAlign w:val="bottom"/>
            <w:tcBorders>
              <w:right w:val="single" w:sz="8" w:color="auto"/>
            </w:tcBorders>
            <w:vMerge w:val="continue"/>
          </w:tcPr>
          <w:p>
            <w:pPr>
              <w:spacing w:after="0"/>
              <w:rPr>
                <w:sz w:val="17"/>
                <w:szCs w:val="17"/>
                <w:color w:val="auto"/>
              </w:rPr>
            </w:pPr>
          </w:p>
        </w:tc>
        <w:tc>
          <w:tcPr>
            <w:tcW w:w="580" w:type="dxa"/>
            <w:vAlign w:val="bottom"/>
            <w:tcBorders>
              <w:bottom w:val="single" w:sz="8" w:color="auto"/>
            </w:tcBorders>
          </w:tcPr>
          <w:p>
            <w:pPr>
              <w:spacing w:after="0"/>
              <w:rPr>
                <w:sz w:val="17"/>
                <w:szCs w:val="17"/>
                <w:color w:val="auto"/>
              </w:rPr>
            </w:pPr>
          </w:p>
        </w:tc>
        <w:tc>
          <w:tcPr>
            <w:tcW w:w="580" w:type="dxa"/>
            <w:vAlign w:val="bottom"/>
            <w:tcBorders>
              <w:bottom w:val="single" w:sz="8" w:color="auto"/>
            </w:tcBorders>
          </w:tcPr>
          <w:p>
            <w:pPr>
              <w:spacing w:after="0"/>
              <w:rPr>
                <w:sz w:val="17"/>
                <w:szCs w:val="17"/>
                <w:color w:val="auto"/>
              </w:rPr>
            </w:pPr>
          </w:p>
        </w:tc>
        <w:tc>
          <w:tcPr>
            <w:tcW w:w="640" w:type="dxa"/>
            <w:vAlign w:val="bottom"/>
            <w:tcBorders>
              <w:bottom w:val="single" w:sz="8" w:color="auto"/>
            </w:tcBorders>
          </w:tcPr>
          <w:p>
            <w:pPr>
              <w:spacing w:after="0"/>
              <w:rPr>
                <w:sz w:val="17"/>
                <w:szCs w:val="17"/>
                <w:color w:val="auto"/>
              </w:rPr>
            </w:pPr>
          </w:p>
        </w:tc>
        <w:tc>
          <w:tcPr>
            <w:tcW w:w="580" w:type="dxa"/>
            <w:vAlign w:val="bottom"/>
            <w:tcBorders>
              <w:bottom w:val="single" w:sz="8" w:color="auto"/>
            </w:tcBorders>
          </w:tcPr>
          <w:p>
            <w:pPr>
              <w:spacing w:after="0"/>
              <w:rPr>
                <w:sz w:val="17"/>
                <w:szCs w:val="17"/>
                <w:color w:val="auto"/>
              </w:rPr>
            </w:pPr>
          </w:p>
        </w:tc>
        <w:tc>
          <w:tcPr>
            <w:tcW w:w="600" w:type="dxa"/>
            <w:vAlign w:val="bottom"/>
            <w:tcBorders>
              <w:bottom w:val="single" w:sz="8" w:color="auto"/>
              <w:right w:val="single" w:sz="8" w:color="auto"/>
            </w:tcBorders>
          </w:tcPr>
          <w:p>
            <w:pPr>
              <w:spacing w:after="0"/>
              <w:rPr>
                <w:sz w:val="17"/>
                <w:szCs w:val="17"/>
                <w:color w:val="auto"/>
              </w:rPr>
            </w:pPr>
          </w:p>
        </w:tc>
        <w:tc>
          <w:tcPr>
            <w:tcW w:w="480" w:type="dxa"/>
            <w:vAlign w:val="bottom"/>
            <w:tcBorders>
              <w:right w:val="single" w:sz="8" w:color="auto"/>
            </w:tcBorders>
          </w:tcPr>
          <w:p>
            <w:pPr>
              <w:spacing w:after="0"/>
              <w:rPr>
                <w:sz w:val="17"/>
                <w:szCs w:val="17"/>
                <w:color w:val="auto"/>
              </w:rPr>
            </w:pPr>
          </w:p>
        </w:tc>
        <w:tc>
          <w:tcPr>
            <w:tcW w:w="480" w:type="dxa"/>
            <w:vAlign w:val="bottom"/>
            <w:tcBorders>
              <w:right w:val="single" w:sz="8" w:color="auto"/>
            </w:tcBorders>
          </w:tcPr>
          <w:p>
            <w:pPr>
              <w:spacing w:after="0"/>
              <w:rPr>
                <w:sz w:val="17"/>
                <w:szCs w:val="17"/>
                <w:color w:val="auto"/>
              </w:rPr>
            </w:pPr>
          </w:p>
        </w:tc>
        <w:tc>
          <w:tcPr>
            <w:tcW w:w="7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08"/>
        </w:trPr>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40" w:type="dxa"/>
            <w:vAlign w:val="bottom"/>
            <w:tcBorders>
              <w:right w:val="single" w:sz="8" w:color="auto"/>
            </w:tcBorders>
          </w:tcPr>
          <w:p>
            <w:pPr>
              <w:spacing w:after="0"/>
              <w:rPr>
                <w:sz w:val="24"/>
                <w:szCs w:val="24"/>
                <w:color w:val="auto"/>
              </w:rPr>
            </w:pPr>
          </w:p>
        </w:tc>
        <w:tc>
          <w:tcPr>
            <w:tcW w:w="580" w:type="dxa"/>
            <w:vAlign w:val="bottom"/>
            <w:tcBorders>
              <w:right w:val="single" w:sz="8" w:color="auto"/>
            </w:tcBorders>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1</w:t>
            </w:r>
          </w:p>
        </w:tc>
        <w:tc>
          <w:tcPr>
            <w:tcW w:w="580" w:type="dxa"/>
            <w:vAlign w:val="bottom"/>
            <w:tcBorders>
              <w:right w:val="single" w:sz="8" w:color="auto"/>
            </w:tcBorders>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2</w:t>
            </w: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3</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4</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5</w:t>
            </w:r>
          </w:p>
        </w:tc>
        <w:tc>
          <w:tcPr>
            <w:tcW w:w="480" w:type="dxa"/>
            <w:vAlign w:val="bottom"/>
            <w:tcBorders>
              <w:right w:val="single" w:sz="8" w:color="auto"/>
            </w:tcBorders>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340" w:type="dxa"/>
            <w:vAlign w:val="bottom"/>
            <w:vMerge w:val="restart"/>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20" w:type="dxa"/>
            <w:vAlign w:val="bottom"/>
          </w:tcPr>
          <w:p>
            <w:pPr>
              <w:spacing w:after="0"/>
              <w:rPr>
                <w:sz w:val="5"/>
                <w:szCs w:val="5"/>
                <w:color w:val="auto"/>
              </w:rPr>
            </w:pPr>
          </w:p>
        </w:tc>
        <w:tc>
          <w:tcPr>
            <w:tcW w:w="2440" w:type="dxa"/>
            <w:vAlign w:val="bottom"/>
            <w:tcBorders>
              <w:right w:val="single" w:sz="8" w:color="auto"/>
            </w:tcBorders>
            <w:vMerge w:val="restart"/>
          </w:tcPr>
          <w:p>
            <w:pPr>
              <w:ind w:left="20"/>
              <w:spacing w:after="0"/>
              <w:rPr>
                <w:sz w:val="20"/>
                <w:szCs w:val="20"/>
                <w:color w:val="auto"/>
              </w:rPr>
            </w:pPr>
            <w:r>
              <w:rPr>
                <w:rFonts w:ascii="Times New Roman" w:cs="Times New Roman" w:eastAsia="Times New Roman" w:hAnsi="Times New Roman"/>
                <w:sz w:val="21"/>
                <w:szCs w:val="21"/>
                <w:color w:val="auto"/>
              </w:rPr>
              <w:t>Довжина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138,0</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142,5</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146,5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149,5</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154,5</w:t>
            </w:r>
          </w:p>
        </w:tc>
        <w:tc>
          <w:tcPr>
            <w:tcW w:w="480" w:type="dxa"/>
            <w:vAlign w:val="bottom"/>
            <w:tcBorders>
              <w:right w:val="single" w:sz="8" w:color="auto"/>
            </w:tcBorders>
          </w:tcPr>
          <w:p>
            <w:pPr>
              <w:spacing w:after="0"/>
              <w:rPr>
                <w:sz w:val="5"/>
                <w:szCs w:val="5"/>
                <w:color w:val="auto"/>
              </w:rPr>
            </w:pPr>
          </w:p>
        </w:tc>
        <w:tc>
          <w:tcPr>
            <w:tcW w:w="480" w:type="dxa"/>
            <w:vAlign w:val="bottom"/>
            <w:tcBorders>
              <w:right w:val="single" w:sz="8" w:color="auto"/>
            </w:tcBorders>
          </w:tcPr>
          <w:p>
            <w:pPr>
              <w:spacing w:after="0"/>
              <w:rPr>
                <w:sz w:val="5"/>
                <w:szCs w:val="5"/>
                <w:color w:val="auto"/>
              </w:rPr>
            </w:pPr>
          </w:p>
        </w:tc>
        <w:tc>
          <w:tcPr>
            <w:tcW w:w="7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5"/>
        </w:trPr>
        <w:tc>
          <w:tcPr>
            <w:tcW w:w="340" w:type="dxa"/>
            <w:vAlign w:val="bottom"/>
            <w:tcBorders>
              <w:bottom w:val="single" w:sz="8" w:color="auto"/>
            </w:tcBorders>
            <w:vMerge w:val="continue"/>
          </w:tcPr>
          <w:p>
            <w:pPr>
              <w:spacing w:after="0"/>
              <w:rPr>
                <w:sz w:val="23"/>
                <w:szCs w:val="23"/>
                <w:color w:val="auto"/>
              </w:rPr>
            </w:pPr>
          </w:p>
        </w:tc>
        <w:tc>
          <w:tcPr>
            <w:tcW w:w="20" w:type="dxa"/>
            <w:vAlign w:val="bottom"/>
            <w:tcBorders>
              <w:bottom w:val="single" w:sz="8" w:color="auto"/>
            </w:tcBorders>
            <w:shd w:val="clear" w:color="auto" w:fill="000000"/>
          </w:tcPr>
          <w:p>
            <w:pPr>
              <w:spacing w:after="0"/>
              <w:rPr>
                <w:sz w:val="23"/>
                <w:szCs w:val="23"/>
                <w:color w:val="auto"/>
              </w:rPr>
            </w:pPr>
          </w:p>
        </w:tc>
        <w:tc>
          <w:tcPr>
            <w:tcW w:w="24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Маса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29,5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34,5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37</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44,5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Ведення</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&gt;6,8</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6,8</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6,6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6,4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&lt;6,4</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Удари</w:t>
            </w:r>
            <w:r>
              <w:rPr>
                <w:rFonts w:ascii="Times New Roman" w:cs="Times New Roman" w:eastAsia="Times New Roman" w:hAnsi="Times New Roman"/>
                <w:sz w:val="21"/>
                <w:szCs w:val="21"/>
                <w:color w:val="auto"/>
              </w:rPr>
              <w:t xml:space="preserve"> 11</w:t>
            </w:r>
            <w:r>
              <w:rPr>
                <w:rFonts w:ascii="Times New Roman" w:cs="Times New Roman" w:eastAsia="Times New Roman" w:hAnsi="Times New Roman"/>
                <w:sz w:val="21"/>
                <w:szCs w:val="21"/>
                <w:color w:val="auto"/>
              </w:rPr>
              <w:t>метрів</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3</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3</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28"/>
              <w:spacing w:after="0"/>
              <w:rPr>
                <w:sz w:val="20"/>
                <w:szCs w:val="20"/>
                <w:color w:val="auto"/>
              </w:rPr>
            </w:pPr>
            <w:r>
              <w:rPr>
                <w:rFonts w:ascii="Times New Roman" w:cs="Times New Roman" w:eastAsia="Times New Roman" w:hAnsi="Times New Roman"/>
                <w:sz w:val="21"/>
                <w:szCs w:val="21"/>
                <w:color w:val="auto"/>
                <w:w w:val="95"/>
              </w:rPr>
              <w:t>≤ 11</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Жонглювання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&lt;6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8</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8"/>
              <w:spacing w:after="0"/>
              <w:rPr>
                <w:sz w:val="20"/>
                <w:szCs w:val="20"/>
                <w:color w:val="auto"/>
              </w:rPr>
            </w:pPr>
            <w:r>
              <w:rPr>
                <w:rFonts w:ascii="Times New Roman" w:cs="Times New Roman" w:eastAsia="Times New Roman" w:hAnsi="Times New Roman"/>
                <w:sz w:val="21"/>
                <w:szCs w:val="21"/>
                <w:color w:val="auto"/>
              </w:rPr>
              <w:t>12-22</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Сід в шпагат</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38</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33</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28</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16</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8"/>
              <w:spacing w:after="0"/>
              <w:rPr>
                <w:sz w:val="20"/>
                <w:szCs w:val="20"/>
                <w:color w:val="auto"/>
              </w:rPr>
            </w:pPr>
            <w:r>
              <w:rPr>
                <w:rFonts w:ascii="Times New Roman" w:cs="Times New Roman" w:eastAsia="Times New Roman" w:hAnsi="Times New Roman"/>
                <w:sz w:val="21"/>
                <w:szCs w:val="21"/>
                <w:color w:val="auto"/>
              </w:rPr>
              <w:t>23-33</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7.</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Стрибок у довжину</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163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173</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182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192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201</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8"/>
              <w:spacing w:after="0"/>
              <w:rPr>
                <w:sz w:val="20"/>
                <w:szCs w:val="20"/>
                <w:color w:val="auto"/>
              </w:rPr>
            </w:pPr>
            <w:r>
              <w:rPr>
                <w:rFonts w:ascii="Times New Roman" w:cs="Times New Roman" w:eastAsia="Times New Roman" w:hAnsi="Times New Roman"/>
                <w:sz w:val="21"/>
                <w:szCs w:val="21"/>
                <w:color w:val="auto"/>
              </w:rPr>
              <w:t>34-44</w:t>
            </w:r>
          </w:p>
        </w:tc>
        <w:tc>
          <w:tcPr>
            <w:tcW w:w="0" w:type="dxa"/>
            <w:vAlign w:val="bottom"/>
          </w:tcPr>
          <w:p>
            <w:pPr>
              <w:spacing w:after="0"/>
              <w:rPr>
                <w:sz w:val="1"/>
                <w:szCs w:val="1"/>
                <w:color w:val="auto"/>
              </w:rPr>
            </w:pPr>
          </w:p>
        </w:tc>
      </w:tr>
      <w:tr>
        <w:trPr>
          <w:trHeight w:val="25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8.</w:t>
            </w:r>
          </w:p>
        </w:tc>
        <w:tc>
          <w:tcPr>
            <w:tcW w:w="20" w:type="dxa"/>
            <w:vAlign w:val="bottom"/>
            <w:tcBorders>
              <w:bottom w:val="single" w:sz="8" w:color="auto"/>
            </w:tcBorders>
            <w:shd w:val="clear" w:color="auto" w:fill="000000"/>
          </w:tcPr>
          <w:p>
            <w:pPr>
              <w:spacing w:after="0"/>
              <w:rPr>
                <w:sz w:val="22"/>
                <w:szCs w:val="22"/>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5,35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5,18</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5,01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4,84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4,68</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jc w:val="center"/>
              <w:ind w:left="8"/>
              <w:spacing w:after="0"/>
              <w:rPr>
                <w:sz w:val="20"/>
                <w:szCs w:val="20"/>
                <w:color w:val="auto"/>
              </w:rPr>
            </w:pPr>
            <w:r>
              <w:rPr>
                <w:rFonts w:ascii="Times New Roman" w:cs="Times New Roman" w:eastAsia="Times New Roman" w:hAnsi="Times New Roman"/>
                <w:sz w:val="21"/>
                <w:szCs w:val="21"/>
                <w:color w:val="auto"/>
              </w:rPr>
              <w:t>45-55</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9.</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8,64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8,35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8,05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7,75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7,45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10.</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Човниковий біг</w:t>
            </w:r>
            <w:r>
              <w:rPr>
                <w:rFonts w:ascii="Times New Roman" w:cs="Times New Roman" w:eastAsia="Times New Roman" w:hAnsi="Times New Roman"/>
                <w:sz w:val="21"/>
                <w:szCs w:val="21"/>
                <w:color w:val="auto"/>
              </w:rPr>
              <w:t xml:space="preserve"> 3×10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8,71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8,45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8,21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7,9</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7,65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340" w:type="dxa"/>
            <w:vAlign w:val="bottom"/>
          </w:tcPr>
          <w:p>
            <w:pPr>
              <w:jc w:val="center"/>
              <w:spacing w:after="0"/>
              <w:rPr>
                <w:sz w:val="20"/>
                <w:szCs w:val="20"/>
                <w:color w:val="auto"/>
              </w:rPr>
            </w:pPr>
            <w:r>
              <w:rPr>
                <w:rFonts w:ascii="Times New Roman" w:cs="Times New Roman" w:eastAsia="Times New Roman" w:hAnsi="Times New Roman"/>
                <w:sz w:val="21"/>
                <w:szCs w:val="21"/>
                <w:color w:val="auto"/>
                <w:w w:val="98"/>
              </w:rPr>
              <w:t>11.</w:t>
            </w:r>
          </w:p>
        </w:tc>
        <w:tc>
          <w:tcPr>
            <w:tcW w:w="20" w:type="dxa"/>
            <w:vAlign w:val="bottom"/>
            <w:shd w:val="clear" w:color="auto" w:fill="000000"/>
          </w:tcPr>
          <w:p>
            <w:pPr>
              <w:spacing w:after="0"/>
              <w:rPr>
                <w:sz w:val="22"/>
                <w:szCs w:val="22"/>
                <w:color w:val="auto"/>
              </w:rPr>
            </w:pPr>
          </w:p>
        </w:tc>
        <w:tc>
          <w:tcPr>
            <w:tcW w:w="244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МСК</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мл</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хв</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кг</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48</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53</w:t>
            </w: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60</w:t>
            </w:r>
          </w:p>
        </w:tc>
        <w:tc>
          <w:tcPr>
            <w:tcW w:w="580" w:type="dxa"/>
            <w:vAlign w:val="bottom"/>
            <w:tcBorders>
              <w:right w:val="single" w:sz="8" w:color="auto"/>
            </w:tcBorders>
          </w:tcPr>
          <w:p>
            <w:pPr>
              <w:jc w:val="right"/>
              <w:ind w:right="97"/>
              <w:spacing w:after="0"/>
              <w:rPr>
                <w:sz w:val="20"/>
                <w:szCs w:val="20"/>
                <w:color w:val="auto"/>
              </w:rPr>
            </w:pPr>
            <w:r>
              <w:rPr>
                <w:rFonts w:ascii="Times New Roman" w:cs="Times New Roman" w:eastAsia="Times New Roman" w:hAnsi="Times New Roman"/>
                <w:sz w:val="21"/>
                <w:szCs w:val="21"/>
                <w:color w:val="auto"/>
              </w:rPr>
              <w:t>65</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73</w:t>
            </w:r>
          </w:p>
        </w:tc>
        <w:tc>
          <w:tcPr>
            <w:tcW w:w="480" w:type="dxa"/>
            <w:vAlign w:val="bottom"/>
            <w:tcBorders>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1"/>
          <w:szCs w:val="21"/>
          <w:b w:val="1"/>
          <w:bCs w:val="1"/>
          <w:color w:val="auto"/>
        </w:rPr>
        <w:t>Рівень</w:t>
      </w:r>
    </w:p>
    <w:p>
      <w:pPr>
        <w:spacing w:after="0" w:line="31"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0"/>
          <w:szCs w:val="20"/>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низький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середній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вище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високий</w:t>
      </w:r>
    </w:p>
    <w:p>
      <w:pPr>
        <w:spacing w:after="0" w:line="1028" w:lineRule="exact"/>
        <w:rPr>
          <w:sz w:val="20"/>
          <w:szCs w:val="20"/>
          <w:color w:val="auto"/>
        </w:rPr>
      </w:pPr>
    </w:p>
    <w:p>
      <w:pPr>
        <w:sectPr>
          <w:pgSz w:w="11900" w:h="16838" w:orient="portrait"/>
          <w:cols w:equalWidth="0" w:num="2">
            <w:col w:w="7840" w:space="80"/>
            <w:col w:w="1980"/>
          </w:cols>
          <w:pgMar w:left="1440" w:top="704" w:right="56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7"/>
          <w:szCs w:val="27"/>
          <w:b w:val="1"/>
          <w:bCs w:val="1"/>
          <w:color w:val="auto"/>
        </w:rPr>
        <w:t>Протокол комплексної моделі підготовленості</w:t>
      </w:r>
      <w:r>
        <w:rPr>
          <w:rFonts w:ascii="Times New Roman" w:cs="Times New Roman" w:eastAsia="Times New Roman" w:hAnsi="Times New Roman"/>
          <w:sz w:val="27"/>
          <w:szCs w:val="27"/>
          <w:b w:val="1"/>
          <w:bCs w:val="1"/>
          <w:color w:val="auto"/>
        </w:rPr>
        <w:t xml:space="preserve"> 13-</w:t>
      </w:r>
      <w:r>
        <w:rPr>
          <w:rFonts w:ascii="Times New Roman" w:cs="Times New Roman" w:eastAsia="Times New Roman" w:hAnsi="Times New Roman"/>
          <w:sz w:val="27"/>
          <w:szCs w:val="27"/>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77470</wp:posOffset>
            </wp:positionV>
            <wp:extent cx="6012180" cy="289750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extLst>
                    </a:blip>
                    <a:srcRect/>
                    <a:stretch>
                      <a:fillRect/>
                    </a:stretch>
                  </pic:blipFill>
                  <pic:spPr bwMode="auto">
                    <a:xfrm>
                      <a:off x="0" y="0"/>
                      <a:ext cx="6012180" cy="289750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type w:val="continuous"/>
        </w:sectPr>
      </w:pPr>
    </w:p>
    <w:p>
      <w:pPr>
        <w:spacing w:after="0" w:line="152"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0"/>
          <w:szCs w:val="20"/>
          <w:b w:val="1"/>
          <w:bCs w:val="1"/>
          <w:color w:val="auto"/>
        </w:rPr>
        <w:t>Комплексна модель підготовленості</w:t>
      </w:r>
      <w:r>
        <w:rPr>
          <w:rFonts w:ascii="Times New Roman" w:cs="Times New Roman" w:eastAsia="Times New Roman" w:hAnsi="Times New Roman"/>
          <w:sz w:val="20"/>
          <w:szCs w:val="20"/>
          <w:b w:val="1"/>
          <w:bCs w:val="1"/>
          <w:color w:val="auto"/>
        </w:rPr>
        <w:t xml:space="preserve"> 13-</w:t>
      </w:r>
      <w:r>
        <w:rPr>
          <w:rFonts w:ascii="Times New Roman" w:cs="Times New Roman" w:eastAsia="Times New Roman" w:hAnsi="Times New Roman"/>
          <w:sz w:val="20"/>
          <w:szCs w:val="20"/>
          <w:b w:val="1"/>
          <w:bCs w:val="1"/>
          <w:color w:val="auto"/>
        </w:rPr>
        <w:t>річних футболістів</w:t>
      </w:r>
    </w:p>
    <w:p>
      <w:pPr>
        <w:spacing w:after="0" w:line="2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І</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досліджуваного</w:t>
      </w:r>
      <w:r>
        <w:rPr>
          <w:rFonts w:ascii="Times New Roman" w:cs="Times New Roman" w:eastAsia="Times New Roman" w:hAnsi="Times New Roman"/>
          <w:sz w:val="21"/>
          <w:szCs w:val="21"/>
          <w:color w:val="auto"/>
        </w:rPr>
        <w:t xml:space="preserve"> _________________________________________</w:t>
      </w:r>
    </w:p>
    <w:tbl>
      <w:tblPr>
        <w:tblLayout w:type="fixed"/>
        <w:tblInd w:w="340" w:type="dxa"/>
        <w:tblCellMar>
          <w:top w:w="0" w:type="dxa"/>
          <w:left w:w="0" w:type="dxa"/>
          <w:bottom w:w="0" w:type="dxa"/>
          <w:right w:w="0" w:type="dxa"/>
        </w:tblCellMar>
      </w:tblPr>
      <w:tr>
        <w:trPr>
          <w:trHeight w:val="239"/>
        </w:trPr>
        <w:tc>
          <w:tcPr>
            <w:tcW w:w="3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440" w:type="dxa"/>
            <w:vAlign w:val="bottom"/>
            <w:tcBorders>
              <w:right w:val="single" w:sz="8" w:color="auto"/>
            </w:tcBorders>
          </w:tcPr>
          <w:p>
            <w:pPr>
              <w:spacing w:after="0"/>
              <w:rPr>
                <w:sz w:val="20"/>
                <w:szCs w:val="20"/>
                <w:color w:val="auto"/>
              </w:rPr>
            </w:pPr>
          </w:p>
        </w:tc>
        <w:tc>
          <w:tcPr>
            <w:tcW w:w="580" w:type="dxa"/>
            <w:vAlign w:val="bottom"/>
          </w:tcPr>
          <w:p>
            <w:pPr>
              <w:jc w:val="center"/>
              <w:spacing w:after="0" w:line="239" w:lineRule="exact"/>
              <w:rPr>
                <w:sz w:val="20"/>
                <w:szCs w:val="20"/>
                <w:color w:val="auto"/>
              </w:rPr>
            </w:pPr>
            <w:r>
              <w:rPr>
                <w:rFonts w:ascii="Times New Roman" w:cs="Times New Roman" w:eastAsia="Times New Roman" w:hAnsi="Times New Roman"/>
                <w:sz w:val="21"/>
                <w:szCs w:val="21"/>
                <w:b w:val="1"/>
                <w:bCs w:val="1"/>
                <w:color w:val="auto"/>
                <w:w w:val="94"/>
              </w:rPr>
              <w:t>1</w:t>
            </w:r>
          </w:p>
        </w:tc>
        <w:tc>
          <w:tcPr>
            <w:tcW w:w="580" w:type="dxa"/>
            <w:vAlign w:val="bottom"/>
          </w:tcPr>
          <w:p>
            <w:pPr>
              <w:jc w:val="right"/>
              <w:ind w:right="157"/>
              <w:spacing w:after="0" w:line="239" w:lineRule="exact"/>
              <w:rPr>
                <w:sz w:val="20"/>
                <w:szCs w:val="20"/>
                <w:color w:val="auto"/>
              </w:rPr>
            </w:pPr>
            <w:r>
              <w:rPr>
                <w:rFonts w:ascii="Times New Roman" w:cs="Times New Roman" w:eastAsia="Times New Roman" w:hAnsi="Times New Roman"/>
                <w:sz w:val="21"/>
                <w:szCs w:val="21"/>
                <w:b w:val="1"/>
                <w:bCs w:val="1"/>
                <w:color w:val="auto"/>
              </w:rPr>
              <w:t>2</w:t>
            </w:r>
          </w:p>
        </w:tc>
        <w:tc>
          <w:tcPr>
            <w:tcW w:w="640" w:type="dxa"/>
            <w:vAlign w:val="bottom"/>
          </w:tcPr>
          <w:p>
            <w:pPr>
              <w:jc w:val="center"/>
              <w:spacing w:after="0" w:line="239" w:lineRule="exact"/>
              <w:rPr>
                <w:sz w:val="20"/>
                <w:szCs w:val="20"/>
                <w:color w:val="auto"/>
              </w:rPr>
            </w:pPr>
            <w:r>
              <w:rPr>
                <w:rFonts w:ascii="Times New Roman" w:cs="Times New Roman" w:eastAsia="Times New Roman" w:hAnsi="Times New Roman"/>
                <w:sz w:val="21"/>
                <w:szCs w:val="21"/>
                <w:b w:val="1"/>
                <w:bCs w:val="1"/>
                <w:color w:val="auto"/>
                <w:w w:val="94"/>
              </w:rPr>
              <w:t>3</w:t>
            </w:r>
          </w:p>
        </w:tc>
        <w:tc>
          <w:tcPr>
            <w:tcW w:w="580" w:type="dxa"/>
            <w:vAlign w:val="bottom"/>
          </w:tcPr>
          <w:p>
            <w:pPr>
              <w:jc w:val="right"/>
              <w:ind w:right="157"/>
              <w:spacing w:after="0" w:line="239" w:lineRule="exact"/>
              <w:rPr>
                <w:sz w:val="20"/>
                <w:szCs w:val="20"/>
                <w:color w:val="auto"/>
              </w:rPr>
            </w:pPr>
            <w:r>
              <w:rPr>
                <w:rFonts w:ascii="Times New Roman" w:cs="Times New Roman" w:eastAsia="Times New Roman" w:hAnsi="Times New Roman"/>
                <w:sz w:val="21"/>
                <w:szCs w:val="21"/>
                <w:b w:val="1"/>
                <w:bCs w:val="1"/>
                <w:color w:val="auto"/>
              </w:rPr>
              <w:t>4</w:t>
            </w:r>
          </w:p>
        </w:tc>
        <w:tc>
          <w:tcPr>
            <w:tcW w:w="600" w:type="dxa"/>
            <w:vAlign w:val="bottom"/>
            <w:tcBorders>
              <w:right w:val="single" w:sz="8" w:color="auto"/>
            </w:tcBorders>
          </w:tcPr>
          <w:p>
            <w:pPr>
              <w:jc w:val="center"/>
              <w:spacing w:after="0" w:line="239" w:lineRule="exact"/>
              <w:rPr>
                <w:sz w:val="20"/>
                <w:szCs w:val="20"/>
                <w:color w:val="auto"/>
              </w:rPr>
            </w:pPr>
            <w:r>
              <w:rPr>
                <w:rFonts w:ascii="Times New Roman" w:cs="Times New Roman" w:eastAsia="Times New Roman" w:hAnsi="Times New Roman"/>
                <w:sz w:val="21"/>
                <w:szCs w:val="21"/>
                <w:b w:val="1"/>
                <w:bCs w:val="1"/>
                <w:color w:val="auto"/>
                <w:w w:val="94"/>
              </w:rPr>
              <w:t>5</w:t>
            </w:r>
          </w:p>
        </w:tc>
        <w:tc>
          <w:tcPr>
            <w:tcW w:w="480" w:type="dxa"/>
            <w:vAlign w:val="bottom"/>
            <w:tcBorders>
              <w:right w:val="single" w:sz="8" w:color="auto"/>
            </w:tcBorders>
            <w:textDirection w:val="btLr"/>
          </w:tcPr>
          <w:p>
            <w:pPr>
              <w:ind w:left="414"/>
              <w:spacing w:after="0"/>
              <w:rPr>
                <w:sz w:val="20"/>
                <w:szCs w:val="20"/>
                <w:color w:val="auto"/>
              </w:rPr>
            </w:pPr>
            <w:r>
              <w:rPr>
                <w:rFonts w:ascii="Times New Roman" w:cs="Times New Roman" w:eastAsia="Times New Roman" w:hAnsi="Times New Roman"/>
                <w:sz w:val="4"/>
                <w:szCs w:val="4"/>
                <w:b w:val="1"/>
                <w:bCs w:val="1"/>
                <w:color w:val="auto"/>
                <w:w w:val="70"/>
              </w:rPr>
              <w:t>Оцінка</w:t>
            </w:r>
            <w:r>
              <w:rPr>
                <w:rFonts w:ascii="Times New Roman" w:cs="Times New Roman" w:eastAsia="Times New Roman" w:hAnsi="Times New Roman"/>
                <w:sz w:val="4"/>
                <w:szCs w:val="4"/>
                <w:b w:val="1"/>
                <w:bCs w:val="1"/>
                <w:color w:val="auto"/>
                <w:w w:val="70"/>
              </w:rPr>
              <w:t>,</w:t>
            </w:r>
            <w:r>
              <w:rPr>
                <w:rFonts w:ascii="Times New Roman" w:cs="Times New Roman" w:eastAsia="Times New Roman" w:hAnsi="Times New Roman"/>
                <w:sz w:val="4"/>
                <w:szCs w:val="4"/>
                <w:b w:val="1"/>
                <w:bCs w:val="1"/>
                <w:color w:val="auto"/>
                <w:w w:val="70"/>
              </w:rPr>
              <w:t>показник</w:t>
            </w:r>
          </w:p>
        </w:tc>
        <w:tc>
          <w:tcPr>
            <w:tcW w:w="480" w:type="dxa"/>
            <w:vAlign w:val="bottom"/>
            <w:tcBorders>
              <w:right w:val="single" w:sz="8" w:color="auto"/>
            </w:tcBorders>
            <w:textDirection w:val="btLr"/>
          </w:tcPr>
          <w:p>
            <w:pPr>
              <w:ind w:left="391"/>
              <w:spacing w:after="0"/>
              <w:rPr>
                <w:sz w:val="20"/>
                <w:szCs w:val="20"/>
                <w:color w:val="auto"/>
              </w:rPr>
            </w:pPr>
            <w:r>
              <w:rPr>
                <w:rFonts w:ascii="Times New Roman" w:cs="Times New Roman" w:eastAsia="Times New Roman" w:hAnsi="Times New Roman"/>
                <w:sz w:val="6"/>
                <w:szCs w:val="6"/>
                <w:b w:val="1"/>
                <w:bCs w:val="1"/>
                <w:color w:val="auto"/>
                <w:w w:val="76"/>
              </w:rPr>
              <w:t>Сумабалів</w:t>
            </w:r>
          </w:p>
        </w:tc>
        <w:tc>
          <w:tcPr>
            <w:tcW w:w="700" w:type="dxa"/>
            <w:vAlign w:val="bottom"/>
            <w:textDirection w:val="btLr"/>
          </w:tcPr>
          <w:p>
            <w:pPr>
              <w:ind w:left="441"/>
              <w:spacing w:after="0"/>
              <w:rPr>
                <w:sz w:val="20"/>
                <w:szCs w:val="20"/>
                <w:color w:val="auto"/>
              </w:rPr>
            </w:pPr>
            <w:r>
              <w:rPr>
                <w:rFonts w:ascii="Times New Roman" w:cs="Times New Roman" w:eastAsia="Times New Roman" w:hAnsi="Times New Roman"/>
                <w:sz w:val="4"/>
                <w:szCs w:val="4"/>
                <w:b w:val="1"/>
                <w:bCs w:val="1"/>
                <w:color w:val="auto"/>
                <w:w w:val="76"/>
              </w:rPr>
              <w:t>Загальнаоцінка</w:t>
            </w:r>
          </w:p>
        </w:tc>
        <w:tc>
          <w:tcPr>
            <w:tcW w:w="0" w:type="dxa"/>
            <w:vAlign w:val="bottom"/>
          </w:tcPr>
          <w:p>
            <w:pPr>
              <w:spacing w:after="0"/>
              <w:rPr>
                <w:sz w:val="1"/>
                <w:szCs w:val="1"/>
                <w:color w:val="auto"/>
              </w:rPr>
            </w:pPr>
          </w:p>
        </w:tc>
      </w:tr>
      <w:tr>
        <w:trPr>
          <w:trHeight w:val="228"/>
        </w:trPr>
        <w:tc>
          <w:tcPr>
            <w:tcW w:w="3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440" w:type="dxa"/>
            <w:vAlign w:val="bottom"/>
            <w:tcBorders>
              <w:right w:val="single" w:sz="8" w:color="auto"/>
            </w:tcBorders>
            <w:vMerge w:val="restart"/>
          </w:tcPr>
          <w:p>
            <w:pPr>
              <w:ind w:left="580"/>
              <w:spacing w:after="0"/>
              <w:rPr>
                <w:sz w:val="20"/>
                <w:szCs w:val="20"/>
                <w:color w:val="auto"/>
              </w:rPr>
            </w:pPr>
            <w:r>
              <w:rPr>
                <w:rFonts w:ascii="Times New Roman" w:cs="Times New Roman" w:eastAsia="Times New Roman" w:hAnsi="Times New Roman"/>
                <w:sz w:val="21"/>
                <w:szCs w:val="21"/>
                <w:b w:val="1"/>
                <w:bCs w:val="1"/>
                <w:color w:val="auto"/>
              </w:rPr>
              <w:t>Показник</w:t>
            </w:r>
          </w:p>
        </w:tc>
        <w:tc>
          <w:tcPr>
            <w:tcW w:w="58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640" w:type="dxa"/>
            <w:vAlign w:val="bottom"/>
          </w:tcPr>
          <w:p>
            <w:pPr>
              <w:ind w:left="80"/>
              <w:spacing w:after="0" w:line="228" w:lineRule="exact"/>
              <w:rPr>
                <w:sz w:val="20"/>
                <w:szCs w:val="20"/>
                <w:color w:val="auto"/>
              </w:rPr>
            </w:pPr>
            <w:r>
              <w:rPr>
                <w:rFonts w:ascii="Times New Roman" w:cs="Times New Roman" w:eastAsia="Times New Roman" w:hAnsi="Times New Roman"/>
                <w:sz w:val="21"/>
                <w:szCs w:val="21"/>
                <w:b w:val="1"/>
                <w:bCs w:val="1"/>
                <w:color w:val="auto"/>
              </w:rPr>
              <w:t>Бали</w:t>
            </w:r>
          </w:p>
        </w:tc>
        <w:tc>
          <w:tcPr>
            <w:tcW w:w="580" w:type="dxa"/>
            <w:vAlign w:val="bottom"/>
          </w:tcPr>
          <w:p>
            <w:pPr>
              <w:spacing w:after="0"/>
              <w:rPr>
                <w:sz w:val="19"/>
                <w:szCs w:val="19"/>
                <w:color w:val="auto"/>
              </w:rPr>
            </w:pPr>
          </w:p>
        </w:tc>
        <w:tc>
          <w:tcPr>
            <w:tcW w:w="600" w:type="dxa"/>
            <w:vAlign w:val="bottom"/>
            <w:tcBorders>
              <w:right w:val="single" w:sz="8" w:color="auto"/>
            </w:tcBorders>
          </w:tcPr>
          <w:p>
            <w:pPr>
              <w:spacing w:after="0"/>
              <w:rPr>
                <w:sz w:val="19"/>
                <w:szCs w:val="19"/>
                <w:color w:val="auto"/>
              </w:rPr>
            </w:pPr>
          </w:p>
        </w:tc>
        <w:tc>
          <w:tcPr>
            <w:tcW w:w="480" w:type="dxa"/>
            <w:vAlign w:val="bottom"/>
            <w:tcBorders>
              <w:right w:val="single" w:sz="8" w:color="auto"/>
            </w:tcBorders>
          </w:tcPr>
          <w:p>
            <w:pPr>
              <w:spacing w:after="0"/>
              <w:rPr>
                <w:sz w:val="19"/>
                <w:szCs w:val="19"/>
                <w:color w:val="auto"/>
              </w:rPr>
            </w:pPr>
          </w:p>
        </w:tc>
        <w:tc>
          <w:tcPr>
            <w:tcW w:w="480" w:type="dxa"/>
            <w:vAlign w:val="bottom"/>
            <w:tcBorders>
              <w:right w:val="single" w:sz="8" w:color="auto"/>
            </w:tcBorders>
          </w:tcPr>
          <w:p>
            <w:pPr>
              <w:spacing w:after="0"/>
              <w:rPr>
                <w:sz w:val="19"/>
                <w:szCs w:val="19"/>
                <w:color w:val="auto"/>
              </w:rPr>
            </w:pPr>
          </w:p>
        </w:tc>
        <w:tc>
          <w:tcPr>
            <w:tcW w:w="7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72"/>
        </w:trPr>
        <w:tc>
          <w:tcPr>
            <w:tcW w:w="3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40" w:type="dxa"/>
            <w:vAlign w:val="bottom"/>
            <w:tcBorders>
              <w:right w:val="single" w:sz="8" w:color="auto"/>
            </w:tcBorders>
            <w:vMerge w:val="continue"/>
          </w:tcPr>
          <w:p>
            <w:pPr>
              <w:spacing w:after="0"/>
              <w:rPr>
                <w:sz w:val="14"/>
                <w:szCs w:val="14"/>
                <w:color w:val="auto"/>
              </w:rPr>
            </w:pPr>
          </w:p>
        </w:tc>
        <w:tc>
          <w:tcPr>
            <w:tcW w:w="5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600" w:type="dxa"/>
            <w:vAlign w:val="bottom"/>
            <w:tcBorders>
              <w:right w:val="single" w:sz="8" w:color="auto"/>
            </w:tcBorders>
          </w:tcPr>
          <w:p>
            <w:pPr>
              <w:spacing w:after="0"/>
              <w:rPr>
                <w:sz w:val="14"/>
                <w:szCs w:val="14"/>
                <w:color w:val="auto"/>
              </w:rPr>
            </w:pPr>
          </w:p>
        </w:tc>
        <w:tc>
          <w:tcPr>
            <w:tcW w:w="480" w:type="dxa"/>
            <w:vAlign w:val="bottom"/>
            <w:tcBorders>
              <w:right w:val="single" w:sz="8" w:color="auto"/>
            </w:tcBorders>
          </w:tcPr>
          <w:p>
            <w:pPr>
              <w:spacing w:after="0"/>
              <w:rPr>
                <w:sz w:val="14"/>
                <w:szCs w:val="14"/>
                <w:color w:val="auto"/>
              </w:rPr>
            </w:pPr>
          </w:p>
        </w:tc>
        <w:tc>
          <w:tcPr>
            <w:tcW w:w="480" w:type="dxa"/>
            <w:vAlign w:val="bottom"/>
            <w:tcBorders>
              <w:right w:val="single" w:sz="8" w:color="auto"/>
            </w:tcBorders>
          </w:tcPr>
          <w:p>
            <w:pPr>
              <w:spacing w:after="0"/>
              <w:rPr>
                <w:sz w:val="14"/>
                <w:szCs w:val="14"/>
                <w:color w:val="auto"/>
              </w:rPr>
            </w:pPr>
          </w:p>
        </w:tc>
        <w:tc>
          <w:tcPr>
            <w:tcW w:w="7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8"/>
        </w:trPr>
        <w:tc>
          <w:tcPr>
            <w:tcW w:w="340" w:type="dxa"/>
            <w:vAlign w:val="bottom"/>
          </w:tcPr>
          <w:p>
            <w:pPr>
              <w:spacing w:after="0"/>
              <w:rPr>
                <w:sz w:val="2"/>
                <w:szCs w:val="2"/>
                <w:color w:val="auto"/>
              </w:rPr>
            </w:pPr>
          </w:p>
        </w:tc>
        <w:tc>
          <w:tcPr>
            <w:tcW w:w="20" w:type="dxa"/>
            <w:vAlign w:val="bottom"/>
          </w:tcPr>
          <w:p>
            <w:pPr>
              <w:spacing w:after="0"/>
              <w:rPr>
                <w:sz w:val="2"/>
                <w:szCs w:val="2"/>
                <w:color w:val="auto"/>
              </w:rPr>
            </w:pPr>
          </w:p>
        </w:tc>
        <w:tc>
          <w:tcPr>
            <w:tcW w:w="2440" w:type="dxa"/>
            <w:vAlign w:val="bottom"/>
            <w:tcBorders>
              <w:right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600" w:type="dxa"/>
            <w:vAlign w:val="bottom"/>
            <w:tcBorders>
              <w:bottom w:val="single" w:sz="8" w:color="auto"/>
              <w:right w:val="single" w:sz="8" w:color="auto"/>
            </w:tcBorders>
          </w:tcPr>
          <w:p>
            <w:pPr>
              <w:spacing w:after="0"/>
              <w:rPr>
                <w:sz w:val="2"/>
                <w:szCs w:val="2"/>
                <w:color w:val="auto"/>
              </w:rPr>
            </w:pPr>
          </w:p>
        </w:tc>
        <w:tc>
          <w:tcPr>
            <w:tcW w:w="480" w:type="dxa"/>
            <w:vAlign w:val="bottom"/>
            <w:tcBorders>
              <w:right w:val="single" w:sz="8" w:color="auto"/>
            </w:tcBorders>
          </w:tcPr>
          <w:p>
            <w:pPr>
              <w:spacing w:after="0"/>
              <w:rPr>
                <w:sz w:val="2"/>
                <w:szCs w:val="2"/>
                <w:color w:val="auto"/>
              </w:rPr>
            </w:pPr>
          </w:p>
        </w:tc>
        <w:tc>
          <w:tcPr>
            <w:tcW w:w="480" w:type="dxa"/>
            <w:vAlign w:val="bottom"/>
            <w:tcBorders>
              <w:right w:val="single" w:sz="8" w:color="auto"/>
            </w:tcBorders>
          </w:tcPr>
          <w:p>
            <w:pPr>
              <w:spacing w:after="0"/>
              <w:rPr>
                <w:sz w:val="2"/>
                <w:szCs w:val="2"/>
                <w:color w:val="auto"/>
              </w:rPr>
            </w:pPr>
          </w:p>
        </w:tc>
        <w:tc>
          <w:tcPr>
            <w:tcW w:w="7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40"/>
        </w:trPr>
        <w:tc>
          <w:tcPr>
            <w:tcW w:w="340" w:type="dxa"/>
            <w:vAlign w:val="bottom"/>
            <w:vMerge w:val="restart"/>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20" w:type="dxa"/>
            <w:vAlign w:val="bottom"/>
          </w:tcPr>
          <w:p>
            <w:pPr>
              <w:spacing w:after="0"/>
              <w:rPr>
                <w:sz w:val="24"/>
                <w:szCs w:val="24"/>
                <w:color w:val="auto"/>
              </w:rPr>
            </w:pPr>
          </w:p>
        </w:tc>
        <w:tc>
          <w:tcPr>
            <w:tcW w:w="2440" w:type="dxa"/>
            <w:vAlign w:val="bottom"/>
            <w:tcBorders>
              <w:right w:val="single" w:sz="8" w:color="auto"/>
            </w:tcBorders>
            <w:vMerge w:val="restart"/>
          </w:tcPr>
          <w:p>
            <w:pPr>
              <w:ind w:left="20"/>
              <w:spacing w:after="0"/>
              <w:rPr>
                <w:sz w:val="20"/>
                <w:szCs w:val="20"/>
                <w:color w:val="auto"/>
              </w:rPr>
            </w:pPr>
            <w:r>
              <w:rPr>
                <w:rFonts w:ascii="Times New Roman" w:cs="Times New Roman" w:eastAsia="Times New Roman" w:hAnsi="Times New Roman"/>
                <w:sz w:val="21"/>
                <w:szCs w:val="21"/>
                <w:color w:val="auto"/>
              </w:rPr>
              <w:t>Довжина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145,5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149,5</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153,5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157,0</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161,5</w:t>
            </w:r>
          </w:p>
        </w:tc>
        <w:tc>
          <w:tcPr>
            <w:tcW w:w="480" w:type="dxa"/>
            <w:vAlign w:val="bottom"/>
            <w:tcBorders>
              <w:right w:val="single" w:sz="8" w:color="auto"/>
            </w:tcBorders>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5"/>
        </w:trPr>
        <w:tc>
          <w:tcPr>
            <w:tcW w:w="340" w:type="dxa"/>
            <w:vAlign w:val="bottom"/>
            <w:tcBorders>
              <w:bottom w:val="single" w:sz="8" w:color="auto"/>
            </w:tcBorders>
            <w:vMerge w:val="continue"/>
          </w:tcPr>
          <w:p>
            <w:pPr>
              <w:spacing w:after="0"/>
              <w:rPr>
                <w:sz w:val="23"/>
                <w:szCs w:val="23"/>
                <w:color w:val="auto"/>
              </w:rPr>
            </w:pPr>
          </w:p>
        </w:tc>
        <w:tc>
          <w:tcPr>
            <w:tcW w:w="20" w:type="dxa"/>
            <w:vAlign w:val="bottom"/>
            <w:tcBorders>
              <w:bottom w:val="single" w:sz="8" w:color="auto"/>
            </w:tcBorders>
            <w:shd w:val="clear" w:color="auto" w:fill="000000"/>
          </w:tcPr>
          <w:p>
            <w:pPr>
              <w:spacing w:after="0"/>
              <w:rPr>
                <w:sz w:val="23"/>
                <w:szCs w:val="23"/>
                <w:color w:val="auto"/>
              </w:rPr>
            </w:pPr>
          </w:p>
        </w:tc>
        <w:tc>
          <w:tcPr>
            <w:tcW w:w="24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Маса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40</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43,5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47</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51</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Удари</w:t>
            </w:r>
            <w:r>
              <w:rPr>
                <w:rFonts w:ascii="Times New Roman" w:cs="Times New Roman" w:eastAsia="Times New Roman" w:hAnsi="Times New Roman"/>
                <w:sz w:val="21"/>
                <w:szCs w:val="21"/>
                <w:color w:val="auto"/>
              </w:rPr>
              <w:t xml:space="preserve"> 9</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3</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3</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4"/>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w:t>
            </w:r>
          </w:p>
        </w:tc>
        <w:tc>
          <w:tcPr>
            <w:tcW w:w="20" w:type="dxa"/>
            <w:vAlign w:val="bottom"/>
            <w:tcBorders>
              <w:bottom w:val="single" w:sz="8" w:color="auto"/>
            </w:tcBorders>
            <w:shd w:val="clear" w:color="auto" w:fill="000000"/>
          </w:tcPr>
          <w:p>
            <w:pPr>
              <w:spacing w:after="0"/>
              <w:rPr>
                <w:sz w:val="22"/>
                <w:szCs w:val="22"/>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Ведення</w:t>
            </w:r>
            <w:r>
              <w:rPr>
                <w:rFonts w:ascii="Times New Roman" w:cs="Times New Roman" w:eastAsia="Times New Roman" w:hAnsi="Times New Roman"/>
                <w:sz w:val="21"/>
                <w:szCs w:val="21"/>
                <w:color w:val="auto"/>
              </w:rPr>
              <w:t xml:space="preserve"> 9</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&gt;6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5,5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&lt;5,0</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jc w:val="center"/>
              <w:ind w:left="30"/>
              <w:spacing w:after="0"/>
              <w:rPr>
                <w:sz w:val="20"/>
                <w:szCs w:val="20"/>
                <w:color w:val="auto"/>
              </w:rPr>
            </w:pPr>
            <w:r>
              <w:rPr>
                <w:rFonts w:ascii="Times New Roman" w:cs="Times New Roman" w:eastAsia="Times New Roman" w:hAnsi="Times New Roman"/>
                <w:sz w:val="21"/>
                <w:szCs w:val="21"/>
                <w:color w:val="auto"/>
                <w:w w:val="95"/>
              </w:rPr>
              <w:t>≤ 11</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line="241" w:lineRule="exact"/>
              <w:rPr>
                <w:sz w:val="20"/>
                <w:szCs w:val="20"/>
                <w:color w:val="auto"/>
              </w:rPr>
            </w:pPr>
            <w:r>
              <w:rPr>
                <w:rFonts w:ascii="Times New Roman" w:cs="Times New Roman" w:eastAsia="Times New Roman" w:hAnsi="Times New Roman"/>
                <w:sz w:val="21"/>
                <w:szCs w:val="21"/>
                <w:color w:val="auto"/>
              </w:rPr>
              <w:t>5.</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line="241" w:lineRule="exact"/>
              <w:rPr>
                <w:sz w:val="20"/>
                <w:szCs w:val="20"/>
                <w:color w:val="auto"/>
              </w:rPr>
            </w:pPr>
            <w:r>
              <w:rPr>
                <w:rFonts w:ascii="Times New Roman" w:cs="Times New Roman" w:eastAsia="Times New Roman" w:hAnsi="Times New Roman"/>
                <w:sz w:val="21"/>
                <w:szCs w:val="21"/>
                <w:color w:val="auto"/>
              </w:rPr>
              <w:t>Жонглювання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1"/>
                <w:szCs w:val="21"/>
                <w:color w:val="auto"/>
                <w:w w:val="98"/>
              </w:rPr>
              <w:t>&lt;8</w:t>
            </w:r>
          </w:p>
        </w:tc>
        <w:tc>
          <w:tcPr>
            <w:tcW w:w="580" w:type="dxa"/>
            <w:vAlign w:val="bottom"/>
            <w:tcBorders>
              <w:bottom w:val="single" w:sz="8" w:color="auto"/>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1"/>
                <w:szCs w:val="21"/>
                <w:color w:val="auto"/>
              </w:rPr>
              <w:t>8</w:t>
            </w:r>
          </w:p>
        </w:tc>
        <w:tc>
          <w:tcPr>
            <w:tcW w:w="640" w:type="dxa"/>
            <w:vAlign w:val="bottom"/>
            <w:tcBorders>
              <w:bottom w:val="single" w:sz="8" w:color="auto"/>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1"/>
                <w:szCs w:val="21"/>
                <w:color w:val="auto"/>
                <w:w w:val="95"/>
              </w:rPr>
              <w:t>10</w:t>
            </w:r>
          </w:p>
        </w:tc>
        <w:tc>
          <w:tcPr>
            <w:tcW w:w="580" w:type="dxa"/>
            <w:vAlign w:val="bottom"/>
            <w:tcBorders>
              <w:bottom w:val="single" w:sz="8" w:color="auto"/>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1"/>
                <w:szCs w:val="21"/>
                <w:color w:val="auto"/>
              </w:rPr>
              <w:t>12</w:t>
            </w:r>
          </w:p>
        </w:tc>
        <w:tc>
          <w:tcPr>
            <w:tcW w:w="600" w:type="dxa"/>
            <w:vAlign w:val="bottom"/>
            <w:tcBorders>
              <w:bottom w:val="single" w:sz="8" w:color="auto"/>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1"/>
                <w:szCs w:val="21"/>
                <w:color w:val="auto"/>
                <w:w w:val="97"/>
              </w:rPr>
              <w:t>&gt;12</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10"/>
              <w:spacing w:after="0"/>
              <w:rPr>
                <w:sz w:val="20"/>
                <w:szCs w:val="20"/>
                <w:color w:val="auto"/>
              </w:rPr>
            </w:pPr>
            <w:r>
              <w:rPr>
                <w:rFonts w:ascii="Times New Roman" w:cs="Times New Roman" w:eastAsia="Times New Roman" w:hAnsi="Times New Roman"/>
                <w:sz w:val="21"/>
                <w:szCs w:val="21"/>
                <w:color w:val="auto"/>
              </w:rPr>
              <w:t>12-22</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Сід в шпагат</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19</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10"/>
              <w:spacing w:after="0"/>
              <w:rPr>
                <w:sz w:val="20"/>
                <w:szCs w:val="20"/>
                <w:color w:val="auto"/>
              </w:rPr>
            </w:pPr>
            <w:r>
              <w:rPr>
                <w:rFonts w:ascii="Times New Roman" w:cs="Times New Roman" w:eastAsia="Times New Roman" w:hAnsi="Times New Roman"/>
                <w:sz w:val="21"/>
                <w:szCs w:val="21"/>
                <w:color w:val="auto"/>
              </w:rPr>
              <w:t>23-33</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rPr>
              <w:t>7.</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line="240" w:lineRule="exact"/>
              <w:rPr>
                <w:sz w:val="20"/>
                <w:szCs w:val="20"/>
                <w:color w:val="auto"/>
              </w:rPr>
            </w:pPr>
            <w:r>
              <w:rPr>
                <w:rFonts w:ascii="Times New Roman" w:cs="Times New Roman" w:eastAsia="Times New Roman" w:hAnsi="Times New Roman"/>
                <w:sz w:val="21"/>
                <w:szCs w:val="21"/>
                <w:color w:val="auto"/>
              </w:rPr>
              <w:t>Стрибок у довжину</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5"/>
              </w:rPr>
              <w:t>173</w:t>
            </w:r>
          </w:p>
        </w:tc>
        <w:tc>
          <w:tcPr>
            <w:tcW w:w="58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5"/>
              </w:rPr>
              <w:t>183</w:t>
            </w:r>
          </w:p>
        </w:tc>
        <w:tc>
          <w:tcPr>
            <w:tcW w:w="64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5"/>
              </w:rPr>
              <w:t>192</w:t>
            </w:r>
          </w:p>
        </w:tc>
        <w:tc>
          <w:tcPr>
            <w:tcW w:w="58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5"/>
              </w:rPr>
              <w:t>202</w:t>
            </w:r>
          </w:p>
        </w:tc>
        <w:tc>
          <w:tcPr>
            <w:tcW w:w="60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5"/>
              </w:rPr>
              <w:t>213</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10"/>
              <w:spacing w:after="0"/>
              <w:rPr>
                <w:sz w:val="20"/>
                <w:szCs w:val="20"/>
                <w:color w:val="auto"/>
              </w:rPr>
            </w:pPr>
            <w:r>
              <w:rPr>
                <w:rFonts w:ascii="Times New Roman" w:cs="Times New Roman" w:eastAsia="Times New Roman" w:hAnsi="Times New Roman"/>
                <w:sz w:val="21"/>
                <w:szCs w:val="21"/>
                <w:color w:val="auto"/>
              </w:rPr>
              <w:t>34-44</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rPr>
              <w:t>8.</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line="240" w:lineRule="exact"/>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7"/>
              </w:rPr>
              <w:t>5,14</w:t>
            </w:r>
          </w:p>
        </w:tc>
        <w:tc>
          <w:tcPr>
            <w:tcW w:w="58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7"/>
              </w:rPr>
              <w:t>4,98</w:t>
            </w:r>
          </w:p>
        </w:tc>
        <w:tc>
          <w:tcPr>
            <w:tcW w:w="64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7"/>
              </w:rPr>
              <w:t>4,83</w:t>
            </w:r>
          </w:p>
        </w:tc>
        <w:tc>
          <w:tcPr>
            <w:tcW w:w="58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7"/>
              </w:rPr>
              <w:t>4,68</w:t>
            </w:r>
          </w:p>
        </w:tc>
        <w:tc>
          <w:tcPr>
            <w:tcW w:w="600" w:type="dxa"/>
            <w:vAlign w:val="bottom"/>
            <w:tcBorders>
              <w:bottom w:val="single" w:sz="8" w:color="auto"/>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1"/>
                <w:szCs w:val="21"/>
                <w:color w:val="auto"/>
                <w:w w:val="92"/>
              </w:rPr>
              <w:t>4,52</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10"/>
              <w:spacing w:after="0"/>
              <w:rPr>
                <w:sz w:val="20"/>
                <w:szCs w:val="20"/>
                <w:color w:val="auto"/>
              </w:rPr>
            </w:pPr>
            <w:r>
              <w:rPr>
                <w:rFonts w:ascii="Times New Roman" w:cs="Times New Roman" w:eastAsia="Times New Roman" w:hAnsi="Times New Roman"/>
                <w:sz w:val="21"/>
                <w:szCs w:val="21"/>
                <w:color w:val="auto"/>
              </w:rPr>
              <w:t>45-55</w:t>
            </w:r>
          </w:p>
        </w:tc>
        <w:tc>
          <w:tcPr>
            <w:tcW w:w="0" w:type="dxa"/>
            <w:vAlign w:val="bottom"/>
          </w:tcPr>
          <w:p>
            <w:pPr>
              <w:spacing w:after="0"/>
              <w:rPr>
                <w:sz w:val="1"/>
                <w:szCs w:val="1"/>
                <w:color w:val="auto"/>
              </w:rPr>
            </w:pPr>
          </w:p>
        </w:tc>
      </w:tr>
      <w:tr>
        <w:trPr>
          <w:trHeight w:val="272"/>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9.</w:t>
            </w:r>
          </w:p>
        </w:tc>
        <w:tc>
          <w:tcPr>
            <w:tcW w:w="20" w:type="dxa"/>
            <w:vAlign w:val="bottom"/>
            <w:tcBorders>
              <w:bottom w:val="single" w:sz="8" w:color="auto"/>
            </w:tcBorders>
            <w:shd w:val="clear" w:color="auto" w:fill="000000"/>
          </w:tcPr>
          <w:p>
            <w:pPr>
              <w:spacing w:after="0"/>
              <w:rPr>
                <w:sz w:val="23"/>
                <w:szCs w:val="23"/>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8,31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8,03</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7,75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7,48</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7,20</w:t>
            </w: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10.</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Човниковий біг</w:t>
            </w:r>
            <w:r>
              <w:rPr>
                <w:rFonts w:ascii="Times New Roman" w:cs="Times New Roman" w:eastAsia="Times New Roman" w:hAnsi="Times New Roman"/>
                <w:sz w:val="21"/>
                <w:szCs w:val="21"/>
                <w:color w:val="auto"/>
              </w:rPr>
              <w:t xml:space="preserve"> 3×10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8,69</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8,42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8,19</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7,88</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7,60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340" w:type="dxa"/>
            <w:vAlign w:val="bottom"/>
          </w:tcPr>
          <w:p>
            <w:pPr>
              <w:jc w:val="center"/>
              <w:spacing w:after="0"/>
              <w:rPr>
                <w:sz w:val="20"/>
                <w:szCs w:val="20"/>
                <w:color w:val="auto"/>
              </w:rPr>
            </w:pPr>
            <w:r>
              <w:rPr>
                <w:rFonts w:ascii="Times New Roman" w:cs="Times New Roman" w:eastAsia="Times New Roman" w:hAnsi="Times New Roman"/>
                <w:sz w:val="21"/>
                <w:szCs w:val="21"/>
                <w:color w:val="auto"/>
                <w:w w:val="98"/>
              </w:rPr>
              <w:t>11.</w:t>
            </w:r>
          </w:p>
        </w:tc>
        <w:tc>
          <w:tcPr>
            <w:tcW w:w="20" w:type="dxa"/>
            <w:vAlign w:val="bottom"/>
            <w:shd w:val="clear" w:color="auto" w:fill="000000"/>
          </w:tcPr>
          <w:p>
            <w:pPr>
              <w:spacing w:after="0"/>
              <w:rPr>
                <w:sz w:val="22"/>
                <w:szCs w:val="22"/>
                <w:color w:val="auto"/>
              </w:rPr>
            </w:pPr>
          </w:p>
        </w:tc>
        <w:tc>
          <w:tcPr>
            <w:tcW w:w="244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МСК</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мл</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хв</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кг</w:t>
            </w:r>
          </w:p>
        </w:tc>
        <w:tc>
          <w:tcPr>
            <w:tcW w:w="580" w:type="dxa"/>
            <w:vAlign w:val="bottom"/>
            <w:tcBorders>
              <w:right w:val="single" w:sz="8" w:color="auto"/>
            </w:tcBorders>
          </w:tcPr>
          <w:p>
            <w:pPr>
              <w:jc w:val="right"/>
              <w:ind w:right="97"/>
              <w:spacing w:after="0"/>
              <w:rPr>
                <w:sz w:val="20"/>
                <w:szCs w:val="20"/>
                <w:color w:val="auto"/>
              </w:rPr>
            </w:pPr>
            <w:r>
              <w:rPr>
                <w:rFonts w:ascii="Times New Roman" w:cs="Times New Roman" w:eastAsia="Times New Roman" w:hAnsi="Times New Roman"/>
                <w:sz w:val="21"/>
                <w:szCs w:val="21"/>
                <w:color w:val="auto"/>
              </w:rPr>
              <w:t>47</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51</w:t>
            </w: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57</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62</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68</w:t>
            </w:r>
          </w:p>
        </w:tc>
        <w:tc>
          <w:tcPr>
            <w:tcW w:w="480" w:type="dxa"/>
            <w:vAlign w:val="bottom"/>
            <w:tcBorders>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1"/>
          <w:szCs w:val="21"/>
          <w:b w:val="1"/>
          <w:bCs w:val="1"/>
          <w:color w:val="auto"/>
        </w:rPr>
        <w:t>Рівень</w:t>
      </w:r>
    </w:p>
    <w:p>
      <w:pPr>
        <w:spacing w:after="0" w:line="31"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0"/>
          <w:szCs w:val="20"/>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низький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середній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вище середнього</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високий</w:t>
      </w:r>
    </w:p>
    <w:p>
      <w:pPr>
        <w:sectPr>
          <w:pgSz w:w="11900" w:h="16838" w:orient="portrait"/>
          <w:cols w:equalWidth="0" w:num="2">
            <w:col w:w="7840" w:space="80"/>
            <w:col w:w="1980"/>
          </w:cols>
          <w:pgMar w:left="1440" w:top="704" w:right="566" w:bottom="1440" w:gutter="0" w:footer="0" w:header="0"/>
          <w:type w:val="continuous"/>
        </w:sectPr>
      </w:pPr>
    </w:p>
    <w:bookmarkStart w:id="185" w:name="page186"/>
    <w:bookmarkEnd w:id="185"/>
    <w:p>
      <w:pPr>
        <w:jc w:val="right"/>
        <w:spacing w:after="0"/>
        <w:rPr>
          <w:sz w:val="20"/>
          <w:szCs w:val="20"/>
          <w:color w:val="auto"/>
        </w:rPr>
      </w:pPr>
      <w:r>
        <w:rPr>
          <w:rFonts w:ascii="Times New Roman" w:cs="Times New Roman" w:eastAsia="Times New Roman" w:hAnsi="Times New Roman"/>
          <w:sz w:val="20"/>
          <w:szCs w:val="20"/>
          <w:color w:val="auto"/>
        </w:rPr>
        <w:t>186</w:t>
      </w:r>
    </w:p>
    <w:p>
      <w:pPr>
        <w:spacing w:after="0" w:line="195"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8"/>
          <w:szCs w:val="28"/>
          <w:b w:val="1"/>
          <w:bCs w:val="1"/>
          <w:color w:val="auto"/>
        </w:rPr>
        <w:t>Протокол комплексної моделі підготовленості</w:t>
      </w:r>
      <w:r>
        <w:rPr>
          <w:rFonts w:ascii="Times New Roman" w:cs="Times New Roman" w:eastAsia="Times New Roman" w:hAnsi="Times New Roman"/>
          <w:sz w:val="28"/>
          <w:szCs w:val="28"/>
          <w:b w:val="1"/>
          <w:bCs w:val="1"/>
          <w:color w:val="auto"/>
        </w:rPr>
        <w:t xml:space="preserve"> 14-</w:t>
      </w:r>
      <w:r>
        <w:rPr>
          <w:rFonts w:ascii="Times New Roman" w:cs="Times New Roman" w:eastAsia="Times New Roman" w:hAnsi="Times New Roman"/>
          <w:sz w:val="28"/>
          <w:szCs w:val="28"/>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78105</wp:posOffset>
            </wp:positionV>
            <wp:extent cx="6012180" cy="30403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a:extLst>
                        <a:ext uri="{28A0092B-C50C-407E-A947-70E740481C1C}"/>
                      </a:extLst>
                    </a:blip>
                    <a:srcRect/>
                    <a:stretch>
                      <a:fillRect/>
                    </a:stretch>
                  </pic:blipFill>
                  <pic:spPr bwMode="auto">
                    <a:xfrm>
                      <a:off x="0" y="0"/>
                      <a:ext cx="6012180" cy="3040380"/>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p>
      <w:pPr>
        <w:spacing w:after="0" w:line="153"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0"/>
          <w:szCs w:val="20"/>
          <w:b w:val="1"/>
          <w:bCs w:val="1"/>
          <w:color w:val="auto"/>
        </w:rPr>
        <w:t>Комплексна модель підготовленості</w:t>
      </w:r>
      <w:r>
        <w:rPr>
          <w:rFonts w:ascii="Times New Roman" w:cs="Times New Roman" w:eastAsia="Times New Roman" w:hAnsi="Times New Roman"/>
          <w:sz w:val="20"/>
          <w:szCs w:val="20"/>
          <w:b w:val="1"/>
          <w:bCs w:val="1"/>
          <w:color w:val="auto"/>
        </w:rPr>
        <w:t xml:space="preserve"> 14-</w:t>
      </w:r>
      <w:r>
        <w:rPr>
          <w:rFonts w:ascii="Times New Roman" w:cs="Times New Roman" w:eastAsia="Times New Roman" w:hAnsi="Times New Roman"/>
          <w:sz w:val="20"/>
          <w:szCs w:val="20"/>
          <w:b w:val="1"/>
          <w:bCs w:val="1"/>
          <w:color w:val="auto"/>
        </w:rPr>
        <w:t>річних футболістів</w:t>
      </w:r>
    </w:p>
    <w:p>
      <w:pPr>
        <w:spacing w:after="0" w:line="28"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І</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досліджуваного</w:t>
      </w:r>
      <w:r>
        <w:rPr>
          <w:rFonts w:ascii="Times New Roman" w:cs="Times New Roman" w:eastAsia="Times New Roman" w:hAnsi="Times New Roman"/>
          <w:sz w:val="21"/>
          <w:szCs w:val="21"/>
          <w:color w:val="auto"/>
        </w:rPr>
        <w:t xml:space="preserve"> _________________________________________</w:t>
      </w:r>
    </w:p>
    <w:p>
      <w:pPr>
        <w:spacing w:after="0" w:line="13" w:lineRule="exact"/>
        <w:rPr>
          <w:sz w:val="20"/>
          <w:szCs w:val="20"/>
          <w:color w:val="auto"/>
        </w:rPr>
      </w:pPr>
    </w:p>
    <w:tbl>
      <w:tblPr>
        <w:tblLayout w:type="fixed"/>
        <w:tblInd w:w="340" w:type="dxa"/>
        <w:tblCellMar>
          <w:top w:w="0" w:type="dxa"/>
          <w:left w:w="0" w:type="dxa"/>
          <w:bottom w:w="0" w:type="dxa"/>
          <w:right w:w="0" w:type="dxa"/>
        </w:tblCellMar>
      </w:tblPr>
      <w:tr>
        <w:trPr>
          <w:trHeight w:val="257"/>
        </w:trPr>
        <w:tc>
          <w:tcPr>
            <w:tcW w:w="3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440" w:type="dxa"/>
            <w:vAlign w:val="bottom"/>
            <w:tcBorders>
              <w:right w:val="single" w:sz="8" w:color="auto"/>
            </w:tcBorders>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64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1"/>
                <w:szCs w:val="21"/>
                <w:b w:val="1"/>
                <w:bCs w:val="1"/>
                <w:color w:val="auto"/>
              </w:rPr>
              <w:t>Бали</w:t>
            </w:r>
          </w:p>
        </w:tc>
        <w:tc>
          <w:tcPr>
            <w:tcW w:w="580" w:type="dxa"/>
            <w:vAlign w:val="bottom"/>
            <w:tcBorders>
              <w:bottom w:val="single" w:sz="8" w:color="auto"/>
            </w:tcBorders>
          </w:tcPr>
          <w:p>
            <w:pPr>
              <w:spacing w:after="0"/>
              <w:rPr>
                <w:sz w:val="22"/>
                <w:szCs w:val="22"/>
                <w:color w:val="auto"/>
              </w:rPr>
            </w:pPr>
          </w:p>
        </w:tc>
        <w:tc>
          <w:tcPr>
            <w:tcW w:w="60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vMerge w:val="restart"/>
            <w:textDirection w:val="btLr"/>
          </w:tcPr>
          <w:p>
            <w:pPr>
              <w:ind w:left="345"/>
              <w:spacing w:after="0"/>
              <w:rPr>
                <w:sz w:val="20"/>
                <w:szCs w:val="20"/>
                <w:color w:val="auto"/>
              </w:rPr>
            </w:pPr>
            <w:r>
              <w:rPr>
                <w:rFonts w:ascii="Times New Roman" w:cs="Times New Roman" w:eastAsia="Times New Roman" w:hAnsi="Times New Roman"/>
                <w:sz w:val="10"/>
                <w:szCs w:val="10"/>
                <w:b w:val="1"/>
                <w:bCs w:val="1"/>
                <w:color w:val="auto"/>
                <w:w w:val="74"/>
              </w:rPr>
              <w:t>Оцінка</w:t>
            </w:r>
            <w:r>
              <w:rPr>
                <w:rFonts w:ascii="Times New Roman" w:cs="Times New Roman" w:eastAsia="Times New Roman" w:hAnsi="Times New Roman"/>
                <w:sz w:val="10"/>
                <w:szCs w:val="10"/>
                <w:b w:val="1"/>
                <w:bCs w:val="1"/>
                <w:color w:val="auto"/>
                <w:w w:val="74"/>
              </w:rPr>
              <w:t>,</w:t>
            </w:r>
            <w:r>
              <w:rPr>
                <w:rFonts w:ascii="Times New Roman" w:cs="Times New Roman" w:eastAsia="Times New Roman" w:hAnsi="Times New Roman"/>
                <w:sz w:val="10"/>
                <w:szCs w:val="10"/>
                <w:b w:val="1"/>
                <w:bCs w:val="1"/>
                <w:color w:val="auto"/>
                <w:w w:val="74"/>
              </w:rPr>
              <w:t>показник</w:t>
            </w:r>
          </w:p>
        </w:tc>
        <w:tc>
          <w:tcPr>
            <w:tcW w:w="480" w:type="dxa"/>
            <w:vAlign w:val="bottom"/>
            <w:tcBorders>
              <w:right w:val="single" w:sz="8" w:color="auto"/>
            </w:tcBorders>
          </w:tcPr>
          <w:p>
            <w:pPr>
              <w:spacing w:after="0"/>
              <w:rPr>
                <w:sz w:val="22"/>
                <w:szCs w:val="22"/>
                <w:color w:val="auto"/>
              </w:rPr>
            </w:pPr>
          </w:p>
        </w:tc>
        <w:tc>
          <w:tcPr>
            <w:tcW w:w="700" w:type="dxa"/>
            <w:vAlign w:val="bottom"/>
            <w:vMerge w:val="restart"/>
            <w:textDirection w:val="btLr"/>
          </w:tcPr>
          <w:p>
            <w:pPr>
              <w:ind w:left="354"/>
              <w:spacing w:after="0"/>
              <w:rPr>
                <w:sz w:val="20"/>
                <w:szCs w:val="20"/>
                <w:color w:val="auto"/>
              </w:rPr>
            </w:pPr>
            <w:r>
              <w:rPr>
                <w:rFonts w:ascii="Times New Roman" w:cs="Times New Roman" w:eastAsia="Times New Roman" w:hAnsi="Times New Roman"/>
                <w:sz w:val="11"/>
                <w:szCs w:val="11"/>
                <w:b w:val="1"/>
                <w:bCs w:val="1"/>
                <w:color w:val="auto"/>
                <w:w w:val="73"/>
              </w:rPr>
              <w:t>Загальнаоцінка</w:t>
            </w:r>
          </w:p>
        </w:tc>
        <w:tc>
          <w:tcPr>
            <w:tcW w:w="0" w:type="dxa"/>
            <w:vAlign w:val="bottom"/>
          </w:tcPr>
          <w:p>
            <w:pPr>
              <w:spacing w:after="0"/>
              <w:rPr>
                <w:sz w:val="1"/>
                <w:szCs w:val="1"/>
                <w:color w:val="auto"/>
              </w:rPr>
            </w:pPr>
          </w:p>
        </w:tc>
      </w:tr>
      <w:tr>
        <w:trPr>
          <w:trHeight w:val="296"/>
        </w:trPr>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40" w:type="dxa"/>
            <w:vAlign w:val="bottom"/>
            <w:tcBorders>
              <w:right w:val="single" w:sz="8" w:color="auto"/>
            </w:tcBorders>
            <w:vMerge w:val="restart"/>
          </w:tcPr>
          <w:p>
            <w:pPr>
              <w:ind w:left="580"/>
              <w:spacing w:after="0"/>
              <w:rPr>
                <w:sz w:val="20"/>
                <w:szCs w:val="20"/>
                <w:color w:val="auto"/>
              </w:rPr>
            </w:pPr>
            <w:r>
              <w:rPr>
                <w:rFonts w:ascii="Times New Roman" w:cs="Times New Roman" w:eastAsia="Times New Roman" w:hAnsi="Times New Roman"/>
                <w:sz w:val="21"/>
                <w:szCs w:val="21"/>
                <w:b w:val="1"/>
                <w:bCs w:val="1"/>
                <w:color w:val="auto"/>
              </w:rPr>
              <w:t>Показник</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1</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2</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3</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4</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5</w:t>
            </w:r>
          </w:p>
        </w:tc>
        <w:tc>
          <w:tcPr>
            <w:tcW w:w="480" w:type="dxa"/>
            <w:vAlign w:val="bottom"/>
            <w:tcBorders>
              <w:right w:val="single" w:sz="8" w:color="auto"/>
            </w:tcBorders>
            <w:vMerge w:val="continue"/>
          </w:tcPr>
          <w:p>
            <w:pPr>
              <w:spacing w:after="0"/>
              <w:rPr>
                <w:sz w:val="24"/>
                <w:szCs w:val="24"/>
                <w:color w:val="auto"/>
              </w:rPr>
            </w:pPr>
          </w:p>
        </w:tc>
        <w:tc>
          <w:tcPr>
            <w:tcW w:w="480" w:type="dxa"/>
            <w:vAlign w:val="bottom"/>
            <w:tcBorders>
              <w:right w:val="single" w:sz="8" w:color="auto"/>
            </w:tcBorders>
            <w:textDirection w:val="btLr"/>
          </w:tcPr>
          <w:p>
            <w:pPr>
              <w:ind w:left="368"/>
              <w:spacing w:after="0"/>
              <w:rPr>
                <w:sz w:val="20"/>
                <w:szCs w:val="20"/>
                <w:color w:val="auto"/>
              </w:rPr>
            </w:pPr>
            <w:r>
              <w:rPr>
                <w:rFonts w:ascii="Times New Roman" w:cs="Times New Roman" w:eastAsia="Times New Roman" w:hAnsi="Times New Roman"/>
                <w:sz w:val="8"/>
                <w:szCs w:val="8"/>
                <w:b w:val="1"/>
                <w:bCs w:val="1"/>
                <w:color w:val="auto"/>
                <w:w w:val="78"/>
              </w:rPr>
              <w:t>Сумабалів</w:t>
            </w:r>
          </w:p>
        </w:tc>
        <w:tc>
          <w:tcPr>
            <w:tcW w:w="7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340" w:type="dxa"/>
            <w:vAlign w:val="bottom"/>
          </w:tcPr>
          <w:p>
            <w:pPr>
              <w:spacing w:after="0"/>
              <w:rPr>
                <w:sz w:val="3"/>
                <w:szCs w:val="3"/>
                <w:color w:val="auto"/>
              </w:rPr>
            </w:pPr>
          </w:p>
        </w:tc>
        <w:tc>
          <w:tcPr>
            <w:tcW w:w="20" w:type="dxa"/>
            <w:vAlign w:val="bottom"/>
          </w:tcPr>
          <w:p>
            <w:pPr>
              <w:spacing w:after="0"/>
              <w:rPr>
                <w:sz w:val="3"/>
                <w:szCs w:val="3"/>
                <w:color w:val="auto"/>
              </w:rPr>
            </w:pPr>
          </w:p>
        </w:tc>
        <w:tc>
          <w:tcPr>
            <w:tcW w:w="244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4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00" w:type="dxa"/>
            <w:vAlign w:val="bottom"/>
            <w:tcBorders>
              <w:right w:val="single" w:sz="8" w:color="auto"/>
            </w:tcBorders>
            <w:vMerge w:val="continue"/>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7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44"/>
        </w:trPr>
        <w:tc>
          <w:tcPr>
            <w:tcW w:w="3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40" w:type="dxa"/>
            <w:vAlign w:val="bottom"/>
            <w:tcBorders>
              <w:right w:val="single" w:sz="8" w:color="auto"/>
            </w:tcBorders>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640" w:type="dxa"/>
            <w:vAlign w:val="bottom"/>
            <w:tcBorders>
              <w:right w:val="single" w:sz="8" w:color="auto"/>
            </w:tcBorders>
            <w:vMerge w:val="continue"/>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600" w:type="dxa"/>
            <w:vAlign w:val="bottom"/>
            <w:tcBorders>
              <w:right w:val="single" w:sz="8" w:color="auto"/>
            </w:tcBorders>
            <w:vMerge w:val="continue"/>
          </w:tcPr>
          <w:p>
            <w:pPr>
              <w:spacing w:after="0"/>
              <w:rPr>
                <w:sz w:val="12"/>
                <w:szCs w:val="12"/>
                <w:color w:val="auto"/>
              </w:rPr>
            </w:pPr>
          </w:p>
        </w:tc>
        <w:tc>
          <w:tcPr>
            <w:tcW w:w="480" w:type="dxa"/>
            <w:vAlign w:val="bottom"/>
            <w:tcBorders>
              <w:right w:val="single" w:sz="8" w:color="auto"/>
            </w:tcBorders>
          </w:tcPr>
          <w:p>
            <w:pPr>
              <w:spacing w:after="0"/>
              <w:rPr>
                <w:sz w:val="12"/>
                <w:szCs w:val="12"/>
                <w:color w:val="auto"/>
              </w:rPr>
            </w:pPr>
          </w:p>
        </w:tc>
        <w:tc>
          <w:tcPr>
            <w:tcW w:w="480" w:type="dxa"/>
            <w:vAlign w:val="bottom"/>
            <w:tcBorders>
              <w:right w:val="single" w:sz="8" w:color="auto"/>
            </w:tcBorders>
          </w:tcPr>
          <w:p>
            <w:pPr>
              <w:spacing w:after="0"/>
              <w:rPr>
                <w:sz w:val="12"/>
                <w:szCs w:val="12"/>
                <w:color w:val="auto"/>
              </w:rPr>
            </w:pPr>
          </w:p>
        </w:tc>
        <w:tc>
          <w:tcPr>
            <w:tcW w:w="7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35"/>
        </w:trPr>
        <w:tc>
          <w:tcPr>
            <w:tcW w:w="340" w:type="dxa"/>
            <w:vAlign w:val="bottom"/>
            <w:vMerge w:val="restart"/>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20" w:type="dxa"/>
            <w:vAlign w:val="bottom"/>
          </w:tcPr>
          <w:p>
            <w:pPr>
              <w:spacing w:after="0"/>
              <w:rPr>
                <w:sz w:val="20"/>
                <w:szCs w:val="20"/>
                <w:color w:val="auto"/>
              </w:rPr>
            </w:pPr>
          </w:p>
        </w:tc>
        <w:tc>
          <w:tcPr>
            <w:tcW w:w="2440" w:type="dxa"/>
            <w:vAlign w:val="bottom"/>
            <w:tcBorders>
              <w:right w:val="single" w:sz="8" w:color="auto"/>
            </w:tcBorders>
            <w:vMerge w:val="restart"/>
          </w:tcPr>
          <w:p>
            <w:pPr>
              <w:ind w:left="20"/>
              <w:spacing w:after="0"/>
              <w:rPr>
                <w:sz w:val="20"/>
                <w:szCs w:val="20"/>
                <w:color w:val="auto"/>
              </w:rPr>
            </w:pPr>
            <w:r>
              <w:rPr>
                <w:rFonts w:ascii="Times New Roman" w:cs="Times New Roman" w:eastAsia="Times New Roman" w:hAnsi="Times New Roman"/>
                <w:sz w:val="21"/>
                <w:szCs w:val="21"/>
                <w:color w:val="auto"/>
              </w:rPr>
              <w:t>Довжина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3"/>
              </w:rPr>
              <w:t>153,0</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156,5</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161,5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3"/>
              </w:rPr>
              <w:t>164,0</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169,0</w:t>
            </w:r>
          </w:p>
        </w:tc>
        <w:tc>
          <w:tcPr>
            <w:tcW w:w="480" w:type="dxa"/>
            <w:vAlign w:val="bottom"/>
            <w:tcBorders>
              <w:right w:val="single" w:sz="8" w:color="auto"/>
            </w:tcBorders>
          </w:tcPr>
          <w:p>
            <w:pPr>
              <w:spacing w:after="0"/>
              <w:rPr>
                <w:sz w:val="20"/>
                <w:szCs w:val="20"/>
                <w:color w:val="auto"/>
              </w:rPr>
            </w:pPr>
          </w:p>
        </w:tc>
        <w:tc>
          <w:tcPr>
            <w:tcW w:w="480" w:type="dxa"/>
            <w:vAlign w:val="bottom"/>
            <w:tcBorders>
              <w:right w:val="single" w:sz="8" w:color="auto"/>
            </w:tcBorders>
          </w:tcPr>
          <w:p>
            <w:pPr>
              <w:spacing w:after="0"/>
              <w:rPr>
                <w:sz w:val="20"/>
                <w:szCs w:val="20"/>
                <w:color w:val="auto"/>
              </w:rPr>
            </w:pPr>
          </w:p>
        </w:tc>
        <w:tc>
          <w:tcPr>
            <w:tcW w:w="7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5"/>
        </w:trPr>
        <w:tc>
          <w:tcPr>
            <w:tcW w:w="340" w:type="dxa"/>
            <w:vAlign w:val="bottom"/>
            <w:tcBorders>
              <w:bottom w:val="single" w:sz="8" w:color="auto"/>
            </w:tcBorders>
            <w:vMerge w:val="continue"/>
          </w:tcPr>
          <w:p>
            <w:pPr>
              <w:spacing w:after="0"/>
              <w:rPr>
                <w:sz w:val="23"/>
                <w:szCs w:val="23"/>
                <w:color w:val="auto"/>
              </w:rPr>
            </w:pPr>
          </w:p>
        </w:tc>
        <w:tc>
          <w:tcPr>
            <w:tcW w:w="20" w:type="dxa"/>
            <w:vAlign w:val="bottom"/>
            <w:tcBorders>
              <w:bottom w:val="single" w:sz="8" w:color="auto"/>
            </w:tcBorders>
            <w:shd w:val="clear" w:color="auto" w:fill="000000"/>
          </w:tcPr>
          <w:p>
            <w:pPr>
              <w:spacing w:after="0"/>
              <w:rPr>
                <w:sz w:val="23"/>
                <w:szCs w:val="23"/>
                <w:color w:val="auto"/>
              </w:rPr>
            </w:pPr>
          </w:p>
        </w:tc>
        <w:tc>
          <w:tcPr>
            <w:tcW w:w="24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Маса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43,0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46,5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51,0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53,5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58,0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Удари</w:t>
            </w:r>
            <w:r>
              <w:rPr>
                <w:rFonts w:ascii="Times New Roman" w:cs="Times New Roman" w:eastAsia="Times New Roman" w:hAnsi="Times New Roman"/>
                <w:sz w:val="21"/>
                <w:szCs w:val="21"/>
                <w:color w:val="auto"/>
              </w:rPr>
              <w:t xml:space="preserve"> 16,5</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Удари дальність</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&lt;25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&gt;45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w w:val="95"/>
              </w:rPr>
              <w:t>≤ 12</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Жонглювання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10</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&gt;14</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13-24</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Вкидання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10</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&gt;12</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25-36</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7.</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Сід в шпагат</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36</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26</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21</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37-48</w:t>
            </w:r>
          </w:p>
        </w:tc>
        <w:tc>
          <w:tcPr>
            <w:tcW w:w="0" w:type="dxa"/>
            <w:vAlign w:val="bottom"/>
          </w:tcPr>
          <w:p>
            <w:pPr>
              <w:spacing w:after="0"/>
              <w:rPr>
                <w:sz w:val="1"/>
                <w:szCs w:val="1"/>
                <w:color w:val="auto"/>
              </w:rPr>
            </w:pPr>
          </w:p>
        </w:tc>
      </w:tr>
      <w:tr>
        <w:trPr>
          <w:trHeight w:val="25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8.</w:t>
            </w:r>
          </w:p>
        </w:tc>
        <w:tc>
          <w:tcPr>
            <w:tcW w:w="20" w:type="dxa"/>
            <w:vAlign w:val="bottom"/>
            <w:tcBorders>
              <w:bottom w:val="single" w:sz="8" w:color="auto"/>
            </w:tcBorders>
            <w:shd w:val="clear" w:color="auto" w:fill="000000"/>
          </w:tcPr>
          <w:p>
            <w:pPr>
              <w:spacing w:after="0"/>
              <w:rPr>
                <w:sz w:val="22"/>
                <w:szCs w:val="22"/>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Стрибок у довжину</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185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195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205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215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225</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49-60</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9.</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4,93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4,79</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4,65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4,51</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4,37</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10.</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8,02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7,73</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7,46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7,20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6,92</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11.</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Човниковий біг</w:t>
            </w:r>
            <w:r>
              <w:rPr>
                <w:rFonts w:ascii="Times New Roman" w:cs="Times New Roman" w:eastAsia="Times New Roman" w:hAnsi="Times New Roman"/>
                <w:sz w:val="21"/>
                <w:szCs w:val="21"/>
                <w:color w:val="auto"/>
              </w:rPr>
              <w:t xml:space="preserve"> 7×50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75,6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73,2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71,0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68,6</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66,2</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340" w:type="dxa"/>
            <w:vAlign w:val="bottom"/>
          </w:tcPr>
          <w:p>
            <w:pPr>
              <w:jc w:val="center"/>
              <w:spacing w:after="0"/>
              <w:rPr>
                <w:sz w:val="20"/>
                <w:szCs w:val="20"/>
                <w:color w:val="auto"/>
              </w:rPr>
            </w:pPr>
            <w:r>
              <w:rPr>
                <w:rFonts w:ascii="Times New Roman" w:cs="Times New Roman" w:eastAsia="Times New Roman" w:hAnsi="Times New Roman"/>
                <w:sz w:val="21"/>
                <w:szCs w:val="21"/>
                <w:color w:val="auto"/>
                <w:w w:val="98"/>
              </w:rPr>
              <w:t>12.</w:t>
            </w:r>
          </w:p>
        </w:tc>
        <w:tc>
          <w:tcPr>
            <w:tcW w:w="20" w:type="dxa"/>
            <w:vAlign w:val="bottom"/>
            <w:shd w:val="clear" w:color="auto" w:fill="000000"/>
          </w:tcPr>
          <w:p>
            <w:pPr>
              <w:spacing w:after="0"/>
              <w:rPr>
                <w:sz w:val="22"/>
                <w:szCs w:val="22"/>
                <w:color w:val="auto"/>
              </w:rPr>
            </w:pPr>
          </w:p>
        </w:tc>
        <w:tc>
          <w:tcPr>
            <w:tcW w:w="244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МСК</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мл</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хв</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кг</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45</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49</w:t>
            </w: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54</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59</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64</w:t>
            </w:r>
          </w:p>
        </w:tc>
        <w:tc>
          <w:tcPr>
            <w:tcW w:w="480" w:type="dxa"/>
            <w:vAlign w:val="bottom"/>
            <w:tcBorders>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1"/>
          <w:szCs w:val="21"/>
          <w:b w:val="1"/>
          <w:bCs w:val="1"/>
          <w:color w:val="auto"/>
        </w:rPr>
        <w:t>Рівень</w:t>
      </w:r>
    </w:p>
    <w:p>
      <w:pPr>
        <w:spacing w:after="0" w:line="31"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0"/>
          <w:szCs w:val="20"/>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низький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середній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вище середнього</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високий</w:t>
      </w:r>
    </w:p>
    <w:p>
      <w:pPr>
        <w:spacing w:after="0" w:line="1299" w:lineRule="exact"/>
        <w:rPr>
          <w:sz w:val="20"/>
          <w:szCs w:val="20"/>
          <w:color w:val="auto"/>
        </w:rPr>
      </w:pPr>
    </w:p>
    <w:p>
      <w:pPr>
        <w:sectPr>
          <w:pgSz w:w="11900" w:h="16838" w:orient="portrait"/>
          <w:cols w:equalWidth="0" w:num="2">
            <w:col w:w="7840" w:space="80"/>
            <w:col w:w="1980"/>
          </w:cols>
          <w:pgMar w:left="1440" w:top="704" w:right="566"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7"/>
          <w:szCs w:val="27"/>
          <w:b w:val="1"/>
          <w:bCs w:val="1"/>
          <w:color w:val="auto"/>
        </w:rPr>
        <w:t>Протокол комплексної моделі підготовленості</w:t>
      </w:r>
      <w:r>
        <w:rPr>
          <w:rFonts w:ascii="Times New Roman" w:cs="Times New Roman" w:eastAsia="Times New Roman" w:hAnsi="Times New Roman"/>
          <w:sz w:val="27"/>
          <w:szCs w:val="27"/>
          <w:b w:val="1"/>
          <w:bCs w:val="1"/>
          <w:color w:val="auto"/>
        </w:rPr>
        <w:t xml:space="preserve"> 15-</w:t>
      </w:r>
      <w:r>
        <w:rPr>
          <w:rFonts w:ascii="Times New Roman" w:cs="Times New Roman" w:eastAsia="Times New Roman" w:hAnsi="Times New Roman"/>
          <w:sz w:val="27"/>
          <w:szCs w:val="27"/>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78105</wp:posOffset>
            </wp:positionV>
            <wp:extent cx="6012180" cy="28968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extLst>
                    </a:blip>
                    <a:srcRect/>
                    <a:stretch>
                      <a:fillRect/>
                    </a:stretch>
                  </pic:blipFill>
                  <pic:spPr bwMode="auto">
                    <a:xfrm>
                      <a:off x="0" y="0"/>
                      <a:ext cx="6012180" cy="2896870"/>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type w:val="continuous"/>
        </w:sectPr>
      </w:pPr>
    </w:p>
    <w:p>
      <w:pPr>
        <w:spacing w:after="0" w:line="153"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0"/>
          <w:szCs w:val="20"/>
          <w:b w:val="1"/>
          <w:bCs w:val="1"/>
          <w:color w:val="auto"/>
        </w:rPr>
        <w:t>Комплексна модель підготовленості</w:t>
      </w:r>
      <w:r>
        <w:rPr>
          <w:rFonts w:ascii="Times New Roman" w:cs="Times New Roman" w:eastAsia="Times New Roman" w:hAnsi="Times New Roman"/>
          <w:sz w:val="20"/>
          <w:szCs w:val="20"/>
          <w:b w:val="1"/>
          <w:bCs w:val="1"/>
          <w:color w:val="auto"/>
        </w:rPr>
        <w:t xml:space="preserve"> 15-</w:t>
      </w:r>
      <w:r>
        <w:rPr>
          <w:rFonts w:ascii="Times New Roman" w:cs="Times New Roman" w:eastAsia="Times New Roman" w:hAnsi="Times New Roman"/>
          <w:sz w:val="20"/>
          <w:szCs w:val="20"/>
          <w:b w:val="1"/>
          <w:bCs w:val="1"/>
          <w:color w:val="auto"/>
        </w:rPr>
        <w:t>річних футболістів</w:t>
      </w:r>
    </w:p>
    <w:p>
      <w:pPr>
        <w:spacing w:after="0" w:line="2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І</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досліджуваного</w:t>
      </w:r>
      <w:r>
        <w:rPr>
          <w:rFonts w:ascii="Times New Roman" w:cs="Times New Roman" w:eastAsia="Times New Roman" w:hAnsi="Times New Roman"/>
          <w:sz w:val="21"/>
          <w:szCs w:val="21"/>
          <w:color w:val="auto"/>
        </w:rPr>
        <w:t xml:space="preserve"> _________________________________________</w:t>
      </w:r>
    </w:p>
    <w:p>
      <w:pPr>
        <w:spacing w:after="0" w:line="20" w:lineRule="exact"/>
        <w:rPr>
          <w:sz w:val="20"/>
          <w:szCs w:val="20"/>
          <w:color w:val="auto"/>
        </w:rPr>
      </w:pPr>
    </w:p>
    <w:tbl>
      <w:tblPr>
        <w:tblLayout w:type="fixed"/>
        <w:tblInd w:w="340" w:type="dxa"/>
        <w:tblCellMar>
          <w:top w:w="0" w:type="dxa"/>
          <w:left w:w="0" w:type="dxa"/>
          <w:bottom w:w="0" w:type="dxa"/>
          <w:right w:w="0" w:type="dxa"/>
        </w:tblCellMar>
      </w:tblPr>
      <w:tr>
        <w:trPr>
          <w:trHeight w:val="250"/>
        </w:trPr>
        <w:tc>
          <w:tcPr>
            <w:tcW w:w="3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440" w:type="dxa"/>
            <w:vAlign w:val="bottom"/>
            <w:tcBorders>
              <w:right w:val="single" w:sz="8" w:color="auto"/>
            </w:tcBorders>
          </w:tcPr>
          <w:p>
            <w:pPr>
              <w:spacing w:after="0"/>
              <w:rPr>
                <w:sz w:val="21"/>
                <w:szCs w:val="21"/>
                <w:color w:val="auto"/>
              </w:rPr>
            </w:pPr>
          </w:p>
        </w:tc>
        <w:tc>
          <w:tcPr>
            <w:tcW w:w="580" w:type="dxa"/>
            <w:vAlign w:val="bottom"/>
            <w:tcBorders>
              <w:bottom w:val="single" w:sz="8" w:color="auto"/>
            </w:tcBorders>
          </w:tcPr>
          <w:p>
            <w:pPr>
              <w:spacing w:after="0"/>
              <w:rPr>
                <w:sz w:val="21"/>
                <w:szCs w:val="21"/>
                <w:color w:val="auto"/>
              </w:rPr>
            </w:pPr>
          </w:p>
        </w:tc>
        <w:tc>
          <w:tcPr>
            <w:tcW w:w="580" w:type="dxa"/>
            <w:vAlign w:val="bottom"/>
            <w:tcBorders>
              <w:bottom w:val="single" w:sz="8" w:color="auto"/>
            </w:tcBorders>
          </w:tcPr>
          <w:p>
            <w:pPr>
              <w:spacing w:after="0"/>
              <w:rPr>
                <w:sz w:val="21"/>
                <w:szCs w:val="21"/>
                <w:color w:val="auto"/>
              </w:rPr>
            </w:pPr>
          </w:p>
        </w:tc>
        <w:tc>
          <w:tcPr>
            <w:tcW w:w="64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1"/>
                <w:szCs w:val="21"/>
                <w:b w:val="1"/>
                <w:bCs w:val="1"/>
                <w:color w:val="auto"/>
              </w:rPr>
              <w:t>Бали</w:t>
            </w:r>
          </w:p>
        </w:tc>
        <w:tc>
          <w:tcPr>
            <w:tcW w:w="580" w:type="dxa"/>
            <w:vAlign w:val="bottom"/>
            <w:tcBorders>
              <w:bottom w:val="single" w:sz="8" w:color="auto"/>
            </w:tcBorders>
          </w:tcPr>
          <w:p>
            <w:pPr>
              <w:spacing w:after="0"/>
              <w:rPr>
                <w:sz w:val="21"/>
                <w:szCs w:val="21"/>
                <w:color w:val="auto"/>
              </w:rPr>
            </w:pPr>
          </w:p>
        </w:tc>
        <w:tc>
          <w:tcPr>
            <w:tcW w:w="60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vMerge w:val="restart"/>
            <w:textDirection w:val="btLr"/>
          </w:tcPr>
          <w:p>
            <w:pPr>
              <w:ind w:left="345"/>
              <w:spacing w:after="0"/>
              <w:rPr>
                <w:sz w:val="20"/>
                <w:szCs w:val="20"/>
                <w:color w:val="auto"/>
              </w:rPr>
            </w:pPr>
            <w:r>
              <w:rPr>
                <w:rFonts w:ascii="Times New Roman" w:cs="Times New Roman" w:eastAsia="Times New Roman" w:hAnsi="Times New Roman"/>
                <w:sz w:val="10"/>
                <w:szCs w:val="10"/>
                <w:b w:val="1"/>
                <w:bCs w:val="1"/>
                <w:color w:val="auto"/>
                <w:w w:val="74"/>
              </w:rPr>
              <w:t>Оцінка</w:t>
            </w:r>
            <w:r>
              <w:rPr>
                <w:rFonts w:ascii="Times New Roman" w:cs="Times New Roman" w:eastAsia="Times New Roman" w:hAnsi="Times New Roman"/>
                <w:sz w:val="10"/>
                <w:szCs w:val="10"/>
                <w:b w:val="1"/>
                <w:bCs w:val="1"/>
                <w:color w:val="auto"/>
                <w:w w:val="74"/>
              </w:rPr>
              <w:t>,</w:t>
            </w:r>
            <w:r>
              <w:rPr>
                <w:rFonts w:ascii="Times New Roman" w:cs="Times New Roman" w:eastAsia="Times New Roman" w:hAnsi="Times New Roman"/>
                <w:sz w:val="10"/>
                <w:szCs w:val="10"/>
                <w:b w:val="1"/>
                <w:bCs w:val="1"/>
                <w:color w:val="auto"/>
                <w:w w:val="74"/>
              </w:rPr>
              <w:t>показник</w:t>
            </w:r>
          </w:p>
        </w:tc>
        <w:tc>
          <w:tcPr>
            <w:tcW w:w="480" w:type="dxa"/>
            <w:vAlign w:val="bottom"/>
            <w:tcBorders>
              <w:right w:val="single" w:sz="8" w:color="auto"/>
            </w:tcBorders>
          </w:tcPr>
          <w:p>
            <w:pPr>
              <w:spacing w:after="0"/>
              <w:rPr>
                <w:sz w:val="21"/>
                <w:szCs w:val="21"/>
                <w:color w:val="auto"/>
              </w:rPr>
            </w:pPr>
          </w:p>
        </w:tc>
        <w:tc>
          <w:tcPr>
            <w:tcW w:w="700" w:type="dxa"/>
            <w:vAlign w:val="bottom"/>
            <w:vMerge w:val="restart"/>
            <w:textDirection w:val="btLr"/>
          </w:tcPr>
          <w:p>
            <w:pPr>
              <w:ind w:left="354"/>
              <w:spacing w:after="0"/>
              <w:rPr>
                <w:sz w:val="20"/>
                <w:szCs w:val="20"/>
                <w:color w:val="auto"/>
              </w:rPr>
            </w:pPr>
            <w:r>
              <w:rPr>
                <w:rFonts w:ascii="Times New Roman" w:cs="Times New Roman" w:eastAsia="Times New Roman" w:hAnsi="Times New Roman"/>
                <w:sz w:val="11"/>
                <w:szCs w:val="11"/>
                <w:b w:val="1"/>
                <w:bCs w:val="1"/>
                <w:color w:val="auto"/>
                <w:w w:val="73"/>
              </w:rPr>
              <w:t>Загальнаоцінка</w:t>
            </w:r>
          </w:p>
        </w:tc>
        <w:tc>
          <w:tcPr>
            <w:tcW w:w="0" w:type="dxa"/>
            <w:vAlign w:val="bottom"/>
          </w:tcPr>
          <w:p>
            <w:pPr>
              <w:spacing w:after="0"/>
              <w:rPr>
                <w:sz w:val="1"/>
                <w:szCs w:val="1"/>
                <w:color w:val="auto"/>
              </w:rPr>
            </w:pPr>
          </w:p>
        </w:tc>
      </w:tr>
      <w:tr>
        <w:trPr>
          <w:trHeight w:val="323"/>
        </w:trPr>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40" w:type="dxa"/>
            <w:vAlign w:val="bottom"/>
            <w:tcBorders>
              <w:right w:val="single" w:sz="8" w:color="auto"/>
            </w:tcBorders>
            <w:vMerge w:val="restart"/>
          </w:tcPr>
          <w:p>
            <w:pPr>
              <w:ind w:left="580"/>
              <w:spacing w:after="0"/>
              <w:rPr>
                <w:sz w:val="20"/>
                <w:szCs w:val="20"/>
                <w:color w:val="auto"/>
              </w:rPr>
            </w:pPr>
            <w:r>
              <w:rPr>
                <w:rFonts w:ascii="Times New Roman" w:cs="Times New Roman" w:eastAsia="Times New Roman" w:hAnsi="Times New Roman"/>
                <w:sz w:val="21"/>
                <w:szCs w:val="21"/>
                <w:b w:val="1"/>
                <w:bCs w:val="1"/>
                <w:color w:val="auto"/>
              </w:rPr>
              <w:t>Показник</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1</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2</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3</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4</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5</w:t>
            </w:r>
          </w:p>
        </w:tc>
        <w:tc>
          <w:tcPr>
            <w:tcW w:w="480" w:type="dxa"/>
            <w:vAlign w:val="bottom"/>
            <w:tcBorders>
              <w:right w:val="single" w:sz="8" w:color="auto"/>
            </w:tcBorders>
            <w:vMerge w:val="continue"/>
          </w:tcPr>
          <w:p>
            <w:pPr>
              <w:spacing w:after="0"/>
              <w:rPr>
                <w:sz w:val="24"/>
                <w:szCs w:val="24"/>
                <w:color w:val="auto"/>
              </w:rPr>
            </w:pPr>
          </w:p>
        </w:tc>
        <w:tc>
          <w:tcPr>
            <w:tcW w:w="480" w:type="dxa"/>
            <w:vAlign w:val="bottom"/>
            <w:tcBorders>
              <w:right w:val="single" w:sz="8" w:color="auto"/>
            </w:tcBorders>
            <w:textDirection w:val="btLr"/>
          </w:tcPr>
          <w:p>
            <w:pPr>
              <w:ind w:left="357"/>
              <w:spacing w:after="0"/>
              <w:rPr>
                <w:sz w:val="20"/>
                <w:szCs w:val="20"/>
                <w:color w:val="auto"/>
              </w:rPr>
            </w:pPr>
            <w:r>
              <w:rPr>
                <w:rFonts w:ascii="Times New Roman" w:cs="Times New Roman" w:eastAsia="Times New Roman" w:hAnsi="Times New Roman"/>
                <w:sz w:val="9"/>
                <w:szCs w:val="9"/>
                <w:b w:val="1"/>
                <w:bCs w:val="1"/>
                <w:color w:val="auto"/>
                <w:w w:val="74"/>
              </w:rPr>
              <w:t>Сумабалів</w:t>
            </w:r>
          </w:p>
        </w:tc>
        <w:tc>
          <w:tcPr>
            <w:tcW w:w="7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340" w:type="dxa"/>
            <w:vAlign w:val="bottom"/>
          </w:tcPr>
          <w:p>
            <w:pPr>
              <w:spacing w:after="0"/>
              <w:rPr>
                <w:sz w:val="3"/>
                <w:szCs w:val="3"/>
                <w:color w:val="auto"/>
              </w:rPr>
            </w:pPr>
          </w:p>
        </w:tc>
        <w:tc>
          <w:tcPr>
            <w:tcW w:w="20" w:type="dxa"/>
            <w:vAlign w:val="bottom"/>
          </w:tcPr>
          <w:p>
            <w:pPr>
              <w:spacing w:after="0"/>
              <w:rPr>
                <w:sz w:val="3"/>
                <w:szCs w:val="3"/>
                <w:color w:val="auto"/>
              </w:rPr>
            </w:pPr>
          </w:p>
        </w:tc>
        <w:tc>
          <w:tcPr>
            <w:tcW w:w="244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4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00" w:type="dxa"/>
            <w:vAlign w:val="bottom"/>
            <w:tcBorders>
              <w:right w:val="single" w:sz="8" w:color="auto"/>
            </w:tcBorders>
            <w:vMerge w:val="continue"/>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7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5"/>
        </w:trPr>
        <w:tc>
          <w:tcPr>
            <w:tcW w:w="3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440" w:type="dxa"/>
            <w:vAlign w:val="bottom"/>
            <w:tcBorders>
              <w:right w:val="single" w:sz="8" w:color="auto"/>
            </w:tcBorders>
          </w:tcPr>
          <w:p>
            <w:pPr>
              <w:spacing w:after="0"/>
              <w:rPr>
                <w:sz w:val="11"/>
                <w:szCs w:val="11"/>
                <w:color w:val="auto"/>
              </w:rPr>
            </w:pPr>
          </w:p>
        </w:tc>
        <w:tc>
          <w:tcPr>
            <w:tcW w:w="580" w:type="dxa"/>
            <w:vAlign w:val="bottom"/>
            <w:tcBorders>
              <w:right w:val="single" w:sz="8" w:color="auto"/>
            </w:tcBorders>
            <w:vMerge w:val="continue"/>
          </w:tcPr>
          <w:p>
            <w:pPr>
              <w:spacing w:after="0"/>
              <w:rPr>
                <w:sz w:val="11"/>
                <w:szCs w:val="11"/>
                <w:color w:val="auto"/>
              </w:rPr>
            </w:pPr>
          </w:p>
        </w:tc>
        <w:tc>
          <w:tcPr>
            <w:tcW w:w="580" w:type="dxa"/>
            <w:vAlign w:val="bottom"/>
            <w:tcBorders>
              <w:right w:val="single" w:sz="8" w:color="auto"/>
            </w:tcBorders>
            <w:vMerge w:val="continue"/>
          </w:tcPr>
          <w:p>
            <w:pPr>
              <w:spacing w:after="0"/>
              <w:rPr>
                <w:sz w:val="11"/>
                <w:szCs w:val="11"/>
                <w:color w:val="auto"/>
              </w:rPr>
            </w:pPr>
          </w:p>
        </w:tc>
        <w:tc>
          <w:tcPr>
            <w:tcW w:w="640" w:type="dxa"/>
            <w:vAlign w:val="bottom"/>
            <w:tcBorders>
              <w:right w:val="single" w:sz="8" w:color="auto"/>
            </w:tcBorders>
            <w:vMerge w:val="continue"/>
          </w:tcPr>
          <w:p>
            <w:pPr>
              <w:spacing w:after="0"/>
              <w:rPr>
                <w:sz w:val="11"/>
                <w:szCs w:val="11"/>
                <w:color w:val="auto"/>
              </w:rPr>
            </w:pPr>
          </w:p>
        </w:tc>
        <w:tc>
          <w:tcPr>
            <w:tcW w:w="580" w:type="dxa"/>
            <w:vAlign w:val="bottom"/>
            <w:tcBorders>
              <w:right w:val="single" w:sz="8" w:color="auto"/>
            </w:tcBorders>
            <w:vMerge w:val="continue"/>
          </w:tcPr>
          <w:p>
            <w:pPr>
              <w:spacing w:after="0"/>
              <w:rPr>
                <w:sz w:val="11"/>
                <w:szCs w:val="11"/>
                <w:color w:val="auto"/>
              </w:rPr>
            </w:pPr>
          </w:p>
        </w:tc>
        <w:tc>
          <w:tcPr>
            <w:tcW w:w="600" w:type="dxa"/>
            <w:vAlign w:val="bottom"/>
            <w:tcBorders>
              <w:right w:val="single" w:sz="8" w:color="auto"/>
            </w:tcBorders>
            <w:vMerge w:val="continue"/>
          </w:tcPr>
          <w:p>
            <w:pPr>
              <w:spacing w:after="0"/>
              <w:rPr>
                <w:sz w:val="11"/>
                <w:szCs w:val="11"/>
                <w:color w:val="auto"/>
              </w:rPr>
            </w:pPr>
          </w:p>
        </w:tc>
        <w:tc>
          <w:tcPr>
            <w:tcW w:w="480" w:type="dxa"/>
            <w:vAlign w:val="bottom"/>
            <w:tcBorders>
              <w:right w:val="single" w:sz="8" w:color="auto"/>
            </w:tcBorders>
          </w:tcPr>
          <w:p>
            <w:pPr>
              <w:spacing w:after="0"/>
              <w:rPr>
                <w:sz w:val="11"/>
                <w:szCs w:val="11"/>
                <w:color w:val="auto"/>
              </w:rPr>
            </w:pPr>
          </w:p>
        </w:tc>
        <w:tc>
          <w:tcPr>
            <w:tcW w:w="480" w:type="dxa"/>
            <w:vAlign w:val="bottom"/>
            <w:tcBorders>
              <w:right w:val="single" w:sz="8" w:color="auto"/>
            </w:tcBorders>
          </w:tcPr>
          <w:p>
            <w:pPr>
              <w:spacing w:after="0"/>
              <w:rPr>
                <w:sz w:val="11"/>
                <w:szCs w:val="11"/>
                <w:color w:val="auto"/>
              </w:rPr>
            </w:pPr>
          </w:p>
        </w:tc>
        <w:tc>
          <w:tcPr>
            <w:tcW w:w="7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62"/>
        </w:trPr>
        <w:tc>
          <w:tcPr>
            <w:tcW w:w="340" w:type="dxa"/>
            <w:vAlign w:val="bottom"/>
            <w:vMerge w:val="restart"/>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20" w:type="dxa"/>
            <w:vAlign w:val="bottom"/>
          </w:tcPr>
          <w:p>
            <w:pPr>
              <w:spacing w:after="0"/>
              <w:rPr>
                <w:sz w:val="22"/>
                <w:szCs w:val="22"/>
                <w:color w:val="auto"/>
              </w:rPr>
            </w:pPr>
          </w:p>
        </w:tc>
        <w:tc>
          <w:tcPr>
            <w:tcW w:w="2440" w:type="dxa"/>
            <w:vAlign w:val="bottom"/>
            <w:tcBorders>
              <w:right w:val="single" w:sz="8" w:color="auto"/>
            </w:tcBorders>
            <w:vMerge w:val="restart"/>
          </w:tcPr>
          <w:p>
            <w:pPr>
              <w:ind w:left="20"/>
              <w:spacing w:after="0"/>
              <w:rPr>
                <w:sz w:val="20"/>
                <w:szCs w:val="20"/>
                <w:color w:val="auto"/>
              </w:rPr>
            </w:pPr>
            <w:r>
              <w:rPr>
                <w:rFonts w:ascii="Times New Roman" w:cs="Times New Roman" w:eastAsia="Times New Roman" w:hAnsi="Times New Roman"/>
                <w:sz w:val="21"/>
                <w:szCs w:val="21"/>
                <w:color w:val="auto"/>
              </w:rPr>
              <w:t>Довжина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3"/>
              </w:rPr>
              <w:t>160,5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163,5</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167,5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3"/>
              </w:rPr>
              <w:t>172,0</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176,5</w:t>
            </w:r>
          </w:p>
        </w:tc>
        <w:tc>
          <w:tcPr>
            <w:tcW w:w="480" w:type="dxa"/>
            <w:vAlign w:val="bottom"/>
            <w:tcBorders>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5"/>
        </w:trPr>
        <w:tc>
          <w:tcPr>
            <w:tcW w:w="340" w:type="dxa"/>
            <w:vAlign w:val="bottom"/>
            <w:tcBorders>
              <w:bottom w:val="single" w:sz="8" w:color="auto"/>
            </w:tcBorders>
            <w:vMerge w:val="continue"/>
          </w:tcPr>
          <w:p>
            <w:pPr>
              <w:spacing w:after="0"/>
              <w:rPr>
                <w:sz w:val="23"/>
                <w:szCs w:val="23"/>
                <w:color w:val="auto"/>
              </w:rPr>
            </w:pPr>
          </w:p>
        </w:tc>
        <w:tc>
          <w:tcPr>
            <w:tcW w:w="20" w:type="dxa"/>
            <w:vAlign w:val="bottom"/>
            <w:tcBorders>
              <w:bottom w:val="single" w:sz="8" w:color="auto"/>
            </w:tcBorders>
            <w:shd w:val="clear" w:color="auto" w:fill="000000"/>
          </w:tcPr>
          <w:p>
            <w:pPr>
              <w:spacing w:after="0"/>
              <w:rPr>
                <w:sz w:val="23"/>
                <w:szCs w:val="23"/>
                <w:color w:val="auto"/>
              </w:rPr>
            </w:pPr>
          </w:p>
        </w:tc>
        <w:tc>
          <w:tcPr>
            <w:tcW w:w="24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Маса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50,0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53,0</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56,5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60,5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65,0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Ведення</w:t>
            </w:r>
            <w:r>
              <w:rPr>
                <w:rFonts w:ascii="Times New Roman" w:cs="Times New Roman" w:eastAsia="Times New Roman" w:hAnsi="Times New Roman"/>
                <w:sz w:val="21"/>
                <w:szCs w:val="21"/>
                <w:color w:val="auto"/>
              </w:rPr>
              <w:t xml:space="preserve"> 9</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&gt;5,0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4,5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&lt;4,0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Жонглювання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14</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16</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&gt;16</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w w:val="95"/>
              </w:rPr>
              <w:t>≤ 11</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Вкидання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&gt;14</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12-22</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Сід в шпагат</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38</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27</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23</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23-33</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7.</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Стрибок у довжину</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199</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209</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220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229</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240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34-44</w:t>
            </w:r>
          </w:p>
        </w:tc>
        <w:tc>
          <w:tcPr>
            <w:tcW w:w="0" w:type="dxa"/>
            <w:vAlign w:val="bottom"/>
          </w:tcPr>
          <w:p>
            <w:pPr>
              <w:spacing w:after="0"/>
              <w:rPr>
                <w:sz w:val="1"/>
                <w:szCs w:val="1"/>
                <w:color w:val="auto"/>
              </w:rPr>
            </w:pPr>
          </w:p>
        </w:tc>
      </w:tr>
      <w:tr>
        <w:trPr>
          <w:trHeight w:val="25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8.</w:t>
            </w:r>
          </w:p>
        </w:tc>
        <w:tc>
          <w:tcPr>
            <w:tcW w:w="20" w:type="dxa"/>
            <w:vAlign w:val="bottom"/>
            <w:tcBorders>
              <w:bottom w:val="single" w:sz="8" w:color="auto"/>
            </w:tcBorders>
            <w:shd w:val="clear" w:color="auto" w:fill="000000"/>
          </w:tcPr>
          <w:p>
            <w:pPr>
              <w:spacing w:after="0"/>
              <w:rPr>
                <w:sz w:val="22"/>
                <w:szCs w:val="22"/>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4,74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4,61</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4,48</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4,35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4,22</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45-55</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9.</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7,70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7,45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7,20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6,92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6,65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10.</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Човниковий біг</w:t>
            </w:r>
            <w:r>
              <w:rPr>
                <w:rFonts w:ascii="Times New Roman" w:cs="Times New Roman" w:eastAsia="Times New Roman" w:hAnsi="Times New Roman"/>
                <w:sz w:val="21"/>
                <w:szCs w:val="21"/>
                <w:color w:val="auto"/>
              </w:rPr>
              <w:t xml:space="preserve"> 7×50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72,8</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70,5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68,3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66,0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63,7</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340" w:type="dxa"/>
            <w:vAlign w:val="bottom"/>
          </w:tcPr>
          <w:p>
            <w:pPr>
              <w:jc w:val="center"/>
              <w:spacing w:after="0"/>
              <w:rPr>
                <w:sz w:val="20"/>
                <w:szCs w:val="20"/>
                <w:color w:val="auto"/>
              </w:rPr>
            </w:pPr>
            <w:r>
              <w:rPr>
                <w:rFonts w:ascii="Times New Roman" w:cs="Times New Roman" w:eastAsia="Times New Roman" w:hAnsi="Times New Roman"/>
                <w:sz w:val="21"/>
                <w:szCs w:val="21"/>
                <w:color w:val="auto"/>
                <w:w w:val="98"/>
              </w:rPr>
              <w:t>11.</w:t>
            </w:r>
          </w:p>
        </w:tc>
        <w:tc>
          <w:tcPr>
            <w:tcW w:w="20" w:type="dxa"/>
            <w:vAlign w:val="bottom"/>
            <w:shd w:val="clear" w:color="auto" w:fill="000000"/>
          </w:tcPr>
          <w:p>
            <w:pPr>
              <w:spacing w:after="0"/>
              <w:rPr>
                <w:sz w:val="22"/>
                <w:szCs w:val="22"/>
                <w:color w:val="auto"/>
              </w:rPr>
            </w:pPr>
          </w:p>
        </w:tc>
        <w:tc>
          <w:tcPr>
            <w:tcW w:w="244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МСК</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мл</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хв</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кг</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44</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47</w:t>
            </w: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52</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56</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60</w:t>
            </w:r>
          </w:p>
        </w:tc>
        <w:tc>
          <w:tcPr>
            <w:tcW w:w="480" w:type="dxa"/>
            <w:vAlign w:val="bottom"/>
            <w:tcBorders>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1"/>
          <w:szCs w:val="21"/>
          <w:b w:val="1"/>
          <w:bCs w:val="1"/>
          <w:color w:val="auto"/>
        </w:rPr>
        <w:t>Рівень</w:t>
      </w:r>
    </w:p>
    <w:p>
      <w:pPr>
        <w:spacing w:after="0" w:line="31"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0"/>
          <w:szCs w:val="20"/>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низький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середній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вище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високий</w:t>
      </w:r>
    </w:p>
    <w:p>
      <w:pPr>
        <w:sectPr>
          <w:pgSz w:w="11900" w:h="16838" w:orient="portrait"/>
          <w:cols w:equalWidth="0" w:num="2">
            <w:col w:w="7840" w:space="80"/>
            <w:col w:w="1980"/>
          </w:cols>
          <w:pgMar w:left="1440" w:top="704" w:right="566" w:bottom="1440" w:gutter="0" w:footer="0" w:header="0"/>
          <w:type w:val="continuous"/>
        </w:sectPr>
      </w:pPr>
    </w:p>
    <w:bookmarkStart w:id="186" w:name="page187"/>
    <w:bookmarkEnd w:id="186"/>
    <w:p>
      <w:pPr>
        <w:jc w:val="right"/>
        <w:spacing w:after="0"/>
        <w:rPr>
          <w:sz w:val="20"/>
          <w:szCs w:val="20"/>
          <w:color w:val="auto"/>
        </w:rPr>
      </w:pPr>
      <w:r>
        <w:rPr>
          <w:rFonts w:ascii="Times New Roman" w:cs="Times New Roman" w:eastAsia="Times New Roman" w:hAnsi="Times New Roman"/>
          <w:sz w:val="20"/>
          <w:szCs w:val="20"/>
          <w:color w:val="auto"/>
        </w:rPr>
        <w:t>187</w:t>
      </w:r>
    </w:p>
    <w:p>
      <w:pPr>
        <w:spacing w:after="0" w:line="195"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8"/>
          <w:szCs w:val="28"/>
          <w:b w:val="1"/>
          <w:bCs w:val="1"/>
          <w:color w:val="auto"/>
        </w:rPr>
        <w:t>Протокол комплексної моделі підготовленості</w:t>
      </w:r>
      <w:r>
        <w:rPr>
          <w:rFonts w:ascii="Times New Roman" w:cs="Times New Roman" w:eastAsia="Times New Roman" w:hAnsi="Times New Roman"/>
          <w:sz w:val="28"/>
          <w:szCs w:val="28"/>
          <w:b w:val="1"/>
          <w:bCs w:val="1"/>
          <w:color w:val="auto"/>
        </w:rPr>
        <w:t xml:space="preserve"> 16-</w:t>
      </w:r>
      <w:r>
        <w:rPr>
          <w:rFonts w:ascii="Times New Roman" w:cs="Times New Roman" w:eastAsia="Times New Roman" w:hAnsi="Times New Roman"/>
          <w:sz w:val="28"/>
          <w:szCs w:val="28"/>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180340</wp:posOffset>
            </wp:positionH>
            <wp:positionV relativeFrom="paragraph">
              <wp:posOffset>80010</wp:posOffset>
            </wp:positionV>
            <wp:extent cx="6092825" cy="291846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extLst>
                    </a:blip>
                    <a:srcRect/>
                    <a:stretch>
                      <a:fillRect/>
                    </a:stretch>
                  </pic:blipFill>
                  <pic:spPr bwMode="auto">
                    <a:xfrm>
                      <a:off x="0" y="0"/>
                      <a:ext cx="6092825" cy="2918460"/>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p>
      <w:pPr>
        <w:spacing w:after="0" w:line="147" w:lineRule="exact"/>
        <w:rPr>
          <w:sz w:val="20"/>
          <w:szCs w:val="20"/>
          <w:color w:val="auto"/>
        </w:rPr>
      </w:pPr>
    </w:p>
    <w:p>
      <w:pPr>
        <w:ind w:left="2280"/>
        <w:spacing w:after="0"/>
        <w:rPr>
          <w:sz w:val="20"/>
          <w:szCs w:val="20"/>
          <w:color w:val="auto"/>
        </w:rPr>
      </w:pPr>
      <w:r>
        <w:rPr>
          <w:rFonts w:ascii="Times New Roman" w:cs="Times New Roman" w:eastAsia="Times New Roman" w:hAnsi="Times New Roman"/>
          <w:sz w:val="21"/>
          <w:szCs w:val="21"/>
          <w:b w:val="1"/>
          <w:bCs w:val="1"/>
          <w:color w:val="auto"/>
        </w:rPr>
        <w:t>Комплексна модель підготовленості</w:t>
      </w:r>
      <w:r>
        <w:rPr>
          <w:rFonts w:ascii="Times New Roman" w:cs="Times New Roman" w:eastAsia="Times New Roman" w:hAnsi="Times New Roman"/>
          <w:sz w:val="21"/>
          <w:szCs w:val="21"/>
          <w:b w:val="1"/>
          <w:bCs w:val="1"/>
          <w:color w:val="auto"/>
        </w:rPr>
        <w:t xml:space="preserve"> 16-</w:t>
      </w:r>
      <w:r>
        <w:rPr>
          <w:rFonts w:ascii="Times New Roman" w:cs="Times New Roman" w:eastAsia="Times New Roman" w:hAnsi="Times New Roman"/>
          <w:sz w:val="21"/>
          <w:szCs w:val="21"/>
          <w:b w:val="1"/>
          <w:bCs w:val="1"/>
          <w:color w:val="auto"/>
        </w:rPr>
        <w:t>річних футболістів</w:t>
      </w:r>
    </w:p>
    <w:p>
      <w:pPr>
        <w:spacing w:after="0" w:line="32"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І</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досліджуваного</w:t>
      </w:r>
      <w:r>
        <w:rPr>
          <w:rFonts w:ascii="Times New Roman" w:cs="Times New Roman" w:eastAsia="Times New Roman" w:hAnsi="Times New Roman"/>
          <w:sz w:val="21"/>
          <w:szCs w:val="21"/>
          <w:color w:val="auto"/>
        </w:rPr>
        <w:t xml:space="preserve"> _________________________________________</w:t>
      </w:r>
    </w:p>
    <w:p>
      <w:pPr>
        <w:spacing w:after="0" w:line="20" w:lineRule="exact"/>
        <w:rPr>
          <w:sz w:val="20"/>
          <w:szCs w:val="20"/>
          <w:color w:val="auto"/>
        </w:rPr>
      </w:pPr>
    </w:p>
    <w:tbl>
      <w:tblPr>
        <w:tblLayout w:type="fixed"/>
        <w:tblInd w:w="280" w:type="dxa"/>
        <w:tblCellMar>
          <w:top w:w="0" w:type="dxa"/>
          <w:left w:w="0" w:type="dxa"/>
          <w:bottom w:w="0" w:type="dxa"/>
          <w:right w:w="0" w:type="dxa"/>
        </w:tblCellMar>
      </w:tblPr>
      <w:tr>
        <w:trPr>
          <w:trHeight w:val="253"/>
        </w:trPr>
        <w:tc>
          <w:tcPr>
            <w:tcW w:w="3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460" w:type="dxa"/>
            <w:vAlign w:val="bottom"/>
            <w:tcBorders>
              <w:right w:val="single" w:sz="8" w:color="auto"/>
            </w:tcBorders>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6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b w:val="1"/>
                <w:bCs w:val="1"/>
                <w:color w:val="auto"/>
              </w:rPr>
              <w:t>Бали</w:t>
            </w:r>
          </w:p>
        </w:tc>
        <w:tc>
          <w:tcPr>
            <w:tcW w:w="620" w:type="dxa"/>
            <w:vAlign w:val="bottom"/>
            <w:tcBorders>
              <w:bottom w:val="single" w:sz="8" w:color="auto"/>
            </w:tcBorders>
          </w:tcPr>
          <w:p>
            <w:pPr>
              <w:spacing w:after="0"/>
              <w:rPr>
                <w:sz w:val="22"/>
                <w:szCs w:val="22"/>
                <w:color w:val="auto"/>
              </w:rPr>
            </w:pPr>
          </w:p>
        </w:tc>
        <w:tc>
          <w:tcPr>
            <w:tcW w:w="60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vMerge w:val="restart"/>
            <w:textDirection w:val="btLr"/>
          </w:tcPr>
          <w:p>
            <w:pPr>
              <w:ind w:left="345"/>
              <w:spacing w:after="0"/>
              <w:rPr>
                <w:sz w:val="20"/>
                <w:szCs w:val="20"/>
                <w:color w:val="auto"/>
              </w:rPr>
            </w:pPr>
            <w:r>
              <w:rPr>
                <w:rFonts w:ascii="Times New Roman" w:cs="Times New Roman" w:eastAsia="Times New Roman" w:hAnsi="Times New Roman"/>
                <w:sz w:val="10"/>
                <w:szCs w:val="10"/>
                <w:b w:val="1"/>
                <w:bCs w:val="1"/>
                <w:color w:val="auto"/>
                <w:w w:val="74"/>
              </w:rPr>
              <w:t>Оцінка</w:t>
            </w:r>
            <w:r>
              <w:rPr>
                <w:rFonts w:ascii="Times New Roman" w:cs="Times New Roman" w:eastAsia="Times New Roman" w:hAnsi="Times New Roman"/>
                <w:sz w:val="10"/>
                <w:szCs w:val="10"/>
                <w:b w:val="1"/>
                <w:bCs w:val="1"/>
                <w:color w:val="auto"/>
                <w:w w:val="74"/>
              </w:rPr>
              <w:t>,</w:t>
            </w:r>
            <w:r>
              <w:rPr>
                <w:rFonts w:ascii="Times New Roman" w:cs="Times New Roman" w:eastAsia="Times New Roman" w:hAnsi="Times New Roman"/>
                <w:sz w:val="10"/>
                <w:szCs w:val="10"/>
                <w:b w:val="1"/>
                <w:bCs w:val="1"/>
                <w:color w:val="auto"/>
                <w:w w:val="74"/>
              </w:rPr>
              <w:t>показник</w:t>
            </w:r>
          </w:p>
        </w:tc>
        <w:tc>
          <w:tcPr>
            <w:tcW w:w="480" w:type="dxa"/>
            <w:vAlign w:val="bottom"/>
            <w:tcBorders>
              <w:right w:val="single" w:sz="8" w:color="auto"/>
            </w:tcBorders>
          </w:tcPr>
          <w:p>
            <w:pPr>
              <w:spacing w:after="0"/>
              <w:rPr>
                <w:sz w:val="22"/>
                <w:szCs w:val="22"/>
                <w:color w:val="auto"/>
              </w:rPr>
            </w:pPr>
          </w:p>
        </w:tc>
        <w:tc>
          <w:tcPr>
            <w:tcW w:w="720" w:type="dxa"/>
            <w:vAlign w:val="bottom"/>
            <w:vMerge w:val="restart"/>
            <w:textDirection w:val="btLr"/>
          </w:tcPr>
          <w:p>
            <w:pPr>
              <w:ind w:left="376"/>
              <w:spacing w:after="0"/>
              <w:rPr>
                <w:sz w:val="20"/>
                <w:szCs w:val="20"/>
                <w:color w:val="auto"/>
              </w:rPr>
            </w:pPr>
            <w:r>
              <w:rPr>
                <w:rFonts w:ascii="Times New Roman" w:cs="Times New Roman" w:eastAsia="Times New Roman" w:hAnsi="Times New Roman"/>
                <w:sz w:val="10"/>
                <w:szCs w:val="10"/>
                <w:b w:val="1"/>
                <w:bCs w:val="1"/>
                <w:color w:val="auto"/>
                <w:w w:val="81"/>
              </w:rPr>
              <w:t>Загальнаоцінка</w:t>
            </w:r>
          </w:p>
        </w:tc>
        <w:tc>
          <w:tcPr>
            <w:tcW w:w="0" w:type="dxa"/>
            <w:vAlign w:val="bottom"/>
          </w:tcPr>
          <w:p>
            <w:pPr>
              <w:spacing w:after="0"/>
              <w:rPr>
                <w:sz w:val="1"/>
                <w:szCs w:val="1"/>
                <w:color w:val="auto"/>
              </w:rPr>
            </w:pPr>
          </w:p>
        </w:tc>
      </w:tr>
      <w:tr>
        <w:trPr>
          <w:trHeight w:val="310"/>
        </w:trPr>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60" w:type="dxa"/>
            <w:vAlign w:val="bottom"/>
            <w:tcBorders>
              <w:right w:val="single" w:sz="8" w:color="auto"/>
            </w:tcBorders>
            <w:vMerge w:val="restart"/>
          </w:tcPr>
          <w:p>
            <w:pPr>
              <w:ind w:left="560"/>
              <w:spacing w:after="0"/>
              <w:rPr>
                <w:sz w:val="20"/>
                <w:szCs w:val="20"/>
                <w:color w:val="auto"/>
              </w:rPr>
            </w:pPr>
            <w:r>
              <w:rPr>
                <w:rFonts w:ascii="Times New Roman" w:cs="Times New Roman" w:eastAsia="Times New Roman" w:hAnsi="Times New Roman"/>
                <w:sz w:val="21"/>
                <w:szCs w:val="21"/>
                <w:b w:val="1"/>
                <w:bCs w:val="1"/>
                <w:color w:val="auto"/>
              </w:rPr>
              <w:t>Показник</w:t>
            </w:r>
          </w:p>
        </w:tc>
        <w:tc>
          <w:tcPr>
            <w:tcW w:w="580" w:type="dxa"/>
            <w:vAlign w:val="bottom"/>
            <w:tcBorders>
              <w:right w:val="single" w:sz="8" w:color="auto"/>
            </w:tcBorders>
            <w:vMerge w:val="restart"/>
          </w:tcPr>
          <w:p>
            <w:pPr>
              <w:jc w:val="right"/>
              <w:ind w:right="155"/>
              <w:spacing w:after="0"/>
              <w:rPr>
                <w:sz w:val="20"/>
                <w:szCs w:val="20"/>
                <w:color w:val="auto"/>
              </w:rPr>
            </w:pPr>
            <w:r>
              <w:rPr>
                <w:rFonts w:ascii="Times New Roman" w:cs="Times New Roman" w:eastAsia="Times New Roman" w:hAnsi="Times New Roman"/>
                <w:sz w:val="21"/>
                <w:szCs w:val="21"/>
                <w:b w:val="1"/>
                <w:bCs w:val="1"/>
                <w:color w:val="auto"/>
              </w:rPr>
              <w:t>1</w:t>
            </w:r>
          </w:p>
        </w:tc>
        <w:tc>
          <w:tcPr>
            <w:tcW w:w="600" w:type="dxa"/>
            <w:vAlign w:val="bottom"/>
            <w:tcBorders>
              <w:right w:val="single" w:sz="8" w:color="auto"/>
            </w:tcBorders>
            <w:vMerge w:val="restart"/>
          </w:tcPr>
          <w:p>
            <w:pPr>
              <w:jc w:val="right"/>
              <w:ind w:right="175"/>
              <w:spacing w:after="0"/>
              <w:rPr>
                <w:sz w:val="20"/>
                <w:szCs w:val="20"/>
                <w:color w:val="auto"/>
              </w:rPr>
            </w:pPr>
            <w:r>
              <w:rPr>
                <w:rFonts w:ascii="Times New Roman" w:cs="Times New Roman" w:eastAsia="Times New Roman" w:hAnsi="Times New Roman"/>
                <w:sz w:val="21"/>
                <w:szCs w:val="21"/>
                <w:b w:val="1"/>
                <w:bCs w:val="1"/>
                <w:color w:val="auto"/>
              </w:rPr>
              <w:t>2</w:t>
            </w:r>
          </w:p>
        </w:tc>
        <w:tc>
          <w:tcPr>
            <w:tcW w:w="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3</w:t>
            </w:r>
          </w:p>
        </w:tc>
        <w:tc>
          <w:tcPr>
            <w:tcW w:w="620" w:type="dxa"/>
            <w:vAlign w:val="bottom"/>
            <w:tcBorders>
              <w:right w:val="single" w:sz="8" w:color="auto"/>
            </w:tcBorders>
            <w:vMerge w:val="restart"/>
          </w:tcPr>
          <w:p>
            <w:pPr>
              <w:jc w:val="right"/>
              <w:ind w:right="175"/>
              <w:spacing w:after="0"/>
              <w:rPr>
                <w:sz w:val="20"/>
                <w:szCs w:val="20"/>
                <w:color w:val="auto"/>
              </w:rPr>
            </w:pPr>
            <w:r>
              <w:rPr>
                <w:rFonts w:ascii="Times New Roman" w:cs="Times New Roman" w:eastAsia="Times New Roman" w:hAnsi="Times New Roman"/>
                <w:sz w:val="21"/>
                <w:szCs w:val="21"/>
                <w:b w:val="1"/>
                <w:bCs w:val="1"/>
                <w:color w:val="auto"/>
              </w:rPr>
              <w:t>4</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rPr>
              <w:t>5</w:t>
            </w:r>
          </w:p>
        </w:tc>
        <w:tc>
          <w:tcPr>
            <w:tcW w:w="480" w:type="dxa"/>
            <w:vAlign w:val="bottom"/>
            <w:tcBorders>
              <w:right w:val="single" w:sz="8" w:color="auto"/>
            </w:tcBorders>
            <w:vMerge w:val="continue"/>
          </w:tcPr>
          <w:p>
            <w:pPr>
              <w:spacing w:after="0"/>
              <w:rPr>
                <w:sz w:val="24"/>
                <w:szCs w:val="24"/>
                <w:color w:val="auto"/>
              </w:rPr>
            </w:pPr>
          </w:p>
        </w:tc>
        <w:tc>
          <w:tcPr>
            <w:tcW w:w="480" w:type="dxa"/>
            <w:vAlign w:val="bottom"/>
            <w:tcBorders>
              <w:right w:val="single" w:sz="8" w:color="auto"/>
            </w:tcBorders>
            <w:textDirection w:val="btLr"/>
          </w:tcPr>
          <w:p>
            <w:pPr>
              <w:ind w:left="357"/>
              <w:spacing w:after="0"/>
              <w:rPr>
                <w:sz w:val="20"/>
                <w:szCs w:val="20"/>
                <w:color w:val="auto"/>
              </w:rPr>
            </w:pPr>
            <w:r>
              <w:rPr>
                <w:rFonts w:ascii="Times New Roman" w:cs="Times New Roman" w:eastAsia="Times New Roman" w:hAnsi="Times New Roman"/>
                <w:sz w:val="9"/>
                <w:szCs w:val="9"/>
                <w:b w:val="1"/>
                <w:bCs w:val="1"/>
                <w:color w:val="auto"/>
                <w:w w:val="74"/>
              </w:rPr>
              <w:t>Сумабалів</w:t>
            </w:r>
          </w:p>
        </w:tc>
        <w:tc>
          <w:tcPr>
            <w:tcW w:w="7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246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00" w:type="dxa"/>
            <w:vAlign w:val="bottom"/>
            <w:tcBorders>
              <w:right w:val="single" w:sz="8" w:color="auto"/>
            </w:tcBorders>
            <w:vMerge w:val="continue"/>
          </w:tcPr>
          <w:p>
            <w:pPr>
              <w:spacing w:after="0"/>
              <w:rPr>
                <w:sz w:val="3"/>
                <w:szCs w:val="3"/>
                <w:color w:val="auto"/>
              </w:rPr>
            </w:pPr>
          </w:p>
        </w:tc>
        <w:tc>
          <w:tcPr>
            <w:tcW w:w="620" w:type="dxa"/>
            <w:vAlign w:val="bottom"/>
            <w:tcBorders>
              <w:right w:val="single" w:sz="8" w:color="auto"/>
            </w:tcBorders>
            <w:vMerge w:val="continue"/>
          </w:tcPr>
          <w:p>
            <w:pPr>
              <w:spacing w:after="0"/>
              <w:rPr>
                <w:sz w:val="3"/>
                <w:szCs w:val="3"/>
                <w:color w:val="auto"/>
              </w:rPr>
            </w:pPr>
          </w:p>
        </w:tc>
        <w:tc>
          <w:tcPr>
            <w:tcW w:w="620" w:type="dxa"/>
            <w:vAlign w:val="bottom"/>
            <w:tcBorders>
              <w:right w:val="single" w:sz="8" w:color="auto"/>
            </w:tcBorders>
            <w:vMerge w:val="continue"/>
          </w:tcPr>
          <w:p>
            <w:pPr>
              <w:spacing w:after="0"/>
              <w:rPr>
                <w:sz w:val="3"/>
                <w:szCs w:val="3"/>
                <w:color w:val="auto"/>
              </w:rPr>
            </w:pPr>
          </w:p>
        </w:tc>
        <w:tc>
          <w:tcPr>
            <w:tcW w:w="600" w:type="dxa"/>
            <w:vAlign w:val="bottom"/>
            <w:tcBorders>
              <w:right w:val="single" w:sz="8" w:color="auto"/>
            </w:tcBorders>
            <w:vMerge w:val="continue"/>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7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46"/>
        </w:trPr>
        <w:tc>
          <w:tcPr>
            <w:tcW w:w="3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60" w:type="dxa"/>
            <w:vAlign w:val="bottom"/>
            <w:tcBorders>
              <w:right w:val="single" w:sz="8" w:color="auto"/>
            </w:tcBorders>
          </w:tcPr>
          <w:p>
            <w:pPr>
              <w:spacing w:after="0"/>
              <w:rPr>
                <w:sz w:val="12"/>
                <w:szCs w:val="12"/>
                <w:color w:val="auto"/>
              </w:rPr>
            </w:pPr>
          </w:p>
        </w:tc>
        <w:tc>
          <w:tcPr>
            <w:tcW w:w="580" w:type="dxa"/>
            <w:vAlign w:val="bottom"/>
            <w:tcBorders>
              <w:right w:val="single" w:sz="8" w:color="auto"/>
            </w:tcBorders>
            <w:vMerge w:val="continue"/>
          </w:tcPr>
          <w:p>
            <w:pPr>
              <w:spacing w:after="0"/>
              <w:rPr>
                <w:sz w:val="12"/>
                <w:szCs w:val="12"/>
                <w:color w:val="auto"/>
              </w:rPr>
            </w:pPr>
          </w:p>
        </w:tc>
        <w:tc>
          <w:tcPr>
            <w:tcW w:w="600" w:type="dxa"/>
            <w:vAlign w:val="bottom"/>
            <w:tcBorders>
              <w:right w:val="single" w:sz="8" w:color="auto"/>
            </w:tcBorders>
            <w:vMerge w:val="continue"/>
          </w:tcPr>
          <w:p>
            <w:pPr>
              <w:spacing w:after="0"/>
              <w:rPr>
                <w:sz w:val="12"/>
                <w:szCs w:val="12"/>
                <w:color w:val="auto"/>
              </w:rPr>
            </w:pPr>
          </w:p>
        </w:tc>
        <w:tc>
          <w:tcPr>
            <w:tcW w:w="620" w:type="dxa"/>
            <w:vAlign w:val="bottom"/>
            <w:tcBorders>
              <w:right w:val="single" w:sz="8" w:color="auto"/>
            </w:tcBorders>
            <w:vMerge w:val="continue"/>
          </w:tcPr>
          <w:p>
            <w:pPr>
              <w:spacing w:after="0"/>
              <w:rPr>
                <w:sz w:val="12"/>
                <w:szCs w:val="12"/>
                <w:color w:val="auto"/>
              </w:rPr>
            </w:pPr>
          </w:p>
        </w:tc>
        <w:tc>
          <w:tcPr>
            <w:tcW w:w="620" w:type="dxa"/>
            <w:vAlign w:val="bottom"/>
            <w:tcBorders>
              <w:right w:val="single" w:sz="8" w:color="auto"/>
            </w:tcBorders>
            <w:vMerge w:val="continue"/>
          </w:tcPr>
          <w:p>
            <w:pPr>
              <w:spacing w:after="0"/>
              <w:rPr>
                <w:sz w:val="12"/>
                <w:szCs w:val="12"/>
                <w:color w:val="auto"/>
              </w:rPr>
            </w:pPr>
          </w:p>
        </w:tc>
        <w:tc>
          <w:tcPr>
            <w:tcW w:w="600" w:type="dxa"/>
            <w:vAlign w:val="bottom"/>
            <w:tcBorders>
              <w:right w:val="single" w:sz="8" w:color="auto"/>
            </w:tcBorders>
            <w:vMerge w:val="continue"/>
          </w:tcPr>
          <w:p>
            <w:pPr>
              <w:spacing w:after="0"/>
              <w:rPr>
                <w:sz w:val="12"/>
                <w:szCs w:val="12"/>
                <w:color w:val="auto"/>
              </w:rPr>
            </w:pPr>
          </w:p>
        </w:tc>
        <w:tc>
          <w:tcPr>
            <w:tcW w:w="480" w:type="dxa"/>
            <w:vAlign w:val="bottom"/>
            <w:tcBorders>
              <w:right w:val="single" w:sz="8" w:color="auto"/>
            </w:tcBorders>
          </w:tcPr>
          <w:p>
            <w:pPr>
              <w:spacing w:after="0"/>
              <w:rPr>
                <w:sz w:val="12"/>
                <w:szCs w:val="12"/>
                <w:color w:val="auto"/>
              </w:rPr>
            </w:pPr>
          </w:p>
        </w:tc>
        <w:tc>
          <w:tcPr>
            <w:tcW w:w="480" w:type="dxa"/>
            <w:vAlign w:val="bottom"/>
            <w:tcBorders>
              <w:right w:val="single" w:sz="8" w:color="auto"/>
            </w:tcBorders>
          </w:tcPr>
          <w:p>
            <w:pPr>
              <w:spacing w:after="0"/>
              <w:rPr>
                <w:sz w:val="12"/>
                <w:szCs w:val="12"/>
                <w:color w:val="auto"/>
              </w:rPr>
            </w:pPr>
          </w:p>
        </w:tc>
        <w:tc>
          <w:tcPr>
            <w:tcW w:w="7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48"/>
        </w:trPr>
        <w:tc>
          <w:tcPr>
            <w:tcW w:w="360" w:type="dxa"/>
            <w:vAlign w:val="bottom"/>
            <w:vMerge w:val="restart"/>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20" w:type="dxa"/>
            <w:vAlign w:val="bottom"/>
          </w:tcPr>
          <w:p>
            <w:pPr>
              <w:spacing w:after="0"/>
              <w:rPr>
                <w:sz w:val="21"/>
                <w:szCs w:val="21"/>
                <w:color w:val="auto"/>
              </w:rPr>
            </w:pPr>
          </w:p>
        </w:tc>
        <w:tc>
          <w:tcPr>
            <w:tcW w:w="246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1"/>
                <w:szCs w:val="21"/>
                <w:color w:val="auto"/>
              </w:rPr>
              <w:t>Довжина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168,0</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170,5</w:t>
            </w:r>
          </w:p>
        </w:tc>
        <w:tc>
          <w:tcPr>
            <w:tcW w:w="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175,0</w:t>
            </w:r>
          </w:p>
        </w:tc>
        <w:tc>
          <w:tcPr>
            <w:tcW w:w="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179,0</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184,0</w:t>
            </w:r>
          </w:p>
        </w:tc>
        <w:tc>
          <w:tcPr>
            <w:tcW w:w="480" w:type="dxa"/>
            <w:vAlign w:val="bottom"/>
            <w:tcBorders>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8"/>
        </w:trPr>
        <w:tc>
          <w:tcPr>
            <w:tcW w:w="360" w:type="dxa"/>
            <w:vAlign w:val="bottom"/>
            <w:tcBorders>
              <w:bottom w:val="single" w:sz="8" w:color="auto"/>
            </w:tcBorders>
            <w:vMerge w:val="continue"/>
          </w:tcPr>
          <w:p>
            <w:pPr>
              <w:spacing w:after="0"/>
              <w:rPr>
                <w:sz w:val="23"/>
                <w:szCs w:val="23"/>
                <w:color w:val="auto"/>
              </w:rPr>
            </w:pPr>
          </w:p>
        </w:tc>
        <w:tc>
          <w:tcPr>
            <w:tcW w:w="20" w:type="dxa"/>
            <w:vAlign w:val="bottom"/>
            <w:tcBorders>
              <w:bottom w:val="single" w:sz="8" w:color="auto"/>
            </w:tcBorders>
            <w:shd w:val="clear" w:color="auto" w:fill="000000"/>
          </w:tcPr>
          <w:p>
            <w:pPr>
              <w:spacing w:after="0"/>
              <w:rPr>
                <w:sz w:val="23"/>
                <w:szCs w:val="23"/>
                <w:color w:val="auto"/>
              </w:rPr>
            </w:pPr>
          </w:p>
        </w:tc>
        <w:tc>
          <w:tcPr>
            <w:tcW w:w="246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620" w:type="dxa"/>
            <w:vAlign w:val="bottom"/>
            <w:tcBorders>
              <w:bottom w:val="single" w:sz="8" w:color="auto"/>
              <w:right w:val="single" w:sz="8" w:color="auto"/>
            </w:tcBorders>
            <w:vMerge w:val="continue"/>
          </w:tcPr>
          <w:p>
            <w:pPr>
              <w:spacing w:after="0"/>
              <w:rPr>
                <w:sz w:val="23"/>
                <w:szCs w:val="23"/>
                <w:color w:val="auto"/>
              </w:rPr>
            </w:pPr>
          </w:p>
        </w:tc>
        <w:tc>
          <w:tcPr>
            <w:tcW w:w="62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4"/>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Маса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57,0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59,5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63,5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67,5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71,5</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48"/>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w:t>
            </w:r>
          </w:p>
        </w:tc>
        <w:tc>
          <w:tcPr>
            <w:tcW w:w="20" w:type="dxa"/>
            <w:vAlign w:val="bottom"/>
            <w:tcBorders>
              <w:bottom w:val="single" w:sz="8" w:color="auto"/>
            </w:tcBorders>
            <w:shd w:val="clear" w:color="auto" w:fill="000000"/>
          </w:tcPr>
          <w:p>
            <w:pPr>
              <w:spacing w:after="0"/>
              <w:rPr>
                <w:sz w:val="21"/>
                <w:szCs w:val="21"/>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Удари</w:t>
            </w:r>
            <w:r>
              <w:rPr>
                <w:rFonts w:ascii="Times New Roman" w:cs="Times New Roman" w:eastAsia="Times New Roman" w:hAnsi="Times New Roman"/>
                <w:sz w:val="21"/>
                <w:szCs w:val="21"/>
                <w:color w:val="auto"/>
              </w:rPr>
              <w:t xml:space="preserve"> 16,5</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1</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2</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3</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4"/>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Ведення</w:t>
            </w:r>
            <w:r>
              <w:rPr>
                <w:rFonts w:ascii="Times New Roman" w:cs="Times New Roman" w:eastAsia="Times New Roman" w:hAnsi="Times New Roman"/>
                <w:sz w:val="21"/>
                <w:szCs w:val="21"/>
                <w:color w:val="auto"/>
              </w:rPr>
              <w:t xml:space="preserve"> 9</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&gt;4,5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4,5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4,2</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3,8</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&lt;3,8</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rPr>
              <w:t>≤ 11</w:t>
            </w:r>
          </w:p>
        </w:tc>
        <w:tc>
          <w:tcPr>
            <w:tcW w:w="0" w:type="dxa"/>
            <w:vAlign w:val="bottom"/>
          </w:tcPr>
          <w:p>
            <w:pPr>
              <w:spacing w:after="0"/>
              <w:rPr>
                <w:sz w:val="1"/>
                <w:szCs w:val="1"/>
                <w:color w:val="auto"/>
              </w:rPr>
            </w:pPr>
          </w:p>
        </w:tc>
      </w:tr>
      <w:tr>
        <w:trPr>
          <w:trHeight w:val="254"/>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Жонглювання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&lt;16</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16</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17</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18</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&gt;18</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rPr>
              <w:t>12-22</w:t>
            </w:r>
          </w:p>
        </w:tc>
        <w:tc>
          <w:tcPr>
            <w:tcW w:w="0" w:type="dxa"/>
            <w:vAlign w:val="bottom"/>
          </w:tcPr>
          <w:p>
            <w:pPr>
              <w:spacing w:after="0"/>
              <w:rPr>
                <w:sz w:val="1"/>
                <w:szCs w:val="1"/>
                <w:color w:val="auto"/>
              </w:rPr>
            </w:pPr>
          </w:p>
        </w:tc>
      </w:tr>
      <w:tr>
        <w:trPr>
          <w:trHeight w:val="254"/>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Сід в шпагат</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39</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34</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29</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26</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rPr>
              <w:t>23-33</w:t>
            </w:r>
          </w:p>
        </w:tc>
        <w:tc>
          <w:tcPr>
            <w:tcW w:w="0" w:type="dxa"/>
            <w:vAlign w:val="bottom"/>
          </w:tcPr>
          <w:p>
            <w:pPr>
              <w:spacing w:after="0"/>
              <w:rPr>
                <w:sz w:val="1"/>
                <w:szCs w:val="1"/>
                <w:color w:val="auto"/>
              </w:rPr>
            </w:pPr>
          </w:p>
        </w:tc>
      </w:tr>
      <w:tr>
        <w:trPr>
          <w:trHeight w:val="253"/>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7.</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Стрибок у довжину</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215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225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235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246</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256</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rPr>
              <w:t>34-44</w:t>
            </w:r>
          </w:p>
        </w:tc>
        <w:tc>
          <w:tcPr>
            <w:tcW w:w="0" w:type="dxa"/>
            <w:vAlign w:val="bottom"/>
          </w:tcPr>
          <w:p>
            <w:pPr>
              <w:spacing w:after="0"/>
              <w:rPr>
                <w:sz w:val="1"/>
                <w:szCs w:val="1"/>
                <w:color w:val="auto"/>
              </w:rPr>
            </w:pPr>
          </w:p>
        </w:tc>
      </w:tr>
      <w:tr>
        <w:trPr>
          <w:trHeight w:val="259"/>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8.</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4,60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4,47</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4,35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4,22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4,10</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rPr>
              <w:t>45-55</w:t>
            </w:r>
          </w:p>
        </w:tc>
        <w:tc>
          <w:tcPr>
            <w:tcW w:w="0" w:type="dxa"/>
            <w:vAlign w:val="bottom"/>
          </w:tcPr>
          <w:p>
            <w:pPr>
              <w:spacing w:after="0"/>
              <w:rPr>
                <w:sz w:val="1"/>
                <w:szCs w:val="1"/>
                <w:color w:val="auto"/>
              </w:rPr>
            </w:pPr>
          </w:p>
        </w:tc>
      </w:tr>
      <w:tr>
        <w:trPr>
          <w:trHeight w:val="253"/>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9.</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7,43</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7,18</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6,92</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6,67</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6,42</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4"/>
        </w:trPr>
        <w:tc>
          <w:tcPr>
            <w:tcW w:w="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10.</w:t>
            </w:r>
          </w:p>
        </w:tc>
        <w:tc>
          <w:tcPr>
            <w:tcW w:w="20" w:type="dxa"/>
            <w:vAlign w:val="bottom"/>
            <w:tcBorders>
              <w:bottom w:val="single" w:sz="8" w:color="auto"/>
            </w:tcBorders>
            <w:shd w:val="clear" w:color="auto" w:fill="000000"/>
          </w:tcPr>
          <w:p>
            <w:pPr>
              <w:spacing w:after="0"/>
              <w:rPr>
                <w:sz w:val="22"/>
                <w:szCs w:val="22"/>
                <w:color w:val="auto"/>
              </w:rPr>
            </w:pPr>
          </w:p>
        </w:tc>
        <w:tc>
          <w:tcPr>
            <w:tcW w:w="24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Човниковий біг</w:t>
            </w:r>
            <w:r>
              <w:rPr>
                <w:rFonts w:ascii="Times New Roman" w:cs="Times New Roman" w:eastAsia="Times New Roman" w:hAnsi="Times New Roman"/>
                <w:sz w:val="21"/>
                <w:szCs w:val="21"/>
                <w:color w:val="auto"/>
              </w:rPr>
              <w:t xml:space="preserve"> 7×50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71,0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68,7</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66,5</w:t>
            </w:r>
          </w:p>
        </w:tc>
        <w:tc>
          <w:tcPr>
            <w:tcW w:w="6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64,3</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62,0</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8"/>
        </w:trPr>
        <w:tc>
          <w:tcPr>
            <w:tcW w:w="360" w:type="dxa"/>
            <w:vAlign w:val="bottom"/>
          </w:tcPr>
          <w:p>
            <w:pPr>
              <w:jc w:val="center"/>
              <w:spacing w:after="0"/>
              <w:rPr>
                <w:sz w:val="20"/>
                <w:szCs w:val="20"/>
                <w:color w:val="auto"/>
              </w:rPr>
            </w:pPr>
            <w:r>
              <w:rPr>
                <w:rFonts w:ascii="Times New Roman" w:cs="Times New Roman" w:eastAsia="Times New Roman" w:hAnsi="Times New Roman"/>
                <w:sz w:val="21"/>
                <w:szCs w:val="21"/>
                <w:color w:val="auto"/>
                <w:w w:val="98"/>
              </w:rPr>
              <w:t>11.</w:t>
            </w:r>
          </w:p>
        </w:tc>
        <w:tc>
          <w:tcPr>
            <w:tcW w:w="20" w:type="dxa"/>
            <w:vAlign w:val="bottom"/>
            <w:shd w:val="clear" w:color="auto" w:fill="000000"/>
          </w:tcPr>
          <w:p>
            <w:pPr>
              <w:spacing w:after="0"/>
              <w:rPr>
                <w:sz w:val="23"/>
                <w:szCs w:val="23"/>
                <w:color w:val="auto"/>
              </w:rPr>
            </w:pPr>
          </w:p>
        </w:tc>
        <w:tc>
          <w:tcPr>
            <w:tcW w:w="24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1"/>
                <w:szCs w:val="21"/>
                <w:color w:val="auto"/>
              </w:rPr>
              <w:t>МСК</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мл</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хв</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кг</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43</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45</w:t>
            </w:r>
          </w:p>
        </w:tc>
        <w:tc>
          <w:tcPr>
            <w:tcW w:w="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49</w:t>
            </w:r>
          </w:p>
        </w:tc>
        <w:tc>
          <w:tcPr>
            <w:tcW w:w="6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53</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56</w:t>
            </w:r>
          </w:p>
        </w:tc>
        <w:tc>
          <w:tcPr>
            <w:tcW w:w="480" w:type="dxa"/>
            <w:vAlign w:val="bottom"/>
            <w:tcBorders>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2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1"/>
          <w:szCs w:val="21"/>
          <w:b w:val="1"/>
          <w:bCs w:val="1"/>
          <w:color w:val="auto"/>
        </w:rPr>
        <w:t>Рівень</w:t>
      </w:r>
    </w:p>
    <w:p>
      <w:pPr>
        <w:spacing w:after="0" w:line="23"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1"/>
          <w:szCs w:val="21"/>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низький</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середній</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вище середнього</w:t>
      </w:r>
    </w:p>
    <w:p>
      <w:pPr>
        <w:spacing w:after="0" w:line="3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високий</w:t>
      </w:r>
    </w:p>
    <w:p>
      <w:pPr>
        <w:spacing w:after="0" w:line="1040" w:lineRule="exact"/>
        <w:rPr>
          <w:sz w:val="20"/>
          <w:szCs w:val="20"/>
          <w:color w:val="auto"/>
        </w:rPr>
      </w:pPr>
    </w:p>
    <w:p>
      <w:pPr>
        <w:sectPr>
          <w:pgSz w:w="11900" w:h="16838" w:orient="portrait"/>
          <w:cols w:equalWidth="0" w:num="2">
            <w:col w:w="7880" w:space="80"/>
            <w:col w:w="1940"/>
          </w:cols>
          <w:pgMar w:left="1440" w:top="704" w:right="566" w:bottom="1440" w:gutter="0" w:footer="0" w:header="0"/>
          <w:type w:val="continuous"/>
        </w:sectPr>
      </w:pPr>
    </w:p>
    <w:p>
      <w:pPr>
        <w:spacing w:after="0" w:line="38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7"/>
          <w:szCs w:val="27"/>
          <w:b w:val="1"/>
          <w:bCs w:val="1"/>
          <w:color w:val="auto"/>
        </w:rPr>
        <w:t>Протокол комплексної моделі підготовленості</w:t>
      </w:r>
      <w:r>
        <w:rPr>
          <w:rFonts w:ascii="Times New Roman" w:cs="Times New Roman" w:eastAsia="Times New Roman" w:hAnsi="Times New Roman"/>
          <w:sz w:val="27"/>
          <w:szCs w:val="27"/>
          <w:b w:val="1"/>
          <w:bCs w:val="1"/>
          <w:color w:val="auto"/>
        </w:rPr>
        <w:t xml:space="preserve"> 17-</w:t>
      </w:r>
      <w:r>
        <w:rPr>
          <w:rFonts w:ascii="Times New Roman" w:cs="Times New Roman" w:eastAsia="Times New Roman" w:hAnsi="Times New Roman"/>
          <w:sz w:val="27"/>
          <w:szCs w:val="27"/>
          <w:b w:val="1"/>
          <w:bCs w:val="1"/>
          <w:color w:val="auto"/>
        </w:rPr>
        <w:t>річних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76835</wp:posOffset>
            </wp:positionV>
            <wp:extent cx="6012180" cy="29089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a:extLst>
                        <a:ext uri="{28A0092B-C50C-407E-A947-70E740481C1C}"/>
                      </a:extLst>
                    </a:blip>
                    <a:srcRect/>
                    <a:stretch>
                      <a:fillRect/>
                    </a:stretch>
                  </pic:blipFill>
                  <pic:spPr bwMode="auto">
                    <a:xfrm>
                      <a:off x="0" y="0"/>
                      <a:ext cx="6012180" cy="290893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type w:val="continuous"/>
        </w:sectPr>
      </w:pPr>
    </w:p>
    <w:p>
      <w:pPr>
        <w:spacing w:after="0" w:line="150"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20"/>
          <w:szCs w:val="20"/>
          <w:b w:val="1"/>
          <w:bCs w:val="1"/>
          <w:color w:val="auto"/>
        </w:rPr>
        <w:t>Комплексна модель підготовленості</w:t>
      </w:r>
      <w:r>
        <w:rPr>
          <w:rFonts w:ascii="Times New Roman" w:cs="Times New Roman" w:eastAsia="Times New Roman" w:hAnsi="Times New Roman"/>
          <w:sz w:val="20"/>
          <w:szCs w:val="20"/>
          <w:b w:val="1"/>
          <w:bCs w:val="1"/>
          <w:color w:val="auto"/>
        </w:rPr>
        <w:t xml:space="preserve"> 17-</w:t>
      </w:r>
      <w:r>
        <w:rPr>
          <w:rFonts w:ascii="Times New Roman" w:cs="Times New Roman" w:eastAsia="Times New Roman" w:hAnsi="Times New Roman"/>
          <w:sz w:val="20"/>
          <w:szCs w:val="20"/>
          <w:b w:val="1"/>
          <w:bCs w:val="1"/>
          <w:color w:val="auto"/>
        </w:rPr>
        <w:t>річних футболістів</w:t>
      </w:r>
    </w:p>
    <w:p>
      <w:pPr>
        <w:spacing w:after="0" w:line="29" w:lineRule="exact"/>
        <w:rPr>
          <w:sz w:val="20"/>
          <w:szCs w:val="20"/>
          <w:color w:val="auto"/>
        </w:rPr>
      </w:pPr>
    </w:p>
    <w:p>
      <w:pPr>
        <w:ind w:left="380"/>
        <w:spacing w:after="0"/>
        <w:rPr>
          <w:sz w:val="20"/>
          <w:szCs w:val="20"/>
          <w:color w:val="auto"/>
        </w:rPr>
      </w:pP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І</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П</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досліджуваного</w:t>
      </w:r>
      <w:r>
        <w:rPr>
          <w:rFonts w:ascii="Times New Roman" w:cs="Times New Roman" w:eastAsia="Times New Roman" w:hAnsi="Times New Roman"/>
          <w:sz w:val="21"/>
          <w:szCs w:val="21"/>
          <w:color w:val="auto"/>
        </w:rPr>
        <w:t xml:space="preserve"> _________________________________________</w:t>
      </w:r>
    </w:p>
    <w:p>
      <w:pPr>
        <w:spacing w:after="0" w:line="14" w:lineRule="exact"/>
        <w:rPr>
          <w:sz w:val="20"/>
          <w:szCs w:val="20"/>
          <w:color w:val="auto"/>
        </w:rPr>
      </w:pPr>
    </w:p>
    <w:tbl>
      <w:tblPr>
        <w:tblLayout w:type="fixed"/>
        <w:tblInd w:w="340" w:type="dxa"/>
        <w:tblCellMar>
          <w:top w:w="0" w:type="dxa"/>
          <w:left w:w="0" w:type="dxa"/>
          <w:bottom w:w="0" w:type="dxa"/>
          <w:right w:w="0" w:type="dxa"/>
        </w:tblCellMar>
      </w:tblPr>
      <w:tr>
        <w:trPr>
          <w:trHeight w:val="256"/>
        </w:trPr>
        <w:tc>
          <w:tcPr>
            <w:tcW w:w="3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440" w:type="dxa"/>
            <w:vAlign w:val="bottom"/>
            <w:tcBorders>
              <w:right w:val="single" w:sz="8" w:color="auto"/>
            </w:tcBorders>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64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1"/>
                <w:szCs w:val="21"/>
                <w:b w:val="1"/>
                <w:bCs w:val="1"/>
                <w:color w:val="auto"/>
              </w:rPr>
              <w:t>Бали</w:t>
            </w:r>
          </w:p>
        </w:tc>
        <w:tc>
          <w:tcPr>
            <w:tcW w:w="580" w:type="dxa"/>
            <w:vAlign w:val="bottom"/>
            <w:tcBorders>
              <w:bottom w:val="single" w:sz="8" w:color="auto"/>
            </w:tcBorders>
          </w:tcPr>
          <w:p>
            <w:pPr>
              <w:spacing w:after="0"/>
              <w:rPr>
                <w:sz w:val="22"/>
                <w:szCs w:val="22"/>
                <w:color w:val="auto"/>
              </w:rPr>
            </w:pPr>
          </w:p>
        </w:tc>
        <w:tc>
          <w:tcPr>
            <w:tcW w:w="60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vMerge w:val="restart"/>
            <w:textDirection w:val="btLr"/>
          </w:tcPr>
          <w:p>
            <w:pPr>
              <w:ind w:left="345"/>
              <w:spacing w:after="0"/>
              <w:rPr>
                <w:sz w:val="20"/>
                <w:szCs w:val="20"/>
                <w:color w:val="auto"/>
              </w:rPr>
            </w:pPr>
            <w:r>
              <w:rPr>
                <w:rFonts w:ascii="Times New Roman" w:cs="Times New Roman" w:eastAsia="Times New Roman" w:hAnsi="Times New Roman"/>
                <w:sz w:val="10"/>
                <w:szCs w:val="10"/>
                <w:b w:val="1"/>
                <w:bCs w:val="1"/>
                <w:color w:val="auto"/>
                <w:w w:val="76"/>
              </w:rPr>
              <w:t>Оцінка</w:t>
            </w:r>
            <w:r>
              <w:rPr>
                <w:rFonts w:ascii="Times New Roman" w:cs="Times New Roman" w:eastAsia="Times New Roman" w:hAnsi="Times New Roman"/>
                <w:sz w:val="10"/>
                <w:szCs w:val="10"/>
                <w:b w:val="1"/>
                <w:bCs w:val="1"/>
                <w:color w:val="auto"/>
                <w:w w:val="76"/>
              </w:rPr>
              <w:t>,</w:t>
            </w:r>
            <w:r>
              <w:rPr>
                <w:rFonts w:ascii="Times New Roman" w:cs="Times New Roman" w:eastAsia="Times New Roman" w:hAnsi="Times New Roman"/>
                <w:sz w:val="10"/>
                <w:szCs w:val="10"/>
                <w:b w:val="1"/>
                <w:bCs w:val="1"/>
                <w:color w:val="auto"/>
                <w:w w:val="76"/>
              </w:rPr>
              <w:t>показник</w:t>
            </w:r>
          </w:p>
        </w:tc>
        <w:tc>
          <w:tcPr>
            <w:tcW w:w="480" w:type="dxa"/>
            <w:vAlign w:val="bottom"/>
            <w:tcBorders>
              <w:right w:val="single" w:sz="8" w:color="auto"/>
            </w:tcBorders>
          </w:tcPr>
          <w:p>
            <w:pPr>
              <w:spacing w:after="0"/>
              <w:rPr>
                <w:sz w:val="22"/>
                <w:szCs w:val="22"/>
                <w:color w:val="auto"/>
              </w:rPr>
            </w:pPr>
          </w:p>
        </w:tc>
        <w:tc>
          <w:tcPr>
            <w:tcW w:w="700" w:type="dxa"/>
            <w:vAlign w:val="bottom"/>
            <w:vMerge w:val="restart"/>
            <w:textDirection w:val="btLr"/>
          </w:tcPr>
          <w:p>
            <w:pPr>
              <w:ind w:left="354"/>
              <w:spacing w:after="0"/>
              <w:rPr>
                <w:sz w:val="20"/>
                <w:szCs w:val="20"/>
                <w:color w:val="auto"/>
              </w:rPr>
            </w:pPr>
            <w:r>
              <w:rPr>
                <w:rFonts w:ascii="Times New Roman" w:cs="Times New Roman" w:eastAsia="Times New Roman" w:hAnsi="Times New Roman"/>
                <w:sz w:val="11"/>
                <w:szCs w:val="11"/>
                <w:b w:val="1"/>
                <w:bCs w:val="1"/>
                <w:color w:val="auto"/>
                <w:w w:val="76"/>
              </w:rPr>
              <w:t>Загальнаоцінка</w:t>
            </w:r>
          </w:p>
        </w:tc>
        <w:tc>
          <w:tcPr>
            <w:tcW w:w="0" w:type="dxa"/>
            <w:vAlign w:val="bottom"/>
          </w:tcPr>
          <w:p>
            <w:pPr>
              <w:spacing w:after="0"/>
              <w:rPr>
                <w:sz w:val="1"/>
                <w:szCs w:val="1"/>
                <w:color w:val="auto"/>
              </w:rPr>
            </w:pPr>
          </w:p>
        </w:tc>
      </w:tr>
      <w:tr>
        <w:trPr>
          <w:trHeight w:val="332"/>
        </w:trPr>
        <w:tc>
          <w:tcPr>
            <w:tcW w:w="3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40" w:type="dxa"/>
            <w:vAlign w:val="bottom"/>
            <w:tcBorders>
              <w:right w:val="single" w:sz="8" w:color="auto"/>
            </w:tcBorders>
            <w:vMerge w:val="restart"/>
          </w:tcPr>
          <w:p>
            <w:pPr>
              <w:ind w:left="580"/>
              <w:spacing w:after="0"/>
              <w:rPr>
                <w:sz w:val="20"/>
                <w:szCs w:val="20"/>
                <w:color w:val="auto"/>
              </w:rPr>
            </w:pPr>
            <w:r>
              <w:rPr>
                <w:rFonts w:ascii="Times New Roman" w:cs="Times New Roman" w:eastAsia="Times New Roman" w:hAnsi="Times New Roman"/>
                <w:sz w:val="21"/>
                <w:szCs w:val="21"/>
                <w:b w:val="1"/>
                <w:bCs w:val="1"/>
                <w:color w:val="auto"/>
              </w:rPr>
              <w:t>Показник</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1</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2</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3</w:t>
            </w:r>
          </w:p>
        </w:tc>
        <w:tc>
          <w:tcPr>
            <w:tcW w:w="580" w:type="dxa"/>
            <w:vAlign w:val="bottom"/>
            <w:tcBorders>
              <w:right w:val="single" w:sz="8" w:color="auto"/>
            </w:tcBorders>
            <w:vMerge w:val="restart"/>
          </w:tcPr>
          <w:p>
            <w:pPr>
              <w:jc w:val="right"/>
              <w:ind w:right="157"/>
              <w:spacing w:after="0"/>
              <w:rPr>
                <w:sz w:val="20"/>
                <w:szCs w:val="20"/>
                <w:color w:val="auto"/>
              </w:rPr>
            </w:pPr>
            <w:r>
              <w:rPr>
                <w:rFonts w:ascii="Times New Roman" w:cs="Times New Roman" w:eastAsia="Times New Roman" w:hAnsi="Times New Roman"/>
                <w:sz w:val="21"/>
                <w:szCs w:val="21"/>
                <w:b w:val="1"/>
                <w:bCs w:val="1"/>
                <w:color w:val="auto"/>
              </w:rPr>
              <w:t>4</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b w:val="1"/>
                <w:bCs w:val="1"/>
                <w:color w:val="auto"/>
                <w:w w:val="94"/>
              </w:rPr>
              <w:t>5</w:t>
            </w:r>
          </w:p>
        </w:tc>
        <w:tc>
          <w:tcPr>
            <w:tcW w:w="480" w:type="dxa"/>
            <w:vAlign w:val="bottom"/>
            <w:tcBorders>
              <w:right w:val="single" w:sz="8" w:color="auto"/>
            </w:tcBorders>
            <w:vMerge w:val="continue"/>
          </w:tcPr>
          <w:p>
            <w:pPr>
              <w:spacing w:after="0"/>
              <w:rPr>
                <w:sz w:val="24"/>
                <w:szCs w:val="24"/>
                <w:color w:val="auto"/>
              </w:rPr>
            </w:pPr>
          </w:p>
        </w:tc>
        <w:tc>
          <w:tcPr>
            <w:tcW w:w="480" w:type="dxa"/>
            <w:vAlign w:val="bottom"/>
            <w:tcBorders>
              <w:right w:val="single" w:sz="8" w:color="auto"/>
            </w:tcBorders>
            <w:textDirection w:val="btLr"/>
          </w:tcPr>
          <w:p>
            <w:pPr>
              <w:ind w:left="357"/>
              <w:spacing w:after="0"/>
              <w:rPr>
                <w:sz w:val="20"/>
                <w:szCs w:val="20"/>
                <w:color w:val="auto"/>
              </w:rPr>
            </w:pPr>
            <w:r>
              <w:rPr>
                <w:rFonts w:ascii="Times New Roman" w:cs="Times New Roman" w:eastAsia="Times New Roman" w:hAnsi="Times New Roman"/>
                <w:sz w:val="9"/>
                <w:szCs w:val="9"/>
                <w:b w:val="1"/>
                <w:bCs w:val="1"/>
                <w:color w:val="auto"/>
                <w:w w:val="74"/>
              </w:rPr>
              <w:t>Сумабалів</w:t>
            </w:r>
          </w:p>
        </w:tc>
        <w:tc>
          <w:tcPr>
            <w:tcW w:w="7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4"/>
        </w:trPr>
        <w:tc>
          <w:tcPr>
            <w:tcW w:w="340" w:type="dxa"/>
            <w:vAlign w:val="bottom"/>
          </w:tcPr>
          <w:p>
            <w:pPr>
              <w:spacing w:after="0"/>
              <w:rPr>
                <w:sz w:val="3"/>
                <w:szCs w:val="3"/>
                <w:color w:val="auto"/>
              </w:rPr>
            </w:pPr>
          </w:p>
        </w:tc>
        <w:tc>
          <w:tcPr>
            <w:tcW w:w="20" w:type="dxa"/>
            <w:vAlign w:val="bottom"/>
          </w:tcPr>
          <w:p>
            <w:pPr>
              <w:spacing w:after="0"/>
              <w:rPr>
                <w:sz w:val="3"/>
                <w:szCs w:val="3"/>
                <w:color w:val="auto"/>
              </w:rPr>
            </w:pPr>
          </w:p>
        </w:tc>
        <w:tc>
          <w:tcPr>
            <w:tcW w:w="244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40" w:type="dxa"/>
            <w:vAlign w:val="bottom"/>
            <w:tcBorders>
              <w:right w:val="single" w:sz="8" w:color="auto"/>
            </w:tcBorders>
            <w:vMerge w:val="continue"/>
          </w:tcPr>
          <w:p>
            <w:pPr>
              <w:spacing w:after="0"/>
              <w:rPr>
                <w:sz w:val="3"/>
                <w:szCs w:val="3"/>
                <w:color w:val="auto"/>
              </w:rPr>
            </w:pPr>
          </w:p>
        </w:tc>
        <w:tc>
          <w:tcPr>
            <w:tcW w:w="580" w:type="dxa"/>
            <w:vAlign w:val="bottom"/>
            <w:tcBorders>
              <w:right w:val="single" w:sz="8" w:color="auto"/>
            </w:tcBorders>
            <w:vMerge w:val="continue"/>
          </w:tcPr>
          <w:p>
            <w:pPr>
              <w:spacing w:after="0"/>
              <w:rPr>
                <w:sz w:val="3"/>
                <w:szCs w:val="3"/>
                <w:color w:val="auto"/>
              </w:rPr>
            </w:pPr>
          </w:p>
        </w:tc>
        <w:tc>
          <w:tcPr>
            <w:tcW w:w="600" w:type="dxa"/>
            <w:vAlign w:val="bottom"/>
            <w:tcBorders>
              <w:right w:val="single" w:sz="8" w:color="auto"/>
            </w:tcBorders>
            <w:vMerge w:val="continue"/>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480" w:type="dxa"/>
            <w:vAlign w:val="bottom"/>
            <w:tcBorders>
              <w:right w:val="single" w:sz="8" w:color="auto"/>
            </w:tcBorders>
          </w:tcPr>
          <w:p>
            <w:pPr>
              <w:spacing w:after="0"/>
              <w:rPr>
                <w:sz w:val="3"/>
                <w:szCs w:val="3"/>
                <w:color w:val="auto"/>
              </w:rPr>
            </w:pPr>
          </w:p>
        </w:tc>
        <w:tc>
          <w:tcPr>
            <w:tcW w:w="7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35"/>
        </w:trPr>
        <w:tc>
          <w:tcPr>
            <w:tcW w:w="3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440" w:type="dxa"/>
            <w:vAlign w:val="bottom"/>
            <w:tcBorders>
              <w:right w:val="single" w:sz="8" w:color="auto"/>
            </w:tcBorders>
          </w:tcPr>
          <w:p>
            <w:pPr>
              <w:spacing w:after="0"/>
              <w:rPr>
                <w:sz w:val="11"/>
                <w:szCs w:val="11"/>
                <w:color w:val="auto"/>
              </w:rPr>
            </w:pPr>
          </w:p>
        </w:tc>
        <w:tc>
          <w:tcPr>
            <w:tcW w:w="580" w:type="dxa"/>
            <w:vAlign w:val="bottom"/>
            <w:tcBorders>
              <w:right w:val="single" w:sz="8" w:color="auto"/>
            </w:tcBorders>
            <w:vMerge w:val="continue"/>
          </w:tcPr>
          <w:p>
            <w:pPr>
              <w:spacing w:after="0"/>
              <w:rPr>
                <w:sz w:val="11"/>
                <w:szCs w:val="11"/>
                <w:color w:val="auto"/>
              </w:rPr>
            </w:pPr>
          </w:p>
        </w:tc>
        <w:tc>
          <w:tcPr>
            <w:tcW w:w="580" w:type="dxa"/>
            <w:vAlign w:val="bottom"/>
            <w:tcBorders>
              <w:right w:val="single" w:sz="8" w:color="auto"/>
            </w:tcBorders>
            <w:vMerge w:val="continue"/>
          </w:tcPr>
          <w:p>
            <w:pPr>
              <w:spacing w:after="0"/>
              <w:rPr>
                <w:sz w:val="11"/>
                <w:szCs w:val="11"/>
                <w:color w:val="auto"/>
              </w:rPr>
            </w:pPr>
          </w:p>
        </w:tc>
        <w:tc>
          <w:tcPr>
            <w:tcW w:w="640" w:type="dxa"/>
            <w:vAlign w:val="bottom"/>
            <w:tcBorders>
              <w:right w:val="single" w:sz="8" w:color="auto"/>
            </w:tcBorders>
            <w:vMerge w:val="continue"/>
          </w:tcPr>
          <w:p>
            <w:pPr>
              <w:spacing w:after="0"/>
              <w:rPr>
                <w:sz w:val="11"/>
                <w:szCs w:val="11"/>
                <w:color w:val="auto"/>
              </w:rPr>
            </w:pPr>
          </w:p>
        </w:tc>
        <w:tc>
          <w:tcPr>
            <w:tcW w:w="580" w:type="dxa"/>
            <w:vAlign w:val="bottom"/>
            <w:tcBorders>
              <w:right w:val="single" w:sz="8" w:color="auto"/>
            </w:tcBorders>
            <w:vMerge w:val="continue"/>
          </w:tcPr>
          <w:p>
            <w:pPr>
              <w:spacing w:after="0"/>
              <w:rPr>
                <w:sz w:val="11"/>
                <w:szCs w:val="11"/>
                <w:color w:val="auto"/>
              </w:rPr>
            </w:pPr>
          </w:p>
        </w:tc>
        <w:tc>
          <w:tcPr>
            <w:tcW w:w="600" w:type="dxa"/>
            <w:vAlign w:val="bottom"/>
            <w:tcBorders>
              <w:right w:val="single" w:sz="8" w:color="auto"/>
            </w:tcBorders>
            <w:vMerge w:val="continue"/>
          </w:tcPr>
          <w:p>
            <w:pPr>
              <w:spacing w:after="0"/>
              <w:rPr>
                <w:sz w:val="11"/>
                <w:szCs w:val="11"/>
                <w:color w:val="auto"/>
              </w:rPr>
            </w:pPr>
          </w:p>
        </w:tc>
        <w:tc>
          <w:tcPr>
            <w:tcW w:w="480" w:type="dxa"/>
            <w:vAlign w:val="bottom"/>
            <w:tcBorders>
              <w:right w:val="single" w:sz="8" w:color="auto"/>
            </w:tcBorders>
          </w:tcPr>
          <w:p>
            <w:pPr>
              <w:spacing w:after="0"/>
              <w:rPr>
                <w:sz w:val="11"/>
                <w:szCs w:val="11"/>
                <w:color w:val="auto"/>
              </w:rPr>
            </w:pPr>
          </w:p>
        </w:tc>
        <w:tc>
          <w:tcPr>
            <w:tcW w:w="480" w:type="dxa"/>
            <w:vAlign w:val="bottom"/>
            <w:tcBorders>
              <w:right w:val="single" w:sz="8" w:color="auto"/>
            </w:tcBorders>
          </w:tcPr>
          <w:p>
            <w:pPr>
              <w:spacing w:after="0"/>
              <w:rPr>
                <w:sz w:val="11"/>
                <w:szCs w:val="11"/>
                <w:color w:val="auto"/>
              </w:rPr>
            </w:pPr>
          </w:p>
        </w:tc>
        <w:tc>
          <w:tcPr>
            <w:tcW w:w="7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71"/>
        </w:trPr>
        <w:tc>
          <w:tcPr>
            <w:tcW w:w="340" w:type="dxa"/>
            <w:vAlign w:val="bottom"/>
            <w:vMerge w:val="restart"/>
          </w:tcPr>
          <w:p>
            <w:pPr>
              <w:jc w:val="center"/>
              <w:spacing w:after="0"/>
              <w:rPr>
                <w:sz w:val="20"/>
                <w:szCs w:val="20"/>
                <w:color w:val="auto"/>
              </w:rPr>
            </w:pPr>
            <w:r>
              <w:rPr>
                <w:rFonts w:ascii="Times New Roman" w:cs="Times New Roman" w:eastAsia="Times New Roman" w:hAnsi="Times New Roman"/>
                <w:sz w:val="21"/>
                <w:szCs w:val="21"/>
                <w:color w:val="auto"/>
              </w:rPr>
              <w:t>1.</w:t>
            </w:r>
          </w:p>
        </w:tc>
        <w:tc>
          <w:tcPr>
            <w:tcW w:w="20" w:type="dxa"/>
            <w:vAlign w:val="bottom"/>
          </w:tcPr>
          <w:p>
            <w:pPr>
              <w:spacing w:after="0"/>
              <w:rPr>
                <w:sz w:val="23"/>
                <w:szCs w:val="23"/>
                <w:color w:val="auto"/>
              </w:rPr>
            </w:pPr>
          </w:p>
        </w:tc>
        <w:tc>
          <w:tcPr>
            <w:tcW w:w="2440" w:type="dxa"/>
            <w:vAlign w:val="bottom"/>
            <w:tcBorders>
              <w:right w:val="single" w:sz="8" w:color="auto"/>
            </w:tcBorders>
            <w:vMerge w:val="restart"/>
          </w:tcPr>
          <w:p>
            <w:pPr>
              <w:ind w:left="20"/>
              <w:spacing w:after="0"/>
              <w:rPr>
                <w:sz w:val="20"/>
                <w:szCs w:val="20"/>
                <w:color w:val="auto"/>
              </w:rPr>
            </w:pPr>
            <w:r>
              <w:rPr>
                <w:rFonts w:ascii="Times New Roman" w:cs="Times New Roman" w:eastAsia="Times New Roman" w:hAnsi="Times New Roman"/>
                <w:sz w:val="21"/>
                <w:szCs w:val="21"/>
                <w:color w:val="auto"/>
              </w:rPr>
              <w:t>Довжина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5"/>
              </w:rPr>
              <w:t>175</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177,5</w:t>
            </w:r>
          </w:p>
        </w:tc>
        <w:tc>
          <w:tcPr>
            <w:tcW w:w="6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5"/>
              </w:rPr>
              <w:t>182</w:t>
            </w:r>
          </w:p>
        </w:tc>
        <w:tc>
          <w:tcPr>
            <w:tcW w:w="5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3"/>
              </w:rPr>
              <w:t>186,5</w:t>
            </w:r>
          </w:p>
        </w:tc>
        <w:tc>
          <w:tcPr>
            <w:tcW w:w="6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1"/>
                <w:szCs w:val="21"/>
                <w:color w:val="auto"/>
                <w:w w:val="97"/>
              </w:rPr>
              <w:t>191,5</w:t>
            </w:r>
          </w:p>
        </w:tc>
        <w:tc>
          <w:tcPr>
            <w:tcW w:w="480" w:type="dxa"/>
            <w:vAlign w:val="bottom"/>
            <w:tcBorders>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5"/>
        </w:trPr>
        <w:tc>
          <w:tcPr>
            <w:tcW w:w="340" w:type="dxa"/>
            <w:vAlign w:val="bottom"/>
            <w:tcBorders>
              <w:bottom w:val="single" w:sz="8" w:color="auto"/>
            </w:tcBorders>
            <w:vMerge w:val="continue"/>
          </w:tcPr>
          <w:p>
            <w:pPr>
              <w:spacing w:after="0"/>
              <w:rPr>
                <w:sz w:val="23"/>
                <w:szCs w:val="23"/>
                <w:color w:val="auto"/>
              </w:rPr>
            </w:pPr>
          </w:p>
        </w:tc>
        <w:tc>
          <w:tcPr>
            <w:tcW w:w="20" w:type="dxa"/>
            <w:vAlign w:val="bottom"/>
            <w:tcBorders>
              <w:bottom w:val="single" w:sz="8" w:color="auto"/>
            </w:tcBorders>
            <w:shd w:val="clear" w:color="auto" w:fill="000000"/>
          </w:tcPr>
          <w:p>
            <w:pPr>
              <w:spacing w:after="0"/>
              <w:rPr>
                <w:sz w:val="23"/>
                <w:szCs w:val="23"/>
                <w:color w:val="auto"/>
              </w:rPr>
            </w:pPr>
          </w:p>
        </w:tc>
        <w:tc>
          <w:tcPr>
            <w:tcW w:w="24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40" w:type="dxa"/>
            <w:vAlign w:val="bottom"/>
            <w:tcBorders>
              <w:bottom w:val="single" w:sz="8" w:color="auto"/>
              <w:right w:val="single" w:sz="8" w:color="auto"/>
            </w:tcBorders>
            <w:vMerge w:val="continue"/>
          </w:tcPr>
          <w:p>
            <w:pPr>
              <w:spacing w:after="0"/>
              <w:rPr>
                <w:sz w:val="23"/>
                <w:szCs w:val="23"/>
                <w:color w:val="auto"/>
              </w:rPr>
            </w:pPr>
          </w:p>
        </w:tc>
        <w:tc>
          <w:tcPr>
            <w:tcW w:w="580" w:type="dxa"/>
            <w:vAlign w:val="bottom"/>
            <w:tcBorders>
              <w:bottom w:val="single" w:sz="8" w:color="auto"/>
              <w:right w:val="single" w:sz="8" w:color="auto"/>
            </w:tcBorders>
            <w:vMerge w:val="continue"/>
          </w:tcPr>
          <w:p>
            <w:pPr>
              <w:spacing w:after="0"/>
              <w:rPr>
                <w:sz w:val="23"/>
                <w:szCs w:val="23"/>
                <w:color w:val="auto"/>
              </w:rPr>
            </w:pPr>
          </w:p>
        </w:tc>
        <w:tc>
          <w:tcPr>
            <w:tcW w:w="600" w:type="dxa"/>
            <w:vAlign w:val="bottom"/>
            <w:tcBorders>
              <w:bottom w:val="single" w:sz="8" w:color="auto"/>
              <w:right w:val="single" w:sz="8" w:color="auto"/>
            </w:tcBorders>
            <w:vMerge w:val="continue"/>
          </w:tcPr>
          <w:p>
            <w:pPr>
              <w:spacing w:after="0"/>
              <w:rPr>
                <w:sz w:val="23"/>
                <w:szCs w:val="23"/>
                <w:color w:val="auto"/>
              </w:rPr>
            </w:pPr>
          </w:p>
        </w:tc>
        <w:tc>
          <w:tcPr>
            <w:tcW w:w="480" w:type="dxa"/>
            <w:vAlign w:val="bottom"/>
            <w:tcBorders>
              <w:bottom w:val="single" w:sz="8" w:color="auto"/>
              <w:right w:val="single" w:sz="8" w:color="auto"/>
            </w:tcBorders>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7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2.</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Маса тіла</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кг</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63,5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65,5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70,0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74,0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78,5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3.</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Ведення</w:t>
            </w:r>
            <w:r>
              <w:rPr>
                <w:rFonts w:ascii="Times New Roman" w:cs="Times New Roman" w:eastAsia="Times New Roman" w:hAnsi="Times New Roman"/>
                <w:sz w:val="21"/>
                <w:szCs w:val="21"/>
                <w:color w:val="auto"/>
              </w:rPr>
              <w:t xml:space="preserve"> 9</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&gt;5,0</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4,5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4"/>
              </w:rPr>
              <w:t>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9"/>
              </w:rPr>
              <w:t>&lt;4,0</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4.</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Жонглювання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разів</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14</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16</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&gt;16</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24"/>
              <w:spacing w:after="0"/>
              <w:rPr>
                <w:sz w:val="20"/>
                <w:szCs w:val="20"/>
                <w:color w:val="auto"/>
              </w:rPr>
            </w:pPr>
            <w:r>
              <w:rPr>
                <w:rFonts w:ascii="Times New Roman" w:cs="Times New Roman" w:eastAsia="Times New Roman" w:hAnsi="Times New Roman"/>
                <w:sz w:val="21"/>
                <w:szCs w:val="21"/>
                <w:color w:val="auto"/>
                <w:w w:val="95"/>
              </w:rPr>
              <w:t>≤ 11</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5.</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Вкидання</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&lt;12</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13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14</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&gt;14</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12-22</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6.</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Сід в шпагат</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40</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31</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27</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23-33</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7.</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Стрибок у довжину</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см</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233</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243</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254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265</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275</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34-44</w:t>
            </w:r>
          </w:p>
        </w:tc>
        <w:tc>
          <w:tcPr>
            <w:tcW w:w="0" w:type="dxa"/>
            <w:vAlign w:val="bottom"/>
          </w:tcPr>
          <w:p>
            <w:pPr>
              <w:spacing w:after="0"/>
              <w:rPr>
                <w:sz w:val="1"/>
                <w:szCs w:val="1"/>
                <w:color w:val="auto"/>
              </w:rPr>
            </w:pPr>
          </w:p>
        </w:tc>
      </w:tr>
      <w:tr>
        <w:trPr>
          <w:trHeight w:val="255"/>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8.</w:t>
            </w:r>
          </w:p>
        </w:tc>
        <w:tc>
          <w:tcPr>
            <w:tcW w:w="20" w:type="dxa"/>
            <w:vAlign w:val="bottom"/>
            <w:tcBorders>
              <w:bottom w:val="single" w:sz="8" w:color="auto"/>
            </w:tcBorders>
            <w:shd w:val="clear" w:color="auto" w:fill="000000"/>
          </w:tcPr>
          <w:p>
            <w:pPr>
              <w:spacing w:after="0"/>
              <w:rPr>
                <w:sz w:val="22"/>
                <w:szCs w:val="22"/>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30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4,51</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4,39</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4,25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4,12</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3,99</w:t>
            </w:r>
          </w:p>
        </w:tc>
        <w:tc>
          <w:tcPr>
            <w:tcW w:w="480" w:type="dxa"/>
            <w:vAlign w:val="bottom"/>
            <w:tcBorders>
              <w:bottom w:val="single" w:sz="8" w:color="auto"/>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jc w:val="center"/>
              <w:ind w:left="4"/>
              <w:spacing w:after="0"/>
              <w:rPr>
                <w:sz w:val="20"/>
                <w:szCs w:val="20"/>
                <w:color w:val="auto"/>
              </w:rPr>
            </w:pPr>
            <w:r>
              <w:rPr>
                <w:rFonts w:ascii="Times New Roman" w:cs="Times New Roman" w:eastAsia="Times New Roman" w:hAnsi="Times New Roman"/>
                <w:sz w:val="21"/>
                <w:szCs w:val="21"/>
                <w:color w:val="auto"/>
              </w:rPr>
              <w:t>45-55</w:t>
            </w: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rPr>
              <w:t>9.</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Біг</w:t>
            </w:r>
            <w:r>
              <w:rPr>
                <w:rFonts w:ascii="Times New Roman" w:cs="Times New Roman" w:eastAsia="Times New Roman" w:hAnsi="Times New Roman"/>
                <w:sz w:val="21"/>
                <w:szCs w:val="21"/>
                <w:color w:val="auto"/>
              </w:rPr>
              <w:t xml:space="preserve"> 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7,16</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6,90</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2"/>
              </w:rPr>
              <w:t>6,67</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6,40</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6,17</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8"/>
              </w:rPr>
              <w:t>10.</w:t>
            </w:r>
          </w:p>
        </w:tc>
        <w:tc>
          <w:tcPr>
            <w:tcW w:w="20" w:type="dxa"/>
            <w:vAlign w:val="bottom"/>
            <w:tcBorders>
              <w:bottom w:val="single" w:sz="8" w:color="auto"/>
            </w:tcBorders>
            <w:shd w:val="clear" w:color="auto" w:fill="000000"/>
          </w:tcPr>
          <w:p>
            <w:pPr>
              <w:spacing w:after="0"/>
              <w:rPr>
                <w:sz w:val="21"/>
                <w:szCs w:val="21"/>
                <w:color w:val="auto"/>
              </w:rPr>
            </w:pPr>
          </w:p>
        </w:tc>
        <w:tc>
          <w:tcPr>
            <w:tcW w:w="2440" w:type="dxa"/>
            <w:vAlign w:val="bottom"/>
            <w:tcBorders>
              <w:bottom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Човниковий біг</w:t>
            </w:r>
            <w:r>
              <w:rPr>
                <w:rFonts w:ascii="Times New Roman" w:cs="Times New Roman" w:eastAsia="Times New Roman" w:hAnsi="Times New Roman"/>
                <w:sz w:val="21"/>
                <w:szCs w:val="21"/>
                <w:color w:val="auto"/>
              </w:rPr>
              <w:t xml:space="preserve"> 7×50</w:t>
            </w:r>
            <w:r>
              <w:rPr>
                <w:rFonts w:ascii="Times New Roman" w:cs="Times New Roman" w:eastAsia="Times New Roman" w:hAnsi="Times New Roman"/>
                <w:sz w:val="21"/>
                <w:szCs w:val="21"/>
                <w:color w:val="auto"/>
              </w:rPr>
              <w:t xml:space="preserve"> м</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с</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69,4</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67,2</w:t>
            </w:r>
          </w:p>
        </w:tc>
        <w:tc>
          <w:tcPr>
            <w:tcW w:w="6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65</w:t>
            </w:r>
          </w:p>
        </w:tc>
        <w:tc>
          <w:tcPr>
            <w:tcW w:w="5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62,8</w:t>
            </w:r>
          </w:p>
        </w:tc>
        <w:tc>
          <w:tcPr>
            <w:tcW w:w="6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7"/>
              </w:rPr>
              <w:t>60,6</w:t>
            </w:r>
          </w:p>
        </w:tc>
        <w:tc>
          <w:tcPr>
            <w:tcW w:w="480" w:type="dxa"/>
            <w:vAlign w:val="bottom"/>
            <w:tcBorders>
              <w:bottom w:val="single" w:sz="8" w:color="auto"/>
              <w:right w:val="single" w:sz="8" w:color="auto"/>
            </w:tcBorders>
          </w:tcPr>
          <w:p>
            <w:pPr>
              <w:spacing w:after="0"/>
              <w:rPr>
                <w:sz w:val="21"/>
                <w:szCs w:val="21"/>
                <w:color w:val="auto"/>
              </w:rPr>
            </w:pPr>
          </w:p>
        </w:tc>
        <w:tc>
          <w:tcPr>
            <w:tcW w:w="480" w:type="dxa"/>
            <w:vAlign w:val="bottom"/>
            <w:tcBorders>
              <w:right w:val="single" w:sz="8" w:color="auto"/>
            </w:tcBorders>
          </w:tcPr>
          <w:p>
            <w:pPr>
              <w:spacing w:after="0"/>
              <w:rPr>
                <w:sz w:val="21"/>
                <w:szCs w:val="21"/>
                <w:color w:val="auto"/>
              </w:rPr>
            </w:pPr>
          </w:p>
        </w:tc>
        <w:tc>
          <w:tcPr>
            <w:tcW w:w="7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340" w:type="dxa"/>
            <w:vAlign w:val="bottom"/>
          </w:tcPr>
          <w:p>
            <w:pPr>
              <w:jc w:val="center"/>
              <w:spacing w:after="0"/>
              <w:rPr>
                <w:sz w:val="20"/>
                <w:szCs w:val="20"/>
                <w:color w:val="auto"/>
              </w:rPr>
            </w:pPr>
            <w:r>
              <w:rPr>
                <w:rFonts w:ascii="Times New Roman" w:cs="Times New Roman" w:eastAsia="Times New Roman" w:hAnsi="Times New Roman"/>
                <w:sz w:val="21"/>
                <w:szCs w:val="21"/>
                <w:color w:val="auto"/>
                <w:w w:val="98"/>
              </w:rPr>
              <w:t>11.</w:t>
            </w:r>
          </w:p>
        </w:tc>
        <w:tc>
          <w:tcPr>
            <w:tcW w:w="20" w:type="dxa"/>
            <w:vAlign w:val="bottom"/>
            <w:shd w:val="clear" w:color="auto" w:fill="000000"/>
          </w:tcPr>
          <w:p>
            <w:pPr>
              <w:spacing w:after="0"/>
              <w:rPr>
                <w:sz w:val="22"/>
                <w:szCs w:val="22"/>
                <w:color w:val="auto"/>
              </w:rPr>
            </w:pPr>
          </w:p>
        </w:tc>
        <w:tc>
          <w:tcPr>
            <w:tcW w:w="2440" w:type="dxa"/>
            <w:vAlign w:val="bottom"/>
            <w:tcBorders>
              <w:right w:val="single" w:sz="8" w:color="auto"/>
            </w:tcBorders>
          </w:tcPr>
          <w:p>
            <w:pPr>
              <w:ind w:left="20"/>
              <w:spacing w:after="0"/>
              <w:rPr>
                <w:sz w:val="20"/>
                <w:szCs w:val="20"/>
                <w:color w:val="auto"/>
              </w:rPr>
            </w:pPr>
            <w:r>
              <w:rPr>
                <w:rFonts w:ascii="Times New Roman" w:cs="Times New Roman" w:eastAsia="Times New Roman" w:hAnsi="Times New Roman"/>
                <w:sz w:val="21"/>
                <w:szCs w:val="21"/>
                <w:color w:val="auto"/>
              </w:rPr>
              <w:t>МСК</w:t>
            </w:r>
            <w:r>
              <w:rPr>
                <w:rFonts w:ascii="Times New Roman" w:cs="Times New Roman" w:eastAsia="Times New Roman" w:hAnsi="Times New Roman"/>
                <w:sz w:val="21"/>
                <w:szCs w:val="21"/>
                <w:color w:val="auto"/>
              </w:rPr>
              <w:t>,</w:t>
            </w:r>
            <w:r>
              <w:rPr>
                <w:rFonts w:ascii="Times New Roman" w:cs="Times New Roman" w:eastAsia="Times New Roman" w:hAnsi="Times New Roman"/>
                <w:sz w:val="21"/>
                <w:szCs w:val="21"/>
                <w:color w:val="auto"/>
              </w:rPr>
              <w:t xml:space="preserve"> </w:t>
            </w:r>
            <w:r>
              <w:rPr>
                <w:rFonts w:ascii="Times New Roman" w:cs="Times New Roman" w:eastAsia="Times New Roman" w:hAnsi="Times New Roman"/>
                <w:sz w:val="21"/>
                <w:szCs w:val="21"/>
                <w:i w:val="1"/>
                <w:iCs w:val="1"/>
                <w:color w:val="auto"/>
              </w:rPr>
              <w:t>мл</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хв</w:t>
            </w:r>
            <w:r>
              <w:rPr>
                <w:rFonts w:ascii="Times New Roman" w:cs="Times New Roman" w:eastAsia="Times New Roman" w:hAnsi="Times New Roman"/>
                <w:sz w:val="21"/>
                <w:szCs w:val="21"/>
                <w:i w:val="1"/>
                <w:iCs w:val="1"/>
                <w:color w:val="auto"/>
              </w:rPr>
              <w:t>/</w:t>
            </w:r>
            <w:r>
              <w:rPr>
                <w:rFonts w:ascii="Times New Roman" w:cs="Times New Roman" w:eastAsia="Times New Roman" w:hAnsi="Times New Roman"/>
                <w:sz w:val="21"/>
                <w:szCs w:val="21"/>
                <w:i w:val="1"/>
                <w:iCs w:val="1"/>
                <w:color w:val="auto"/>
              </w:rPr>
              <w:t>кг</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42</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43</w:t>
            </w:r>
          </w:p>
        </w:tc>
        <w:tc>
          <w:tcPr>
            <w:tcW w:w="6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47</w:t>
            </w:r>
          </w:p>
        </w:tc>
        <w:tc>
          <w:tcPr>
            <w:tcW w:w="5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50</w:t>
            </w: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1"/>
                <w:szCs w:val="21"/>
                <w:color w:val="auto"/>
                <w:w w:val="95"/>
              </w:rPr>
              <w:t>52</w:t>
            </w:r>
          </w:p>
        </w:tc>
        <w:tc>
          <w:tcPr>
            <w:tcW w:w="480" w:type="dxa"/>
            <w:vAlign w:val="bottom"/>
            <w:tcBorders>
              <w:right w:val="single" w:sz="8" w:color="auto"/>
            </w:tcBorders>
          </w:tcPr>
          <w:p>
            <w:pPr>
              <w:spacing w:after="0"/>
              <w:rPr>
                <w:sz w:val="22"/>
                <w:szCs w:val="22"/>
                <w:color w:val="auto"/>
              </w:rPr>
            </w:pPr>
          </w:p>
        </w:tc>
        <w:tc>
          <w:tcPr>
            <w:tcW w:w="480" w:type="dxa"/>
            <w:vAlign w:val="bottom"/>
            <w:tcBorders>
              <w:right w:val="single" w:sz="8" w:color="auto"/>
            </w:tcBorders>
          </w:tcPr>
          <w:p>
            <w:pPr>
              <w:spacing w:after="0"/>
              <w:rPr>
                <w:sz w:val="22"/>
                <w:szCs w:val="22"/>
                <w:color w:val="auto"/>
              </w:rPr>
            </w:pPr>
          </w:p>
        </w:tc>
        <w:tc>
          <w:tcPr>
            <w:tcW w:w="70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1"/>
          <w:szCs w:val="21"/>
          <w:b w:val="1"/>
          <w:bCs w:val="1"/>
          <w:color w:val="auto"/>
        </w:rPr>
        <w:t>Рівень</w:t>
      </w:r>
    </w:p>
    <w:p>
      <w:pPr>
        <w:spacing w:after="0" w:line="31" w:lineRule="exact"/>
        <w:rPr>
          <w:sz w:val="20"/>
          <w:szCs w:val="20"/>
          <w:color w:val="auto"/>
        </w:rPr>
      </w:pPr>
    </w:p>
    <w:p>
      <w:pPr>
        <w:jc w:val="center"/>
        <w:ind w:right="100"/>
        <w:spacing w:after="0"/>
        <w:rPr>
          <w:sz w:val="20"/>
          <w:szCs w:val="20"/>
          <w:color w:val="auto"/>
        </w:rPr>
      </w:pPr>
      <w:r>
        <w:rPr>
          <w:rFonts w:ascii="Times New Roman" w:cs="Times New Roman" w:eastAsia="Times New Roman" w:hAnsi="Times New Roman"/>
          <w:sz w:val="20"/>
          <w:szCs w:val="20"/>
          <w:b w:val="1"/>
          <w:bCs w:val="1"/>
          <w:color w:val="auto"/>
        </w:rPr>
        <w:t>підготовленості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низький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нижче середнього</w:t>
      </w:r>
    </w:p>
    <w:p>
      <w:pPr>
        <w:spacing w:after="0" w:line="29"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середній</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вище середнього</w:t>
      </w:r>
    </w:p>
    <w:p>
      <w:pPr>
        <w:spacing w:after="0" w:line="28"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високий</w:t>
      </w:r>
    </w:p>
    <w:p>
      <w:pPr>
        <w:sectPr>
          <w:pgSz w:w="11900" w:h="16838" w:orient="portrait"/>
          <w:cols w:equalWidth="0" w:num="2">
            <w:col w:w="7840" w:space="80"/>
            <w:col w:w="1980"/>
          </w:cols>
          <w:pgMar w:left="1440" w:top="704" w:right="566" w:bottom="1440" w:gutter="0" w:footer="0" w:header="0"/>
          <w:type w:val="continuous"/>
        </w:sectPr>
      </w:pPr>
    </w:p>
    <w:bookmarkStart w:id="187" w:name="page188"/>
    <w:bookmarkEnd w:id="187"/>
    <w:p>
      <w:pPr>
        <w:jc w:val="right"/>
        <w:spacing w:after="0"/>
        <w:rPr>
          <w:sz w:val="20"/>
          <w:szCs w:val="20"/>
          <w:color w:val="auto"/>
        </w:rPr>
      </w:pPr>
      <w:r>
        <w:rPr>
          <w:rFonts w:ascii="Times New Roman" w:cs="Times New Roman" w:eastAsia="Times New Roman" w:hAnsi="Times New Roman"/>
          <w:sz w:val="20"/>
          <w:szCs w:val="20"/>
          <w:color w:val="auto"/>
        </w:rPr>
        <w:t>188</w:t>
      </w:r>
    </w:p>
    <w:p>
      <w:pPr>
        <w:spacing w:after="0" w:line="195" w:lineRule="exact"/>
        <w:rPr>
          <w:sz w:val="20"/>
          <w:szCs w:val="20"/>
          <w:color w:val="auto"/>
        </w:rPr>
      </w:pPr>
    </w:p>
    <w:p>
      <w:pPr>
        <w:ind w:left="2800"/>
        <w:spacing w:after="0"/>
        <w:rPr>
          <w:sz w:val="20"/>
          <w:szCs w:val="20"/>
          <w:color w:val="auto"/>
        </w:rPr>
      </w:pPr>
      <w:r>
        <w:rPr>
          <w:rFonts w:ascii="Times New Roman" w:cs="Times New Roman" w:eastAsia="Times New Roman" w:hAnsi="Times New Roman"/>
          <w:sz w:val="28"/>
          <w:szCs w:val="28"/>
          <w:b w:val="1"/>
          <w:bCs w:val="1"/>
          <w:color w:val="auto"/>
        </w:rPr>
        <w:t>Прогнозування довжини тіла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205740</wp:posOffset>
            </wp:positionV>
            <wp:extent cx="5892800" cy="33070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extLst>
                    </a:blip>
                    <a:srcRect/>
                    <a:stretch>
                      <a:fillRect/>
                    </a:stretch>
                  </pic:blipFill>
                  <pic:spPr bwMode="auto">
                    <a:xfrm>
                      <a:off x="0" y="0"/>
                      <a:ext cx="5892800" cy="3307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2040"/>
        <w:spacing w:after="0"/>
        <w:rPr>
          <w:sz w:val="20"/>
          <w:szCs w:val="20"/>
          <w:color w:val="auto"/>
        </w:rPr>
      </w:pPr>
      <w:r>
        <w:rPr>
          <w:rFonts w:ascii="Times New Roman" w:cs="Times New Roman" w:eastAsia="Times New Roman" w:hAnsi="Times New Roman"/>
          <w:sz w:val="28"/>
          <w:szCs w:val="28"/>
          <w:b w:val="1"/>
          <w:bCs w:val="1"/>
          <w:color w:val="auto"/>
        </w:rPr>
        <w:t>Прогнозування індексу Кетле юних футболістів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205105</wp:posOffset>
            </wp:positionV>
            <wp:extent cx="6115685" cy="26549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extLst>
                    </a:blip>
                    <a:srcRect/>
                    <a:stretch>
                      <a:fillRect/>
                    </a:stretch>
                  </pic:blipFill>
                  <pic:spPr bwMode="auto">
                    <a:xfrm>
                      <a:off x="0" y="0"/>
                      <a:ext cx="6115685" cy="265493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88" w:name="page189"/>
    <w:bookmarkEnd w:id="188"/>
    <w:p>
      <w:pPr>
        <w:ind w:left="9600"/>
        <w:spacing w:after="0"/>
        <w:rPr>
          <w:sz w:val="20"/>
          <w:szCs w:val="20"/>
          <w:color w:val="auto"/>
        </w:rPr>
      </w:pPr>
      <w:r>
        <w:rPr>
          <w:rFonts w:ascii="Times New Roman" w:cs="Times New Roman" w:eastAsia="Times New Roman" w:hAnsi="Times New Roman"/>
          <w:sz w:val="20"/>
          <w:szCs w:val="20"/>
          <w:color w:val="auto"/>
        </w:rPr>
        <w:t>189</w:t>
      </w:r>
    </w:p>
    <w:p>
      <w:pPr>
        <w:spacing w:after="0" w:line="195"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8"/>
          <w:szCs w:val="28"/>
          <w:b w:val="1"/>
          <w:bCs w:val="1"/>
          <w:color w:val="auto"/>
        </w:rPr>
        <w:t>Прогнозування максимального споживання кисню юними футболістами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207010</wp:posOffset>
            </wp:positionV>
            <wp:extent cx="6115685" cy="29337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extLst>
                    </a:blip>
                    <a:srcRect/>
                    <a:stretch>
                      <a:fillRect/>
                    </a:stretch>
                  </pic:blipFill>
                  <pic:spPr bwMode="auto">
                    <a:xfrm>
                      <a:off x="0" y="0"/>
                      <a:ext cx="6115685" cy="2933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2960" w:right="60" w:hanging="1934"/>
        <w:spacing w:after="0" w:line="234" w:lineRule="auto"/>
        <w:rPr>
          <w:sz w:val="20"/>
          <w:szCs w:val="20"/>
          <w:color w:val="auto"/>
        </w:rPr>
      </w:pPr>
      <w:r>
        <w:rPr>
          <w:rFonts w:ascii="Times New Roman" w:cs="Times New Roman" w:eastAsia="Times New Roman" w:hAnsi="Times New Roman"/>
          <w:sz w:val="28"/>
          <w:szCs w:val="28"/>
          <w:b w:val="1"/>
          <w:bCs w:val="1"/>
          <w:color w:val="auto"/>
        </w:rPr>
        <w:t>Прогнозування довжини тіла юних футболістів за допомогою простої лінійної регресії в</w:t>
      </w:r>
      <w:r>
        <w:rPr>
          <w:rFonts w:ascii="Times New Roman" w:cs="Times New Roman" w:eastAsia="Times New Roman" w:hAnsi="Times New Roman"/>
          <w:sz w:val="28"/>
          <w:szCs w:val="28"/>
          <w:b w:val="1"/>
          <w:bCs w:val="1"/>
          <w:color w:val="auto"/>
        </w:rPr>
        <w:t xml:space="preserve"> Microsoft Excel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2540</wp:posOffset>
            </wp:positionV>
            <wp:extent cx="5998210" cy="307213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1">
                      <a:extLst>
                        <a:ext uri="{28A0092B-C50C-407E-A947-70E740481C1C}"/>
                      </a:extLst>
                    </a:blip>
                    <a:srcRect/>
                    <a:stretch>
                      <a:fillRect/>
                    </a:stretch>
                  </pic:blipFill>
                  <pic:spPr bwMode="auto">
                    <a:xfrm>
                      <a:off x="0" y="0"/>
                      <a:ext cx="5998210" cy="3072130"/>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89" w:name="page190"/>
    <w:bookmarkEnd w:id="189"/>
    <w:p>
      <w:pPr>
        <w:ind w:left="9600"/>
        <w:spacing w:after="0"/>
        <w:rPr>
          <w:sz w:val="20"/>
          <w:szCs w:val="20"/>
          <w:color w:val="auto"/>
        </w:rPr>
      </w:pPr>
      <w:r>
        <w:rPr>
          <w:rFonts w:ascii="Times New Roman" w:cs="Times New Roman" w:eastAsia="Times New Roman" w:hAnsi="Times New Roman"/>
          <w:sz w:val="20"/>
          <w:szCs w:val="20"/>
          <w:color w:val="auto"/>
        </w:rPr>
        <w:t>190</w:t>
      </w:r>
    </w:p>
    <w:p>
      <w:pPr>
        <w:spacing w:after="0" w:line="209" w:lineRule="exact"/>
        <w:rPr>
          <w:sz w:val="20"/>
          <w:szCs w:val="20"/>
          <w:color w:val="auto"/>
        </w:rPr>
      </w:pPr>
    </w:p>
    <w:p>
      <w:pPr>
        <w:ind w:left="3260" w:right="80" w:hanging="2193"/>
        <w:spacing w:after="0" w:line="235" w:lineRule="auto"/>
        <w:rPr>
          <w:sz w:val="20"/>
          <w:szCs w:val="20"/>
          <w:color w:val="auto"/>
        </w:rPr>
      </w:pPr>
      <w:r>
        <w:rPr>
          <w:rFonts w:ascii="Times New Roman" w:cs="Times New Roman" w:eastAsia="Times New Roman" w:hAnsi="Times New Roman"/>
          <w:sz w:val="28"/>
          <w:szCs w:val="28"/>
          <w:b w:val="1"/>
          <w:bCs w:val="1"/>
          <w:color w:val="auto"/>
        </w:rPr>
        <w:t>Приклад використання множинної регресії для прогнозування ЖЄЛ футболістів у</w:t>
      </w:r>
      <w:r>
        <w:rPr>
          <w:rFonts w:ascii="Times New Roman" w:cs="Times New Roman" w:eastAsia="Times New Roman" w:hAnsi="Times New Roman"/>
          <w:sz w:val="28"/>
          <w:szCs w:val="28"/>
          <w:b w:val="1"/>
          <w:bCs w:val="1"/>
          <w:color w:val="auto"/>
        </w:rPr>
        <w:t xml:space="preserve"> Microsoft Excel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207010</wp:posOffset>
            </wp:positionV>
            <wp:extent cx="5984240" cy="153606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extLst>
                        <a:ext uri="{28A0092B-C50C-407E-A947-70E740481C1C}"/>
                      </a:extLst>
                    </a:blip>
                    <a:srcRect/>
                    <a:stretch>
                      <a:fillRect/>
                    </a:stretch>
                  </pic:blipFill>
                  <pic:spPr bwMode="auto">
                    <a:xfrm>
                      <a:off x="0" y="0"/>
                      <a:ext cx="5984240" cy="1536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420"/>
        <w:spacing w:after="0"/>
        <w:rPr>
          <w:sz w:val="20"/>
          <w:szCs w:val="20"/>
          <w:color w:val="auto"/>
        </w:rPr>
      </w:pPr>
      <w:r>
        <w:rPr>
          <w:rFonts w:ascii="Times New Roman" w:cs="Times New Roman" w:eastAsia="Times New Roman" w:hAnsi="Times New Roman"/>
          <w:sz w:val="28"/>
          <w:szCs w:val="28"/>
          <w:b w:val="1"/>
          <w:bCs w:val="1"/>
          <w:color w:val="auto"/>
        </w:rPr>
        <w:t>Прогнозування швидкості реакції футболістів у</w:t>
      </w:r>
      <w:r>
        <w:rPr>
          <w:rFonts w:ascii="Times New Roman" w:cs="Times New Roman" w:eastAsia="Times New Roman" w:hAnsi="Times New Roman"/>
          <w:sz w:val="28"/>
          <w:szCs w:val="28"/>
          <w:b w:val="1"/>
          <w:bCs w:val="1"/>
          <w:color w:val="auto"/>
        </w:rPr>
        <w:t xml:space="preserve"> Microsoft Excel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205105</wp:posOffset>
            </wp:positionV>
            <wp:extent cx="6010275" cy="33724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a:extLst>
                        <a:ext uri="{28A0092B-C50C-407E-A947-70E740481C1C}"/>
                      </a:extLst>
                    </a:blip>
                    <a:srcRect/>
                    <a:stretch>
                      <a:fillRect/>
                    </a:stretch>
                  </pic:blipFill>
                  <pic:spPr bwMode="auto">
                    <a:xfrm>
                      <a:off x="0" y="0"/>
                      <a:ext cx="6010275" cy="337248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90" w:name="page191"/>
    <w:bookmarkEnd w:id="190"/>
    <w:p>
      <w:pPr>
        <w:jc w:val="right"/>
        <w:spacing w:after="0"/>
        <w:rPr>
          <w:sz w:val="20"/>
          <w:szCs w:val="20"/>
          <w:color w:val="auto"/>
        </w:rPr>
      </w:pPr>
      <w:r>
        <w:rPr>
          <w:rFonts w:ascii="Times New Roman" w:cs="Times New Roman" w:eastAsia="Times New Roman" w:hAnsi="Times New Roman"/>
          <w:sz w:val="20"/>
          <w:szCs w:val="20"/>
          <w:color w:val="auto"/>
        </w:rPr>
        <w:t>191</w:t>
      </w:r>
    </w:p>
    <w:p>
      <w:pPr>
        <w:spacing w:after="0" w:line="200" w:lineRule="exact"/>
        <w:rPr>
          <w:sz w:val="20"/>
          <w:szCs w:val="20"/>
          <w:color w:val="auto"/>
        </w:rPr>
      </w:pPr>
    </w:p>
    <w:p>
      <w:pPr>
        <w:spacing w:after="0" w:line="239" w:lineRule="exact"/>
        <w:rPr>
          <w:sz w:val="20"/>
          <w:szCs w:val="20"/>
          <w:color w:val="auto"/>
        </w:rPr>
      </w:pPr>
    </w:p>
    <w:p>
      <w:pPr>
        <w:ind w:left="3780" w:right="360" w:hanging="2433"/>
        <w:spacing w:after="0" w:line="234" w:lineRule="auto"/>
        <w:rPr>
          <w:sz w:val="20"/>
          <w:szCs w:val="20"/>
          <w:color w:val="auto"/>
        </w:rPr>
      </w:pPr>
      <w:r>
        <w:rPr>
          <w:rFonts w:ascii="Times New Roman" w:cs="Times New Roman" w:eastAsia="Times New Roman" w:hAnsi="Times New Roman"/>
          <w:sz w:val="28"/>
          <w:szCs w:val="28"/>
          <w:b w:val="1"/>
          <w:bCs w:val="1"/>
          <w:color w:val="auto"/>
        </w:rPr>
        <w:t>Прогнозування МСК футболістів у</w:t>
      </w:r>
      <w:r>
        <w:rPr>
          <w:rFonts w:ascii="Times New Roman" w:cs="Times New Roman" w:eastAsia="Times New Roman" w:hAnsi="Times New Roman"/>
          <w:sz w:val="28"/>
          <w:szCs w:val="28"/>
          <w:b w:val="1"/>
          <w:bCs w:val="1"/>
          <w:color w:val="auto"/>
        </w:rPr>
        <w:t xml:space="preserve"> Microsoft Excel</w:t>
      </w:r>
      <w:r>
        <w:rPr>
          <w:rFonts w:ascii="Times New Roman" w:cs="Times New Roman" w:eastAsia="Times New Roman" w:hAnsi="Times New Roman"/>
          <w:sz w:val="28"/>
          <w:szCs w:val="28"/>
          <w:b w:val="1"/>
          <w:bCs w:val="1"/>
          <w:color w:val="auto"/>
        </w:rPr>
        <w:t xml:space="preserve"> за допомогою регресійного аналізу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207010</wp:posOffset>
            </wp:positionV>
            <wp:extent cx="6024245" cy="20637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extLst>
                        <a:ext uri="{28A0092B-C50C-407E-A947-70E740481C1C}"/>
                      </a:extLst>
                    </a:blip>
                    <a:srcRect/>
                    <a:stretch>
                      <a:fillRect/>
                    </a:stretch>
                  </pic:blipFill>
                  <pic:spPr bwMode="auto">
                    <a:xfrm>
                      <a:off x="0" y="0"/>
                      <a:ext cx="6024245" cy="2063750"/>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91" w:name="page192"/>
    <w:bookmarkEnd w:id="191"/>
    <w:p>
      <w:pPr>
        <w:ind w:left="9600"/>
        <w:spacing w:after="0"/>
        <w:rPr>
          <w:sz w:val="20"/>
          <w:szCs w:val="20"/>
          <w:color w:val="auto"/>
        </w:rPr>
      </w:pPr>
      <w:r>
        <w:rPr>
          <w:rFonts w:ascii="Times New Roman" w:cs="Times New Roman" w:eastAsia="Times New Roman" w:hAnsi="Times New Roman"/>
          <w:sz w:val="20"/>
          <w:szCs w:val="20"/>
          <w:color w:val="auto"/>
        </w:rPr>
        <w:t>192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271780</wp:posOffset>
            </wp:positionV>
            <wp:extent cx="6043930" cy="829246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a:extLst>
                        <a:ext uri="{28A0092B-C50C-407E-A947-70E740481C1C}"/>
                      </a:extLst>
                    </a:blip>
                    <a:srcRect/>
                    <a:stretch>
                      <a:fillRect/>
                    </a:stretch>
                  </pic:blipFill>
                  <pic:spPr bwMode="auto">
                    <a:xfrm>
                      <a:off x="0" y="0"/>
                      <a:ext cx="6043930" cy="829246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92" w:name="page193"/>
    <w:bookmarkEnd w:id="192"/>
    <w:p>
      <w:pPr>
        <w:ind w:left="9600"/>
        <w:spacing w:after="0"/>
        <w:rPr>
          <w:sz w:val="20"/>
          <w:szCs w:val="20"/>
          <w:color w:val="auto"/>
        </w:rPr>
      </w:pPr>
      <w:r>
        <w:rPr>
          <w:rFonts w:ascii="Times New Roman" w:cs="Times New Roman" w:eastAsia="Times New Roman" w:hAnsi="Times New Roman"/>
          <w:sz w:val="20"/>
          <w:szCs w:val="20"/>
          <w:color w:val="auto"/>
        </w:rPr>
        <w:t>193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166370</wp:posOffset>
            </wp:positionH>
            <wp:positionV relativeFrom="paragraph">
              <wp:posOffset>125730</wp:posOffset>
            </wp:positionV>
            <wp:extent cx="6118860" cy="83318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a:extLst>
                        <a:ext uri="{28A0092B-C50C-407E-A947-70E740481C1C}"/>
                      </a:extLst>
                    </a:blip>
                    <a:srcRect/>
                    <a:stretch>
                      <a:fillRect/>
                    </a:stretch>
                  </pic:blipFill>
                  <pic:spPr bwMode="auto">
                    <a:xfrm>
                      <a:off x="0" y="0"/>
                      <a:ext cx="6118860" cy="8331835"/>
                    </a:xfrm>
                    <a:prstGeom prst="rect">
                      <a:avLst/>
                    </a:prstGeom>
                    <a:noFill/>
                  </pic:spPr>
                </pic:pic>
              </a:graphicData>
            </a:graphic>
          </wp:anchor>
        </w:drawing>
      </w:r>
    </w:p>
    <w:p>
      <w:pPr>
        <w:sectPr>
          <w:pgSz w:w="11900" w:h="16838" w:orient="portrait"/>
          <w:cols w:equalWidth="0" w:num="1">
            <w:col w:w="9900"/>
          </w:cols>
          <w:pgMar w:left="1440" w:top="704" w:right="566" w:bottom="1440" w:gutter="0" w:footer="0" w:header="0"/>
        </w:sectPr>
      </w:pPr>
    </w:p>
    <w:bookmarkStart w:id="193" w:name="page194"/>
    <w:bookmarkEnd w:id="193"/>
    <w:p>
      <w:pPr>
        <w:ind w:left="9600"/>
        <w:spacing w:after="0"/>
        <w:rPr>
          <w:sz w:val="20"/>
          <w:szCs w:val="20"/>
          <w:color w:val="auto"/>
        </w:rPr>
      </w:pPr>
      <w:r>
        <w:rPr>
          <w:rFonts w:ascii="Times New Roman" w:cs="Times New Roman" w:eastAsia="Times New Roman" w:hAnsi="Times New Roman"/>
          <w:sz w:val="20"/>
          <w:szCs w:val="20"/>
          <w:color w:val="auto"/>
        </w:rPr>
        <w:t>194</w:t>
      </w:r>
    </w:p>
    <w:sectPr>
      <w:pgSz w:w="11900" w:h="16838" w:orient="portrait"/>
      <w:cols w:equalWidth="0" w:num="1">
        <w:col w:w="9900"/>
      </w:cols>
      <w:pgMar w:left="1440" w:top="704" w:right="566" w:bottom="1440" w:gutter="0" w:footer="0" w:header="0"/>
    </w:sectPr>
  </w:body>
</w:document>
</file>

<file path=word/fontTable.xml><?xml version="1.0" encoding="utf-8"?>
<w:font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auto"/>
    <w:pitch w:val="variable"/>
    <w:sig w:usb0="00000000" w:usb1="00000000" w:usb2="00000000" w:usb3="00000000" w:csb0="80000000" w:csb1="00000000"/>
  </w:font>
  <w:font w:name="Cambria Math">
    <w:panose1 w:val="02040503050406030204"/>
    <w:charset w:val="00"/>
    <w:family w:val="roman"/>
    <w:pitch w:val="variable"/>
    <w:sig w:usb0="E00002FF" w:usb1="420024FF" w:usb2="00000000" w:usb3="00000000" w:csb0="2000019F" w:csb1="00000000"/>
  </w:font>
</w:fonts>
</file>

<file path=word/numbering.xml><?xml version="1.0" encoding="utf-8"?>
<w:numbering xmlns:w="http://schemas.openxmlformats.org/wordprocessingml/2006/main">
  <w:abstractNum w:abstractNumId="0">
    <w:nsid w:val="3DB012B3"/>
    <w:multiLevelType w:val="hybridMultilevel"/>
    <w:lvl w:ilvl="0">
      <w:lvlJc w:val="left"/>
      <w:lvlText w:val="у"/>
      <w:numFmt w:val="bullet"/>
      <w:start w:val="1"/>
    </w:lvl>
  </w:abstractNum>
  <w:abstractNum w:abstractNumId="1">
    <w:nsid w:val="2708C9AF"/>
    <w:multiLevelType w:val="hybridMultilevel"/>
    <w:lvl w:ilvl="0">
      <w:lvlJc w:val="left"/>
      <w:lvlText w:val="з"/>
      <w:numFmt w:val="bullet"/>
      <w:start w:val="1"/>
    </w:lvl>
  </w:abstractNum>
  <w:abstractNum w:abstractNumId="2">
    <w:nsid w:val="5B25ACE2"/>
    <w:multiLevelType w:val="hybridMultilevel"/>
    <w:lvl w:ilvl="0">
      <w:lvlJc w:val="left"/>
      <w:lvlText w:val="%1"/>
      <w:numFmt w:val="decimal"/>
      <w:start w:val="97"/>
    </w:lvl>
  </w:abstractNum>
  <w:abstractNum w:abstractNumId="3">
    <w:nsid w:val="175DFCF0"/>
    <w:multiLevelType w:val="hybridMultilevel"/>
    <w:lvl w:ilvl="0">
      <w:lvlJc w:val="left"/>
      <w:lvlText w:val="з"/>
      <w:numFmt w:val="bullet"/>
      <w:start w:val="1"/>
    </w:lvl>
  </w:abstractNum>
  <w:abstractNum w:abstractNumId="4">
    <w:nsid w:val="4F97E3E4"/>
    <w:multiLevelType w:val="hybridMultilevel"/>
    <w:lvl w:ilvl="0">
      <w:lvlJc w:val="left"/>
      <w:lvlText w:val="%1"/>
      <w:numFmt w:val="decimal"/>
      <w:start w:val="180"/>
    </w:lvl>
  </w:abstractNum>
  <w:abstractNum w:abstractNumId="5">
    <w:nsid w:val="53B0A9E"/>
    <w:multiLevelType w:val="hybridMultilevel"/>
    <w:lvl w:ilvl="0">
      <w:lvlJc w:val="left"/>
      <w:lvlText w:val="\endash "/>
      <w:numFmt w:val="bullet"/>
      <w:start w:val="1"/>
    </w:lvl>
  </w:abstractNum>
  <w:abstractNum w:abstractNumId="6">
    <w:nsid w:val="34FD6B4F"/>
    <w:multiLevelType w:val="hybridMultilevel"/>
    <w:lvl w:ilvl="0">
      <w:lvlJc w:val="left"/>
      <w:lvlText w:val="\endash "/>
      <w:numFmt w:val="bullet"/>
      <w:start w:val="1"/>
    </w:lvl>
  </w:abstractNum>
  <w:abstractNum w:abstractNumId="7">
    <w:nsid w:val="5915FF32"/>
    <w:multiLevelType w:val="hybridMultilevel"/>
    <w:lvl w:ilvl="0">
      <w:lvlJc w:val="left"/>
      <w:lvlText w:val="±"/>
      <w:numFmt w:val="bullet"/>
      <w:start w:val="1"/>
    </w:lvl>
  </w:abstractNum>
  <w:abstractNum w:abstractNumId="8">
    <w:nsid w:val="56438D15"/>
    <w:multiLevelType w:val="hybridMultilevel"/>
    <w:lvl w:ilvl="0">
      <w:lvlJc w:val="left"/>
      <w:lvlText w:val="\endash "/>
      <w:numFmt w:val="bullet"/>
      <w:start w:val="1"/>
    </w:lvl>
  </w:abstractNum>
  <w:abstractNum w:abstractNumId="9">
    <w:nsid w:val="519E3149"/>
    <w:multiLevelType w:val="hybridMultilevel"/>
    <w:lvl w:ilvl="0">
      <w:lvlJc w:val="left"/>
      <w:lvlText w:val="±"/>
      <w:numFmt w:val="bullet"/>
      <w:start w:val="1"/>
    </w:lvl>
  </w:abstractNum>
  <w:abstractNum w:abstractNumId="10">
    <w:nsid w:val="2C6E4AFD"/>
    <w:multiLevelType w:val="hybridMultilevel"/>
    <w:lvl w:ilvl="0">
      <w:lvlJc w:val="left"/>
      <w:lvlText w:val="\endash "/>
      <w:numFmt w:val="bullet"/>
      <w:start w:val="1"/>
    </w:lvl>
    <w:lvl w:ilvl="1">
      <w:lvlJc w:val="left"/>
      <w:lvlText w:val="%2."/>
      <w:numFmt w:val="decimal"/>
      <w:start w:val="1"/>
    </w:lvl>
  </w:abstractNum>
  <w:abstractNum w:abstractNumId="11">
    <w:nsid w:val="17A1B582"/>
    <w:multiLevelType w:val="hybridMultilevel"/>
    <w:lvl w:ilvl="0">
      <w:lvlJc w:val="left"/>
      <w:lvlText w:val="%1."/>
      <w:numFmt w:val="decimal"/>
      <w:start w:val="3"/>
    </w:lvl>
  </w:abstractNum>
  <w:abstractNum w:abstractNumId="12">
    <w:nsid w:val="4DF72E4E"/>
    <w:multiLevelType w:val="hybridMultilevel"/>
    <w:lvl w:ilvl="0">
      <w:lvlJc w:val="left"/>
      <w:lvlText w:val="і"/>
      <w:numFmt w:val="bullet"/>
      <w:start w:val="1"/>
    </w:lvl>
    <w:lvl w:ilvl="1">
      <w:lvlJc w:val="left"/>
      <w:lvlText w:val="%2."/>
      <w:numFmt w:val="decimal"/>
      <w:start w:val="6"/>
    </w:lvl>
  </w:abstractNum>
  <w:abstractNum w:abstractNumId="13">
    <w:nsid w:val="5046B5A9"/>
    <w:multiLevelType w:val="hybridMultilevel"/>
    <w:lvl w:ilvl="0">
      <w:lvlJc w:val="left"/>
      <w:lvlText w:val="%1."/>
      <w:numFmt w:val="decimal"/>
      <w:start w:val="7"/>
    </w:lvl>
  </w:abstractNum>
  <w:abstractNum w:abstractNumId="14">
    <w:nsid w:val="5D888A08"/>
    <w:multiLevelType w:val="hybridMultilevel"/>
    <w:lvl w:ilvl="0">
      <w:lvlJc w:val="left"/>
      <w:lvlText w:val="%1."/>
      <w:numFmt w:val="decimal"/>
      <w:start w:val="8"/>
    </w:lvl>
  </w:abstractNum>
  <w:abstractNum w:abstractNumId="15">
    <w:nsid w:val="2A082C70"/>
    <w:multiLevelType w:val="hybridMultilevel"/>
    <w:lvl w:ilvl="0">
      <w:lvlJc w:val="left"/>
      <w:lvlText w:val="У"/>
      <w:numFmt w:val="bullet"/>
      <w:start w:val="1"/>
    </w:lvl>
  </w:abstractNum>
  <w:abstractNum w:abstractNumId="16">
    <w:nsid w:val="5EC6AFD4"/>
    <w:multiLevelType w:val="hybridMultilevel"/>
    <w:lvl w:ilvl="0">
      <w:lvlJc w:val="left"/>
      <w:lvlText w:val="%1)"/>
      <w:numFmt w:val="decimal"/>
      <w:start w:val="1"/>
    </w:lvl>
  </w:abstractNum>
  <w:abstractNum w:abstractNumId="17">
    <w:nsid w:val="19E21BB2"/>
    <w:multiLevelType w:val="hybridMultilevel"/>
    <w:lvl w:ilvl="0">
      <w:lvlJc w:val="left"/>
      <w:lvlText w:val="−"/>
      <w:numFmt w:val="bullet"/>
      <w:start w:val="1"/>
    </w:lvl>
  </w:abstractNum>
  <w:abstractNum w:abstractNumId="18">
    <w:nsid w:val="75E0858A"/>
    <w:multiLevelType w:val="hybridMultilevel"/>
    <w:lvl w:ilvl="0">
      <w:lvlJc w:val="left"/>
      <w:lvlText w:val="−"/>
      <w:numFmt w:val="bullet"/>
      <w:start w:val="1"/>
    </w:lvl>
  </w:abstractNum>
  <w:abstractNum w:abstractNumId="19">
    <w:nsid w:val="57A61A29"/>
    <w:multiLevelType w:val="hybridMultilevel"/>
    <w:lvl w:ilvl="0">
      <w:lvlJc w:val="left"/>
      <w:lvlText w:val="−"/>
      <w:numFmt w:val="bullet"/>
      <w:start w:val="1"/>
    </w:lvl>
  </w:abstractNum>
  <w:abstractNum w:abstractNumId="20">
    <w:nsid w:val="5399C654"/>
    <w:multiLevelType w:val="hybridMultilevel"/>
    <w:lvl w:ilvl="0">
      <w:lvlJc w:val="left"/>
      <w:lvlText w:val="у"/>
      <w:numFmt w:val="bullet"/>
      <w:start w:val="1"/>
    </w:lvl>
  </w:abstractNum>
  <w:abstractNum w:abstractNumId="21">
    <w:nsid w:val="20EE1348"/>
    <w:multiLevelType w:val="hybridMultilevel"/>
    <w:lvl w:ilvl="0">
      <w:lvlJc w:val="left"/>
      <w:lvlText w:val="%1)"/>
      <w:numFmt w:val="decimal"/>
      <w:start w:val="1"/>
    </w:lvl>
  </w:abstractNum>
  <w:abstractNum w:abstractNumId="22">
    <w:nsid w:val="4427069A"/>
    <w:multiLevelType w:val="hybridMultilevel"/>
    <w:lvl w:ilvl="0">
      <w:lvlJc w:val="left"/>
      <w:lvlText w:val="%1)"/>
      <w:numFmt w:val="decimal"/>
      <w:start w:val="1"/>
    </w:lvl>
  </w:abstractNum>
  <w:abstractNum w:abstractNumId="23">
    <w:nsid w:val="B37E80A"/>
    <w:multiLevelType w:val="hybridMultilevel"/>
    <w:lvl w:ilvl="0">
      <w:lvlJc w:val="left"/>
      <w:lvlText w:val="%1)"/>
      <w:numFmt w:val="decimal"/>
      <w:start w:val="3"/>
    </w:lvl>
  </w:abstractNum>
  <w:abstractNum w:abstractNumId="24">
    <w:nsid w:val="2157F6BC"/>
    <w:multiLevelType w:val="hybridMultilevel"/>
    <w:lvl w:ilvl="0">
      <w:lvlJc w:val="left"/>
      <w:lvlText w:val="У"/>
      <w:numFmt w:val="bullet"/>
      <w:start w:val="1"/>
    </w:lvl>
  </w:abstractNum>
  <w:abstractNum w:abstractNumId="25">
    <w:nsid w:val="704E1DD5"/>
    <w:multiLevelType w:val="hybridMultilevel"/>
    <w:lvl w:ilvl="0">
      <w:lvlJc w:val="left"/>
      <w:lvlText w:val="у"/>
      <w:numFmt w:val="bullet"/>
      <w:start w:val="1"/>
    </w:lvl>
    <w:lvl w:ilvl="1">
      <w:lvlJc w:val="left"/>
      <w:lvlText w:val="\endash "/>
      <w:numFmt w:val="bullet"/>
      <w:start w:val="1"/>
    </w:lvl>
  </w:abstractNum>
  <w:abstractNum w:abstractNumId="26">
    <w:nsid w:val="57D2F10E"/>
    <w:multiLevelType w:val="hybridMultilevel"/>
    <w:lvl w:ilvl="0">
      <w:lvlJc w:val="left"/>
      <w:lvlText w:val="\endash "/>
      <w:numFmt w:val="bullet"/>
      <w:start w:val="1"/>
    </w:lvl>
  </w:abstractNum>
  <w:abstractNum w:abstractNumId="27">
    <w:nsid w:val="BFFAE18"/>
    <w:multiLevelType w:val="hybridMultilevel"/>
    <w:lvl w:ilvl="0">
      <w:lvlJc w:val="left"/>
      <w:lvlText w:val="У"/>
      <w:numFmt w:val="bullet"/>
      <w:start w:val="1"/>
    </w:lvl>
  </w:abstractNum>
  <w:abstractNum w:abstractNumId="28">
    <w:nsid w:val="E3E47A8"/>
    <w:multiLevelType w:val="hybridMultilevel"/>
    <w:lvl w:ilvl="0">
      <w:lvlJc w:val="left"/>
      <w:lvlText w:val="\endash "/>
      <w:numFmt w:val="bullet"/>
      <w:start w:val="1"/>
    </w:lvl>
  </w:abstractNum>
  <w:abstractNum w:abstractNumId="29">
    <w:nsid w:val="2E48F044"/>
    <w:multiLevelType w:val="hybridMultilevel"/>
    <w:lvl w:ilvl="0">
      <w:lvlJc w:val="left"/>
      <w:lvlText w:val="\endash "/>
      <w:numFmt w:val="bullet"/>
      <w:start w:val="1"/>
    </w:lvl>
  </w:abstractNum>
  <w:abstractNum w:abstractNumId="30">
    <w:nsid w:val="49D0FEAC"/>
    <w:multiLevelType w:val="hybridMultilevel"/>
    <w:lvl w:ilvl="0">
      <w:lvlJc w:val="left"/>
      <w:lvlText w:val="і"/>
      <w:numFmt w:val="bullet"/>
      <w:start w:val="1"/>
    </w:lvl>
  </w:abstractNum>
  <w:abstractNum w:abstractNumId="31">
    <w:nsid w:val="4BEE5A5B"/>
    <w:multiLevelType w:val="hybridMultilevel"/>
    <w:lvl w:ilvl="0">
      <w:lvlJc w:val="left"/>
      <w:lvlText w:val="\endash "/>
      <w:numFmt w:val="bullet"/>
      <w:start w:val="1"/>
    </w:lvl>
  </w:abstractNum>
  <w:abstractNum w:abstractNumId="32">
    <w:nsid w:val="5551B9F3"/>
    <w:multiLevelType w:val="hybridMultilevel"/>
    <w:lvl w:ilvl="0">
      <w:lvlJc w:val="left"/>
      <w:lvlText w:val="\endash "/>
      <w:numFmt w:val="bullet"/>
      <w:start w:val="1"/>
    </w:lvl>
  </w:abstractNum>
  <w:abstractNum w:abstractNumId="33">
    <w:nsid w:val="24F6AB8E"/>
    <w:multiLevelType w:val="hybridMultilevel"/>
    <w:lvl w:ilvl="0">
      <w:lvlJc w:val="left"/>
      <w:lvlText w:val="\endash "/>
      <w:numFmt w:val="bullet"/>
      <w:start w:val="1"/>
    </w:lvl>
  </w:abstractNum>
  <w:abstractNum w:abstractNumId="34">
    <w:nsid w:val="634C574C"/>
    <w:multiLevelType w:val="hybridMultilevel"/>
    <w:lvl w:ilvl="0">
      <w:lvlJc w:val="left"/>
      <w:lvlText w:val="\endash "/>
      <w:numFmt w:val="bullet"/>
      <w:start w:val="1"/>
    </w:lvl>
  </w:abstractNum>
  <w:abstractNum w:abstractNumId="35">
    <w:nsid w:val="24E99DD7"/>
    <w:multiLevelType w:val="hybridMultilevel"/>
    <w:lvl w:ilvl="0">
      <w:lvlJc w:val="left"/>
      <w:lvlText w:val="\endash "/>
      <w:numFmt w:val="bullet"/>
      <w:start w:val="1"/>
    </w:lvl>
  </w:abstractNum>
  <w:abstractNum w:abstractNumId="36">
    <w:nsid w:val="2A31B62D"/>
    <w:multiLevelType w:val="hybridMultilevel"/>
    <w:lvl w:ilvl="0">
      <w:lvlJc w:val="left"/>
      <w:lvlText w:val="\endash "/>
      <w:numFmt w:val="bullet"/>
      <w:start w:val="1"/>
    </w:lvl>
  </w:abstractNum>
  <w:abstractNum w:abstractNumId="37">
    <w:nsid w:val="1849C29B"/>
    <w:multiLevelType w:val="hybridMultilevel"/>
    <w:lvl w:ilvl="0">
      <w:lvlJc w:val="left"/>
      <w:lvlText w:val="\endash "/>
      <w:numFmt w:val="bullet"/>
      <w:start w:val="1"/>
    </w:lvl>
  </w:abstractNum>
  <w:abstractNum w:abstractNumId="38">
    <w:nsid w:val="7DFF9D09"/>
    <w:multiLevelType w:val="hybridMultilevel"/>
    <w:lvl w:ilvl="0">
      <w:lvlJc w:val="left"/>
      <w:lvlText w:val="\endash "/>
      <w:numFmt w:val="bullet"/>
      <w:start w:val="1"/>
    </w:lvl>
  </w:abstractNum>
  <w:abstractNum w:abstractNumId="39">
    <w:nsid w:val="754342"/>
    <w:multiLevelType w:val="hybridMultilevel"/>
    <w:lvl w:ilvl="0">
      <w:lvlJc w:val="left"/>
      <w:lvlText w:val="і"/>
      <w:numFmt w:val="bullet"/>
      <w:start w:val="1"/>
    </w:lvl>
  </w:abstractNum>
  <w:abstractNum w:abstractNumId="40">
    <w:nsid w:val="69E7F3E5"/>
    <w:multiLevelType w:val="hybridMultilevel"/>
    <w:lvl w:ilvl="0">
      <w:lvlJc w:val="left"/>
      <w:lvlText w:val="\endash "/>
      <w:numFmt w:val="bullet"/>
      <w:start w:val="1"/>
    </w:lvl>
  </w:abstractNum>
  <w:abstractNum w:abstractNumId="41">
    <w:nsid w:val="2A6DE806"/>
    <w:multiLevelType w:val="hybridMultilevel"/>
    <w:lvl w:ilvl="0">
      <w:lvlJc w:val="left"/>
      <w:lvlText w:val="%1)"/>
      <w:numFmt w:val="decimal"/>
      <w:start w:val="1"/>
    </w:lvl>
  </w:abstractNum>
  <w:abstractNum w:abstractNumId="42">
    <w:nsid w:val="1816F8C4"/>
    <w:multiLevelType w:val="hybridMultilevel"/>
    <w:lvl w:ilvl="0">
      <w:lvlJc w:val="left"/>
      <w:lvlText w:val="%1)"/>
      <w:numFmt w:val="decimal"/>
      <w:start w:val="5"/>
    </w:lvl>
  </w:abstractNum>
  <w:abstractNum w:abstractNumId="43">
    <w:nsid w:val="37DF2233"/>
    <w:multiLevelType w:val="hybridMultilevel"/>
    <w:lvl w:ilvl="0">
      <w:lvlJc w:val="left"/>
      <w:lvlText w:val="%1)"/>
      <w:numFmt w:val="decimal"/>
      <w:start w:val="7"/>
    </w:lvl>
  </w:abstractNum>
  <w:abstractNum w:abstractNumId="44">
    <w:nsid w:val="7AB49DAF"/>
    <w:multiLevelType w:val="hybridMultilevel"/>
    <w:lvl w:ilvl="0">
      <w:lvlJc w:val="left"/>
      <w:lvlText w:val="%1)"/>
      <w:numFmt w:val="decimal"/>
      <w:start w:val="1"/>
    </w:lvl>
  </w:abstractNum>
  <w:abstractNum w:abstractNumId="45">
    <w:nsid w:val="759F82CD"/>
    <w:multiLevelType w:val="hybridMultilevel"/>
    <w:lvl w:ilvl="0">
      <w:lvlJc w:val="left"/>
      <w:lvlText w:val="%1)"/>
      <w:numFmt w:val="decimal"/>
      <w:start w:val="1"/>
    </w:lvl>
  </w:abstractNum>
  <w:abstractNum w:abstractNumId="46">
    <w:nsid w:val="61E74EA3"/>
    <w:multiLevelType w:val="hybridMultilevel"/>
    <w:lvl w:ilvl="0">
      <w:lvlJc w:val="left"/>
      <w:lvlText w:val="\endash "/>
      <w:numFmt w:val="bullet"/>
      <w:start w:val="1"/>
    </w:lvl>
  </w:abstractNum>
  <w:abstractNum w:abstractNumId="47">
    <w:nsid w:val="597B4D84"/>
    <w:multiLevelType w:val="hybridMultilevel"/>
    <w:lvl w:ilvl="0">
      <w:lvlJc w:val="left"/>
      <w:lvlText w:val="У"/>
      <w:numFmt w:val="bullet"/>
      <w:start w:val="1"/>
    </w:lvl>
  </w:abstractNum>
  <w:abstractNum w:abstractNumId="48">
    <w:nsid w:val="F819E7F"/>
    <w:multiLevelType w:val="hybridMultilevel"/>
    <w:lvl w:ilvl="0">
      <w:lvlJc w:val="left"/>
      <w:lvlText w:val="й"/>
      <w:numFmt w:val="bullet"/>
      <w:start w:val="1"/>
    </w:lvl>
  </w:abstractNum>
  <w:abstractNum w:abstractNumId="49">
    <w:nsid w:val="57C7D42D"/>
    <w:multiLevelType w:val="hybridMultilevel"/>
    <w:lvl w:ilvl="0">
      <w:lvlJc w:val="left"/>
      <w:lvlText w:val="у"/>
      <w:numFmt w:val="bullet"/>
      <w:start w:val="1"/>
    </w:lvl>
  </w:abstractNum>
  <w:abstractNum w:abstractNumId="50">
    <w:nsid w:val="312167AD"/>
    <w:multiLevelType w:val="hybridMultilevel"/>
    <w:lvl w:ilvl="0">
      <w:lvlJc w:val="left"/>
      <w:lvlText w:val="і"/>
      <w:numFmt w:val="bullet"/>
      <w:start w:val="1"/>
    </w:lvl>
    <w:lvl w:ilvl="1">
      <w:lvlJc w:val="left"/>
      <w:lvlText w:val="У"/>
      <w:numFmt w:val="bullet"/>
      <w:start w:val="1"/>
    </w:lvl>
  </w:abstractNum>
  <w:abstractNum w:abstractNumId="51">
    <w:nsid w:val="631B64D4"/>
    <w:multiLevelType w:val="hybridMultilevel"/>
    <w:lvl w:ilvl="0">
      <w:lvlJc w:val="left"/>
      <w:lvlText w:val="а"/>
      <w:numFmt w:val="bullet"/>
      <w:start w:val="1"/>
    </w:lvl>
  </w:abstractNum>
  <w:abstractNum w:abstractNumId="52">
    <w:nsid w:val="78B5E776"/>
    <w:multiLevelType w:val="hybridMultilevel"/>
    <w:lvl w:ilvl="0">
      <w:lvlJc w:val="left"/>
      <w:lvlText w:val="У"/>
      <w:numFmt w:val="bullet"/>
      <w:start w:val="1"/>
    </w:lvl>
  </w:abstractNum>
  <w:abstractNum w:abstractNumId="53">
    <w:nsid w:val="75486E47"/>
    <w:multiLevelType w:val="hybridMultilevel"/>
    <w:lvl w:ilvl="0">
      <w:lvlJc w:val="left"/>
      <w:lvlText w:val="У"/>
      <w:numFmt w:val="bullet"/>
      <w:start w:val="1"/>
    </w:lvl>
  </w:abstractNum>
  <w:abstractNum w:abstractNumId="54">
    <w:nsid w:val="6E534CDE"/>
    <w:multiLevelType w:val="hybridMultilevel"/>
    <w:lvl w:ilvl="0">
      <w:lvlJc w:val="left"/>
      <w:lvlText w:val="%1)"/>
      <w:numFmt w:val="decimal"/>
      <w:start w:val="1"/>
    </w:lvl>
  </w:abstractNum>
  <w:abstractNum w:abstractNumId="55">
    <w:nsid w:val="1A0DDE32"/>
    <w:multiLevelType w:val="hybridMultilevel"/>
    <w:lvl w:ilvl="0">
      <w:lvlJc w:val="left"/>
      <w:lvlText w:val="%1"/>
      <w:numFmt w:val="decimal"/>
      <w:start w:val="100"/>
    </w:lvl>
  </w:abstractNum>
  <w:abstractNum w:abstractNumId="56">
    <w:nsid w:val="65968C1C"/>
    <w:multiLevelType w:val="hybridMultilevel"/>
    <w:lvl w:ilvl="0">
      <w:lvlJc w:val="left"/>
      <w:lvlText w:val="з"/>
      <w:numFmt w:val="bullet"/>
      <w:start w:val="1"/>
    </w:lvl>
  </w:abstractNum>
  <w:abstractNum w:abstractNumId="57">
    <w:nsid w:val="46263DEC"/>
    <w:multiLevelType w:val="hybridMultilevel"/>
    <w:lvl w:ilvl="0">
      <w:lvlJc w:val="left"/>
      <w:lvlText w:val="У"/>
      <w:numFmt w:val="bullet"/>
      <w:start w:val="1"/>
    </w:lvl>
  </w:abstractNum>
  <w:abstractNum w:abstractNumId="58">
    <w:nsid w:val="260D8C4A"/>
    <w:multiLevelType w:val="hybridMultilevel"/>
    <w:lvl w:ilvl="0">
      <w:lvlJc w:val="left"/>
      <w:lvlText w:val="%1)"/>
      <w:numFmt w:val="decimal"/>
      <w:start w:val="3"/>
    </w:lvl>
  </w:abstractNum>
  <w:abstractNum w:abstractNumId="59">
    <w:nsid w:val="73D4D3C4"/>
    <w:multiLevelType w:val="hybridMultilevel"/>
    <w:lvl w:ilvl="0">
      <w:lvlJc w:val="left"/>
      <w:lvlText w:val="%1)"/>
      <w:numFmt w:val="decimal"/>
      <w:start w:val="1"/>
    </w:lvl>
  </w:abstractNum>
  <w:abstractNum w:abstractNumId="60">
    <w:nsid w:val="746F2E30"/>
    <w:multiLevelType w:val="hybridMultilevel"/>
    <w:lvl w:ilvl="0">
      <w:lvlJc w:val="left"/>
      <w:lvlText w:val="з"/>
      <w:numFmt w:val="bullet"/>
      <w:start w:val="1"/>
    </w:lvl>
  </w:abstractNum>
  <w:abstractNum w:abstractNumId="61">
    <w:nsid w:val="6FDE8AF6"/>
    <w:multiLevelType w:val="hybridMultilevel"/>
    <w:lvl w:ilvl="0">
      <w:lvlJc w:val="left"/>
      <w:lvlText w:val="У"/>
      <w:numFmt w:val="bullet"/>
      <w:start w:val="1"/>
    </w:lvl>
  </w:abstractNum>
  <w:abstractNum w:abstractNumId="62">
    <w:nsid w:val="3FC32E20"/>
    <w:multiLevelType w:val="hybridMultilevel"/>
    <w:lvl w:ilvl="0">
      <w:lvlJc w:val="left"/>
      <w:lvlText w:val="\endash "/>
      <w:numFmt w:val="bullet"/>
      <w:start w:val="1"/>
    </w:lvl>
  </w:abstractNum>
  <w:abstractNum w:abstractNumId="63">
    <w:nsid w:val="49C0E823"/>
    <w:multiLevelType w:val="hybridMultilevel"/>
    <w:lvl w:ilvl="0">
      <w:lvlJc w:val="left"/>
      <w:lvlText w:val=""/>
      <w:numFmt w:val="bullet"/>
      <w:start w:val="1"/>
    </w:lvl>
    <w:lvl w:ilvl="1">
      <w:lvlJc w:val="left"/>
      <w:lvlText w:val="У"/>
      <w:numFmt w:val="bullet"/>
      <w:start w:val="1"/>
    </w:lvl>
  </w:abstractNum>
  <w:abstractNum w:abstractNumId="64">
    <w:nsid w:val="14D53685"/>
    <w:multiLevelType w:val="hybridMultilevel"/>
    <w:lvl w:ilvl="0">
      <w:lvlJc w:val="left"/>
      <w:lvlText w:val="В"/>
      <w:numFmt w:val="bullet"/>
      <w:start w:val="1"/>
    </w:lvl>
  </w:abstractNum>
  <w:abstractNum w:abstractNumId="65">
    <w:nsid w:val="230F856C"/>
    <w:multiLevelType w:val="hybridMultilevel"/>
    <w:lvl w:ilvl="0">
      <w:lvlJc w:val="left"/>
      <w:lvlText w:val="%1"/>
      <w:numFmt w:val="decimal"/>
      <w:start w:val="30"/>
    </w:lvl>
  </w:abstractNum>
  <w:abstractNum w:abstractNumId="66">
    <w:nsid w:val="6EAA85FB"/>
    <w:multiLevelType w:val="hybridMultilevel"/>
    <w:lvl w:ilvl="0">
      <w:lvlJc w:val="left"/>
      <w:lvlText w:val="У"/>
      <w:numFmt w:val="bullet"/>
      <w:start w:val="1"/>
    </w:lvl>
  </w:abstractNum>
  <w:abstractNum w:abstractNumId="67">
    <w:nsid w:val="3F06ECB2"/>
    <w:multiLevelType w:val="hybridMultilevel"/>
    <w:lvl w:ilvl="0">
      <w:lvlJc w:val="left"/>
      <w:lvlText w:val="В"/>
      <w:numFmt w:val="bullet"/>
      <w:start w:val="1"/>
    </w:lvl>
  </w:abstractNum>
  <w:abstractNum w:abstractNumId="68">
    <w:nsid w:val="3B594807"/>
    <w:multiLevelType w:val="hybridMultilevel"/>
    <w:lvl w:ilvl="0">
      <w:lvlJc w:val="left"/>
      <w:lvlText w:val=""/>
      <w:numFmt w:val="bullet"/>
      <w:start w:val="1"/>
    </w:lvl>
  </w:abstractNum>
  <w:abstractNum w:abstractNumId="69">
    <w:nsid w:val="6CAA2304"/>
    <w:multiLevelType w:val="hybridMultilevel"/>
    <w:lvl w:ilvl="0">
      <w:lvlJc w:val="left"/>
      <w:lvlText w:val=""/>
      <w:numFmt w:val="bullet"/>
      <w:start w:val="1"/>
    </w:lvl>
  </w:abstractNum>
  <w:abstractNum w:abstractNumId="70">
    <w:nsid w:val="3F7C2FF4"/>
    <w:multiLevelType w:val="hybridMultilevel"/>
    <w:lvl w:ilvl="0">
      <w:lvlJc w:val="left"/>
      <w:lvlText w:val="\endash "/>
      <w:numFmt w:val="bullet"/>
      <w:start w:val="1"/>
    </w:lvl>
  </w:abstractNum>
  <w:abstractNum w:abstractNumId="71">
    <w:nsid w:val="25413BEC"/>
    <w:multiLevelType w:val="hybridMultilevel"/>
    <w:lvl w:ilvl="0">
      <w:lvlJc w:val="left"/>
      <w:lvlText w:val="У"/>
      <w:numFmt w:val="bullet"/>
      <w:start w:val="1"/>
    </w:lvl>
  </w:abstractNum>
  <w:abstractNum w:abstractNumId="72">
    <w:nsid w:val="17180B0B"/>
    <w:multiLevelType w:val="hybridMultilevel"/>
    <w:lvl w:ilvl="0">
      <w:lvlJc w:val="left"/>
      <w:lvlText w:val=""/>
      <w:numFmt w:val="bullet"/>
      <w:start w:val="1"/>
    </w:lvl>
  </w:abstractNum>
  <w:abstractNum w:abstractNumId="73">
    <w:nsid w:val="579328B9"/>
    <w:multiLevelType w:val="hybridMultilevel"/>
    <w:lvl w:ilvl="0">
      <w:lvlJc w:val="left"/>
      <w:lvlText w:val="в"/>
      <w:numFmt w:val="bullet"/>
      <w:start w:val="1"/>
    </w:lvl>
    <w:lvl w:ilvl="1">
      <w:lvlJc w:val="left"/>
      <w:lvlText w:val="У"/>
      <w:numFmt w:val="bullet"/>
      <w:start w:val="1"/>
    </w:lvl>
  </w:abstractNum>
  <w:abstractNum w:abstractNumId="74">
    <w:nsid w:val="5D205E20"/>
    <w:multiLevelType w:val="hybridMultilevel"/>
    <w:lvl w:ilvl="0">
      <w:lvlJc w:val="left"/>
      <w:lvlText w:val="з"/>
      <w:numFmt w:val="bullet"/>
      <w:start w:val="1"/>
    </w:lvl>
  </w:abstractNum>
  <w:abstractNum w:abstractNumId="75">
    <w:nsid w:val="11CCA8BA"/>
    <w:multiLevelType w:val="hybridMultilevel"/>
    <w:lvl w:ilvl="0">
      <w:lvlJc w:val="left"/>
      <w:lvlText w:val=""/>
      <w:numFmt w:val="bullet"/>
      <w:start w:val="1"/>
    </w:lvl>
  </w:abstractNum>
  <w:abstractNum w:abstractNumId="76">
    <w:nsid w:val="4D32AB86"/>
    <w:multiLevelType w:val="hybridMultilevel"/>
    <w:lvl w:ilvl="0">
      <w:lvlJc w:val="left"/>
      <w:lvlText w:val="У"/>
      <w:numFmt w:val="bullet"/>
      <w:start w:val="1"/>
    </w:lvl>
    <w:lvl w:ilvl="1">
      <w:lvlJc w:val="left"/>
      <w:lvlText w:val="У"/>
      <w:numFmt w:val="bullet"/>
      <w:start w:val="1"/>
    </w:lvl>
  </w:abstractNum>
  <w:abstractNum w:abstractNumId="77">
    <w:nsid w:val="3F07ACC3"/>
    <w:multiLevelType w:val="hybridMultilevel"/>
    <w:lvl w:ilvl="0">
      <w:lvlJc w:val="left"/>
      <w:lvlText w:val="у"/>
      <w:numFmt w:val="bullet"/>
      <w:start w:val="1"/>
    </w:lvl>
    <w:lvl w:ilvl="1">
      <w:lvlJc w:val="left"/>
      <w:lvlText w:val="У"/>
      <w:numFmt w:val="bullet"/>
      <w:start w:val="1"/>
    </w:lvl>
  </w:abstractNum>
  <w:abstractNum w:abstractNumId="78">
    <w:nsid w:val="6B47F63E"/>
    <w:multiLevelType w:val="hybridMultilevel"/>
    <w:lvl w:ilvl="0">
      <w:lvlJc w:val="left"/>
      <w:lvlText w:val="У"/>
      <w:numFmt w:val="bullet"/>
      <w:start w:val="1"/>
    </w:lvl>
  </w:abstractNum>
  <w:abstractNum w:abstractNumId="79">
    <w:nsid w:val="5CB44A05"/>
    <w:multiLevelType w:val="hybridMultilevel"/>
    <w:lvl w:ilvl="0">
      <w:lvlJc w:val="left"/>
      <w:lvlText w:val="у"/>
      <w:numFmt w:val="bullet"/>
      <w:start w:val="1"/>
    </w:lvl>
  </w:abstractNum>
  <w:abstractNum w:abstractNumId="80">
    <w:nsid w:val="16CF80F1"/>
    <w:multiLevelType w:val="hybridMultilevel"/>
    <w:lvl w:ilvl="0">
      <w:lvlJc w:val="left"/>
      <w:lvlText w:val="і"/>
      <w:numFmt w:val="bullet"/>
      <w:start w:val="1"/>
    </w:lvl>
  </w:abstractNum>
  <w:abstractNum w:abstractNumId="81">
    <w:nsid w:val="1C695DEC"/>
    <w:multiLevelType w:val="hybridMultilevel"/>
    <w:lvl w:ilvl="0">
      <w:lvlJc w:val="left"/>
      <w:lvlText w:val="\endash "/>
      <w:numFmt w:val="bullet"/>
      <w:start w:val="1"/>
    </w:lvl>
  </w:abstractNum>
  <w:abstractNum w:abstractNumId="82">
    <w:nsid w:val="3FCFAED9"/>
    <w:multiLevelType w:val="hybridMultilevel"/>
    <w:lvl w:ilvl="0">
      <w:lvlJc w:val="left"/>
      <w:lvlText w:val="\endash "/>
      <w:numFmt w:val="bullet"/>
      <w:start w:val="1"/>
    </w:lvl>
  </w:abstractNum>
  <w:abstractNum w:abstractNumId="83">
    <w:nsid w:val="F856867"/>
    <w:multiLevelType w:val="hybridMultilevel"/>
    <w:lvl w:ilvl="0">
      <w:lvlJc w:val="left"/>
      <w:lvlText w:val="\endash "/>
      <w:numFmt w:val="bullet"/>
      <w:start w:val="1"/>
    </w:lvl>
  </w:abstractNum>
  <w:abstractNum w:abstractNumId="84">
    <w:nsid w:val="11B1CC33"/>
    <w:multiLevelType w:val="hybridMultilevel"/>
    <w:lvl w:ilvl="0">
      <w:lvlJc w:val="left"/>
      <w:lvlText w:val="\endash "/>
      <w:numFmt w:val="bullet"/>
      <w:start w:val="1"/>
    </w:lvl>
  </w:abstractNum>
  <w:abstractNum w:abstractNumId="85">
    <w:nsid w:val="2E22FBB7"/>
    <w:multiLevelType w:val="hybridMultilevel"/>
    <w:lvl w:ilvl="0">
      <w:lvlJc w:val="left"/>
      <w:lvlText w:val="\endash "/>
      <w:numFmt w:val="bullet"/>
      <w:start w:val="1"/>
    </w:lvl>
  </w:abstractNum>
  <w:abstractNum w:abstractNumId="86">
    <w:nsid w:val="29934699"/>
    <w:multiLevelType w:val="hybridMultilevel"/>
    <w:lvl w:ilvl="0">
      <w:lvlJc w:val="left"/>
      <w:lvlText w:val="%1)"/>
      <w:numFmt w:val="upperLetter"/>
      <w:start w:val="9"/>
    </w:lvl>
  </w:abstractNum>
  <w:abstractNum w:abstractNumId="87">
    <w:nsid w:val="77485850"/>
    <w:multiLevelType w:val="hybridMultilevel"/>
    <w:lvl w:ilvl="0">
      <w:lvlJc w:val="left"/>
      <w:lvlText w:val="%1)"/>
      <w:numFmt w:val="upperLetter"/>
      <w:start w:val="35"/>
    </w:lvl>
  </w:abstractNum>
  <w:abstractNum w:abstractNumId="88">
    <w:nsid w:val="744939A3"/>
    <w:multiLevelType w:val="hybridMultilevel"/>
    <w:lvl w:ilvl="0">
      <w:lvlJc w:val="left"/>
      <w:lvlText w:val="%1)"/>
      <w:numFmt w:val="upperLetter"/>
      <w:start w:val="61"/>
    </w:lvl>
  </w:abstractNum>
  <w:abstractNum w:abstractNumId="89">
    <w:nsid w:val="4FA0D2E3"/>
    <w:multiLevelType w:val="hybridMultilevel"/>
    <w:lvl w:ilvl="0">
      <w:lvlJc w:val="left"/>
      <w:lvlText w:val="%1)"/>
      <w:numFmt w:val="upperLetter"/>
      <w:start w:val="22"/>
    </w:lvl>
  </w:abstractNum>
  <w:abstractNum w:abstractNumId="90">
    <w:nsid w:val="6B1D2C14"/>
    <w:multiLevelType w:val="hybridMultilevel"/>
    <w:lvl w:ilvl="0">
      <w:lvlJc w:val="left"/>
      <w:lvlText w:val="і"/>
      <w:numFmt w:val="bullet"/>
      <w:start w:val="1"/>
    </w:lvl>
  </w:abstractNum>
  <w:abstractNum w:abstractNumId="91">
    <w:nsid w:val="68B867D3"/>
    <w:multiLevelType w:val="hybridMultilevel"/>
    <w:lvl w:ilvl="0">
      <w:lvlJc w:val="left"/>
      <w:lvlText w:val="\endash "/>
      <w:numFmt w:val="bullet"/>
      <w:start w:val="1"/>
    </w:lvl>
  </w:abstractNum>
  <w:abstractNum w:abstractNumId="92">
    <w:nsid w:val="3F7F5DD9"/>
    <w:multiLevelType w:val="hybridMultilevel"/>
    <w:lvl w:ilvl="0">
      <w:lvlJc w:val="left"/>
      <w:lvlText w:val="\endash "/>
      <w:numFmt w:val="bullet"/>
      <w:start w:val="1"/>
    </w:lvl>
  </w:abstractNum>
  <w:abstractNum w:abstractNumId="93">
    <w:nsid w:val="2AE05A34"/>
    <w:multiLevelType w:val="hybridMultilevel"/>
    <w:lvl w:ilvl="0">
      <w:lvlJc w:val="left"/>
      <w:lvlText w:val="у"/>
      <w:numFmt w:val="bullet"/>
      <w:start w:val="1"/>
    </w:lvl>
  </w:abstractNum>
  <w:abstractNum w:abstractNumId="94">
    <w:nsid w:val="32794FF7"/>
    <w:multiLevelType w:val="hybridMultilevel"/>
    <w:lvl w:ilvl="0">
      <w:lvlJc w:val="left"/>
      <w:lvlText w:val="У"/>
      <w:numFmt w:val="bullet"/>
      <w:start w:val="1"/>
    </w:lvl>
  </w:abstractNum>
  <w:abstractNum w:abstractNumId="95">
    <w:nsid w:val="5454945E"/>
    <w:multiLevelType w:val="hybridMultilevel"/>
    <w:lvl w:ilvl="0">
      <w:lvlJc w:val="left"/>
      <w:lvlText w:val="%1"/>
      <w:numFmt w:val="decimal"/>
      <w:start w:val="1"/>
    </w:lvl>
  </w:abstractNum>
  <w:abstractNum w:abstractNumId="96">
    <w:nsid w:val="4DEFDFA0"/>
    <w:multiLevelType w:val="hybridMultilevel"/>
    <w:lvl w:ilvl="0">
      <w:lvlJc w:val="left"/>
      <w:lvlText w:val="У"/>
      <w:numFmt w:val="bullet"/>
      <w:start w:val="1"/>
    </w:lvl>
  </w:abstractNum>
  <w:abstractNum w:abstractNumId="97">
    <w:nsid w:val="2123D5F2"/>
    <w:multiLevelType w:val="hybridMultilevel"/>
    <w:lvl w:ilvl="0">
      <w:lvlJc w:val="left"/>
      <w:lvlText w:val="В"/>
      <w:numFmt w:val="bullet"/>
      <w:start w:val="1"/>
    </w:lvl>
  </w:abstractNum>
  <w:abstractNum w:abstractNumId="98">
    <w:nsid w:val="135B8110"/>
    <w:multiLevelType w:val="hybridMultilevel"/>
    <w:lvl w:ilvl="0">
      <w:lvlJc w:val="left"/>
      <w:lvlText w:val="У"/>
      <w:numFmt w:val="bullet"/>
      <w:start w:val="1"/>
    </w:lvl>
  </w:abstractNum>
  <w:abstractNum w:abstractNumId="99">
    <w:nsid w:val="94927A8"/>
    <w:multiLevelType w:val="hybridMultilevel"/>
    <w:lvl w:ilvl="0">
      <w:lvlJc w:val="left"/>
      <w:lvlText w:val="В"/>
      <w:numFmt w:val="bullet"/>
      <w:start w:val="1"/>
    </w:lvl>
  </w:abstractNum>
  <w:abstractNum w:abstractNumId="100">
    <w:nsid w:val="DCDF8F6"/>
    <w:multiLevelType w:val="hybridMultilevel"/>
    <w:lvl w:ilvl="0">
      <w:lvlJc w:val="left"/>
      <w:lvlText w:val="У"/>
      <w:numFmt w:val="bullet"/>
      <w:start w:val="1"/>
    </w:lvl>
  </w:abstractNum>
  <w:abstractNum w:abstractNumId="101">
    <w:nsid w:val="52D7B105"/>
    <w:multiLevelType w:val="hybridMultilevel"/>
    <w:lvl w:ilvl="0">
      <w:lvlJc w:val="left"/>
      <w:lvlText w:val="\endash "/>
      <w:numFmt w:val="bullet"/>
      <w:start w:val="1"/>
    </w:lvl>
  </w:abstractNum>
  <w:abstractNum w:abstractNumId="102">
    <w:nsid w:val="2E8A6394"/>
    <w:multiLevelType w:val="hybridMultilevel"/>
    <w:lvl w:ilvl="0">
      <w:lvlJc w:val="left"/>
      <w:lvlText w:val="%1"/>
      <w:numFmt w:val="decimal"/>
      <w:start w:val="63"/>
    </w:lvl>
  </w:abstractNum>
  <w:abstractNum w:abstractNumId="103">
    <w:nsid w:val="24E60401"/>
    <w:multiLevelType w:val="hybridMultilevel"/>
    <w:lvl w:ilvl="0">
      <w:lvlJc w:val="left"/>
      <w:lvlText w:val="[%1]"/>
      <w:numFmt w:val="decimal"/>
      <w:start w:val="95"/>
    </w:lvl>
  </w:abstractNum>
  <w:abstractNum w:abstractNumId="104">
    <w:nsid w:val="2A6AD9BE"/>
    <w:multiLevelType w:val="hybridMultilevel"/>
    <w:lvl w:ilvl="0">
      <w:lvlJc w:val="left"/>
      <w:lvlText w:val="%1"/>
      <w:numFmt w:val="decimal"/>
      <w:start w:val="20"/>
    </w:lvl>
  </w:abstractNum>
  <w:abstractNum w:abstractNumId="105">
    <w:nsid w:val="BAAC1B4"/>
    <w:multiLevelType w:val="hybridMultilevel"/>
    <w:lvl w:ilvl="0">
      <w:lvlJc w:val="left"/>
      <w:lvlText w:val="З"/>
      <w:numFmt w:val="bullet"/>
      <w:start w:val="1"/>
    </w:lvl>
  </w:abstractNum>
  <w:abstractNum w:abstractNumId="106">
    <w:nsid w:val="36B2ACBC"/>
    <w:multiLevelType w:val="hybridMultilevel"/>
    <w:lvl w:ilvl="0">
      <w:lvlJc w:val="left"/>
      <w:lvlText w:val="з"/>
      <w:numFmt w:val="bullet"/>
      <w:start w:val="1"/>
    </w:lvl>
  </w:abstractNum>
  <w:abstractNum w:abstractNumId="107">
    <w:nsid w:val="779D8544"/>
    <w:multiLevelType w:val="hybridMultilevel"/>
    <w:lvl w:ilvl="0">
      <w:lvlJc w:val="left"/>
      <w:lvlText w:val="У"/>
      <w:numFmt w:val="bullet"/>
      <w:start w:val="1"/>
    </w:lvl>
  </w:abstractNum>
  <w:abstractNum w:abstractNumId="108">
    <w:nsid w:val="4AB26E78"/>
    <w:multiLevelType w:val="hybridMultilevel"/>
    <w:lvl w:ilvl="0">
      <w:lvlJc w:val="left"/>
      <w:lvlText w:val="%1"/>
      <w:numFmt w:val="decimal"/>
      <w:start w:val="170"/>
    </w:lvl>
  </w:abstractNum>
  <w:abstractNum w:abstractNumId="109">
    <w:nsid w:val="21FAA2FA"/>
    <w:multiLevelType w:val="hybridMultilevel"/>
    <w:lvl w:ilvl="0">
      <w:lvlJc w:val="left"/>
      <w:lvlText w:val="В"/>
      <w:numFmt w:val="bullet"/>
      <w:start w:val="1"/>
    </w:lvl>
  </w:abstractNum>
  <w:abstractNum w:abstractNumId="110">
    <w:nsid w:val="5451CF49"/>
    <w:multiLevelType w:val="hybridMultilevel"/>
    <w:lvl w:ilvl="0">
      <w:lvlJc w:val="left"/>
      <w:lvlText w:val="З"/>
      <w:numFmt w:val="bullet"/>
      <w:start w:val="1"/>
    </w:lvl>
  </w:abstractNum>
  <w:abstractNum w:abstractNumId="111">
    <w:nsid w:val="6181EF69"/>
    <w:multiLevelType w:val="hybridMultilevel"/>
    <w:lvl w:ilvl="0">
      <w:lvlJc w:val="left"/>
      <w:lvlText w:val="%1"/>
      <w:numFmt w:val="decimal"/>
      <w:start w:val="620"/>
    </w:lvl>
  </w:abstractNum>
  <w:abstractNum w:abstractNumId="112">
    <w:nsid w:val="3E6400E6"/>
    <w:multiLevelType w:val="hybridMultilevel"/>
    <w:lvl w:ilvl="0">
      <w:lvlJc w:val="left"/>
      <w:lvlText w:val="У"/>
      <w:numFmt w:val="bullet"/>
      <w:start w:val="1"/>
    </w:lvl>
  </w:abstractNum>
  <w:abstractNum w:abstractNumId="113">
    <w:nsid w:val="14217E23"/>
    <w:multiLevelType w:val="hybridMultilevel"/>
    <w:lvl w:ilvl="0">
      <w:lvlJc w:val="left"/>
      <w:lvlText w:val=""/>
      <w:numFmt w:val="bullet"/>
      <w:start w:val="1"/>
    </w:lvl>
  </w:abstractNum>
  <w:abstractNum w:abstractNumId="114">
    <w:nsid w:val="710757D0"/>
    <w:multiLevelType w:val="hybridMultilevel"/>
    <w:lvl w:ilvl="0">
      <w:lvlJc w:val="left"/>
      <w:lvlText w:val=""/>
      <w:numFmt w:val="bullet"/>
      <w:start w:val="1"/>
    </w:lvl>
  </w:abstractNum>
  <w:abstractNum w:abstractNumId="115">
    <w:nsid w:val="5015CD1A"/>
    <w:multiLevelType w:val="hybridMultilevel"/>
    <w:lvl w:ilvl="0">
      <w:lvlJc w:val="left"/>
      <w:lvlText w:val=""/>
      <w:numFmt w:val="bullet"/>
      <w:start w:val="1"/>
    </w:lvl>
  </w:abstractNum>
  <w:abstractNum w:abstractNumId="116">
    <w:nsid w:val="424479DA"/>
    <w:multiLevelType w:val="hybridMultilevel"/>
    <w:lvl w:ilvl="0">
      <w:lvlJc w:val="left"/>
      <w:lvlText w:val=""/>
      <w:numFmt w:val="bullet"/>
      <w:start w:val="1"/>
    </w:lvl>
  </w:abstractNum>
  <w:abstractNum w:abstractNumId="117">
    <w:nsid w:val="1A9A9E69"/>
    <w:multiLevelType w:val="hybridMultilevel"/>
    <w:lvl w:ilvl="0">
      <w:lvlJc w:val="left"/>
      <w:lvlText w:val=""/>
      <w:numFmt w:val="bullet"/>
      <w:start w:val="1"/>
    </w:lvl>
    <w:lvl w:ilvl="1">
      <w:lvlJc w:val="left"/>
      <w:lvlText w:val="У"/>
      <w:numFmt w:val="bullet"/>
      <w:start w:val="1"/>
    </w:lvl>
    <w:lvl w:ilvl="2">
      <w:lvlJc w:val="left"/>
      <w:lvlText w:val=""/>
      <w:numFmt w:val="bullet"/>
      <w:start w:val="1"/>
    </w:lvl>
  </w:abstractNum>
  <w:abstractNum w:abstractNumId="118">
    <w:nsid w:val="475E256A"/>
    <w:multiLevelType w:val="hybridMultilevel"/>
    <w:lvl w:ilvl="0">
      <w:lvlJc w:val="left"/>
      <w:lvlText w:val=""/>
      <w:numFmt w:val="bullet"/>
      <w:start w:val="1"/>
    </w:lvl>
  </w:abstractNum>
  <w:abstractNum w:abstractNumId="119">
    <w:nsid w:val="368DB37E"/>
    <w:multiLevelType w:val="hybridMultilevel"/>
    <w:lvl w:ilvl="0">
      <w:lvlJc w:val="left"/>
      <w:lvlText w:val="У"/>
      <w:numFmt w:val="bullet"/>
      <w:start w:val="1"/>
    </w:lvl>
  </w:abstractNum>
  <w:abstractNum w:abstractNumId="120">
    <w:nsid w:val="6A3B714C"/>
    <w:multiLevelType w:val="hybridMultilevel"/>
    <w:lvl w:ilvl="0">
      <w:lvlJc w:val="left"/>
      <w:lvlText w:val=""/>
      <w:numFmt w:val="bullet"/>
      <w:start w:val="1"/>
    </w:lvl>
  </w:abstractNum>
  <w:abstractNum w:abstractNumId="121">
    <w:nsid w:val="327B517E"/>
    <w:multiLevelType w:val="hybridMultilevel"/>
    <w:lvl w:ilvl="0">
      <w:lvlJc w:val="left"/>
      <w:lvlText w:val=""/>
      <w:numFmt w:val="bullet"/>
      <w:start w:val="1"/>
    </w:lvl>
  </w:abstractNum>
  <w:abstractNum w:abstractNumId="122">
    <w:nsid w:val="1F461B51"/>
    <w:multiLevelType w:val="hybridMultilevel"/>
    <w:lvl w:ilvl="0">
      <w:lvlJc w:val="left"/>
      <w:lvlText w:val="В"/>
      <w:numFmt w:val="bullet"/>
      <w:start w:val="1"/>
    </w:lvl>
  </w:abstractNum>
  <w:abstractNum w:abstractNumId="123">
    <w:nsid w:val="29BACF25"/>
    <w:multiLevelType w:val="hybridMultilevel"/>
    <w:lvl w:ilvl="0">
      <w:lvlJc w:val="left"/>
      <w:lvlText w:val=""/>
      <w:numFmt w:val="bullet"/>
      <w:start w:val="1"/>
    </w:lvl>
  </w:abstractNum>
  <w:abstractNum w:abstractNumId="124">
    <w:nsid w:val="5D5BABB3"/>
    <w:multiLevelType w:val="hybridMultilevel"/>
    <w:lvl w:ilvl="0">
      <w:lvlJc w:val="left"/>
      <w:lvlText w:val="%1"/>
      <w:numFmt w:val="decimal"/>
      <w:start w:val="70"/>
    </w:lvl>
  </w:abstractNum>
  <w:abstractNum w:abstractNumId="125">
    <w:nsid w:val="51BF6B48"/>
    <w:multiLevelType w:val="hybridMultilevel"/>
    <w:lvl w:ilvl="0">
      <w:lvlJc w:val="left"/>
      <w:lvlText w:val="%1"/>
      <w:numFmt w:val="decimal"/>
      <w:start w:val="180"/>
    </w:lvl>
  </w:abstractNum>
  <w:abstractNum w:abstractNumId="126">
    <w:nsid w:val="7E0F6384"/>
    <w:multiLevelType w:val="hybridMultilevel"/>
    <w:lvl w:ilvl="0">
      <w:lvlJc w:val="left"/>
      <w:lvlText w:val="%1"/>
      <w:numFmt w:val="decimal"/>
      <w:start w:val="20"/>
    </w:lvl>
  </w:abstractNum>
  <w:abstractNum w:abstractNumId="127">
    <w:nsid w:val="2B4B8B53"/>
    <w:multiLevelType w:val="hybridMultilevel"/>
    <w:lvl w:ilvl="0">
      <w:lvlJc w:val="left"/>
      <w:lvlText w:val="У"/>
      <w:numFmt w:val="bullet"/>
      <w:start w:val="1"/>
    </w:lvl>
  </w:abstractNum>
  <w:abstractNum w:abstractNumId="128">
    <w:nsid w:val="72E3413A"/>
    <w:multiLevelType w:val="hybridMultilevel"/>
    <w:lvl w:ilvl="0">
      <w:lvlJc w:val="left"/>
      <w:lvlText w:val="\endash "/>
      <w:numFmt w:val="bullet"/>
      <w:start w:val="1"/>
    </w:lvl>
  </w:abstractNum>
  <w:abstractNum w:abstractNumId="129">
    <w:nsid w:val="116AE494"/>
    <w:multiLevelType w:val="hybridMultilevel"/>
    <w:lvl w:ilvl="0">
      <w:lvlJc w:val="left"/>
      <w:lvlText w:val="%1"/>
      <w:numFmt w:val="decimal"/>
      <w:start w:val="13"/>
    </w:lvl>
  </w:abstractNum>
  <w:abstractNum w:abstractNumId="130">
    <w:nsid w:val="3494B2FB"/>
    <w:multiLevelType w:val="hybridMultilevel"/>
    <w:lvl w:ilvl="0">
      <w:lvlJc w:val="left"/>
      <w:lvlText w:val="У"/>
      <w:numFmt w:val="bullet"/>
      <w:start w:val="1"/>
    </w:lvl>
  </w:abstractNum>
  <w:abstractNum w:abstractNumId="131">
    <w:nsid w:val="B13A31"/>
    <w:multiLevelType w:val="hybridMultilevel"/>
    <w:lvl w:ilvl="0">
      <w:lvlJc w:val="left"/>
      <w:lvlText w:val="%1."/>
      <w:numFmt w:val="decimal"/>
      <w:start w:val="1"/>
    </w:lvl>
  </w:abstractNum>
  <w:abstractNum w:abstractNumId="132">
    <w:nsid w:val="64429599"/>
    <w:multiLevelType w:val="hybridMultilevel"/>
    <w:lvl w:ilvl="0">
      <w:lvlJc w:val="left"/>
      <w:lvlText w:val="%1."/>
      <w:numFmt w:val="decimal"/>
      <w:start w:val="2"/>
    </w:lvl>
  </w:abstractNum>
  <w:abstractNum w:abstractNumId="133">
    <w:nsid w:val="631F1690"/>
    <w:multiLevelType w:val="hybridMultilevel"/>
    <w:lvl w:ilvl="0">
      <w:lvlJc w:val="left"/>
      <w:lvlText w:val="у"/>
      <w:numFmt w:val="bullet"/>
      <w:start w:val="1"/>
    </w:lvl>
  </w:abstractNum>
  <w:abstractNum w:abstractNumId="134">
    <w:nsid w:val="25973E32"/>
    <w:multiLevelType w:val="hybridMultilevel"/>
    <w:lvl w:ilvl="0">
      <w:lvlJc w:val="left"/>
      <w:lvlText w:val="%1."/>
      <w:numFmt w:val="decimal"/>
      <w:start w:val="3"/>
    </w:lvl>
  </w:abstractNum>
  <w:abstractNum w:abstractNumId="135">
    <w:nsid w:val="EAD6F57"/>
    <w:multiLevelType w:val="hybridMultilevel"/>
    <w:lvl w:ilvl="0">
      <w:lvlJc w:val="left"/>
      <w:lvlText w:val="У"/>
      <w:numFmt w:val="bullet"/>
      <w:start w:val="1"/>
    </w:lvl>
  </w:abstractNum>
  <w:abstractNum w:abstractNumId="136">
    <w:nsid w:val="6EC9D844"/>
    <w:multiLevelType w:val="hybridMultilevel"/>
    <w:lvl w:ilvl="0">
      <w:lvlJc w:val="left"/>
      <w:lvlText w:val="\endash "/>
      <w:numFmt w:val="bullet"/>
      <w:start w:val="1"/>
    </w:lvl>
  </w:abstractNum>
  <w:abstractNum w:abstractNumId="137">
    <w:nsid w:val="5C49EAEE"/>
    <w:multiLevelType w:val="hybridMultilevel"/>
    <w:lvl w:ilvl="0">
      <w:lvlJc w:val="left"/>
      <w:lvlText w:val="\endash "/>
      <w:numFmt w:val="bullet"/>
      <w:start w:val="1"/>
    </w:lvl>
  </w:abstractNum>
  <w:abstractNum w:abstractNumId="138">
    <w:nsid w:val="64AF49B"/>
    <w:multiLevelType w:val="hybridMultilevel"/>
    <w:lvl w:ilvl="0">
      <w:lvlJc w:val="left"/>
      <w:lvlText w:val="%1."/>
      <w:numFmt w:val="decimal"/>
      <w:start w:val="5"/>
    </w:lvl>
  </w:abstractNum>
  <w:abstractNum w:abstractNumId="139">
    <w:nsid w:val="397C46BC"/>
    <w:multiLevelType w:val="hybridMultilevel"/>
    <w:lvl w:ilvl="0">
      <w:lvlJc w:val="left"/>
      <w:lvlText w:val="з"/>
      <w:numFmt w:val="bullet"/>
      <w:start w:val="1"/>
    </w:lvl>
  </w:abstractNum>
  <w:abstractNum w:abstractNumId="140">
    <w:nsid w:val="7E448DE9"/>
    <w:multiLevelType w:val="hybridMultilevel"/>
    <w:lvl w:ilvl="0">
      <w:lvlJc w:val="left"/>
      <w:lvlText w:val="И."/>
      <w:numFmt w:val="bullet"/>
      <w:start w:val="1"/>
    </w:lvl>
    <w:lvl w:ilvl="1">
      <w:lvlJc w:val="left"/>
      <w:lvlText w:val="%2."/>
      <w:numFmt w:val="decimal"/>
      <w:start w:val="1"/>
    </w:lvl>
  </w:abstractNum>
  <w:abstractNum w:abstractNumId="141">
    <w:nsid w:val="5A9CC3E5"/>
    <w:multiLevelType w:val="hybridMultilevel"/>
    <w:lvl w:ilvl="0">
      <w:lvlJc w:val="left"/>
      <w:lvlText w:val="И."/>
      <w:numFmt w:val="bullet"/>
      <w:start w:val="1"/>
    </w:lvl>
    <w:lvl w:ilvl="1">
      <w:lvlJc w:val="left"/>
      <w:lvlText w:val="%2."/>
      <w:numFmt w:val="decimal"/>
      <w:start w:val="3"/>
    </w:lvl>
  </w:abstractNum>
  <w:abstractNum w:abstractNumId="142">
    <w:nsid w:val="1AFE3625"/>
    <w:multiLevelType w:val="hybridMultilevel"/>
    <w:lvl w:ilvl="0">
      <w:lvlJc w:val="left"/>
      <w:lvlText w:val="%1."/>
      <w:numFmt w:val="decimal"/>
      <w:start w:val="6"/>
    </w:lvl>
  </w:abstractNum>
  <w:abstractNum w:abstractNumId="143">
    <w:nsid w:val="3CA88ECF"/>
    <w:multiLevelType w:val="hybridMultilevel"/>
    <w:lvl w:ilvl="0">
      <w:lvlJc w:val="left"/>
      <w:lvlText w:val="%1."/>
      <w:numFmt w:val="decimal"/>
      <w:start w:val="7"/>
    </w:lvl>
  </w:abstractNum>
  <w:abstractNum w:abstractNumId="144">
    <w:nsid w:val="6EBE4208"/>
    <w:multiLevelType w:val="hybridMultilevel"/>
    <w:lvl w:ilvl="0">
      <w:lvlJc w:val="left"/>
      <w:lvlText w:val="т."/>
      <w:numFmt w:val="bullet"/>
      <w:start w:val="1"/>
    </w:lvl>
    <w:lvl w:ilvl="1">
      <w:lvlJc w:val="left"/>
      <w:lvlText w:val="%2."/>
      <w:numFmt w:val="decimal"/>
      <w:start w:val="9"/>
    </w:lvl>
  </w:abstractNum>
  <w:abstractNum w:abstractNumId="145">
    <w:nsid w:val="C058DF5"/>
    <w:multiLevelType w:val="hybridMultilevel"/>
    <w:lvl w:ilvl="0">
      <w:lvlJc w:val="left"/>
      <w:lvlText w:val="%1."/>
      <w:numFmt w:val="decimal"/>
      <w:start w:val="11"/>
    </w:lvl>
  </w:abstractNum>
  <w:abstractNum w:abstractNumId="146">
    <w:nsid w:val="CBE5BE9"/>
    <w:multiLevelType w:val="hybridMultilevel"/>
    <w:lvl w:ilvl="0">
      <w:lvlJc w:val="left"/>
      <w:lvlText w:val="%1."/>
      <w:numFmt w:val="decimal"/>
      <w:start w:val="12"/>
    </w:lvl>
  </w:abstractNum>
  <w:abstractNum w:abstractNumId="147">
    <w:nsid w:val="3102BBE2"/>
    <w:multiLevelType w:val="hybridMultilevel"/>
    <w:lvl w:ilvl="0">
      <w:lvlJc w:val="left"/>
      <w:lvlText w:val="А."/>
      <w:numFmt w:val="bullet"/>
      <w:start w:val="1"/>
    </w:lvl>
    <w:lvl w:ilvl="1">
      <w:lvlJc w:val="left"/>
      <w:lvlText w:val="%2."/>
      <w:numFmt w:val="decimal"/>
      <w:start w:val="16"/>
    </w:lvl>
  </w:abstractNum>
  <w:abstractNum w:abstractNumId="148">
    <w:nsid w:val="26A02C5E"/>
    <w:multiLevelType w:val="hybridMultilevel"/>
    <w:lvl w:ilvl="0">
      <w:lvlJc w:val="left"/>
      <w:lvlText w:val="А."/>
      <w:numFmt w:val="bullet"/>
      <w:start w:val="1"/>
    </w:lvl>
    <w:lvl w:ilvl="1">
      <w:lvlJc w:val="left"/>
      <w:lvlText w:val="%2."/>
      <w:numFmt w:val="decimal"/>
      <w:start w:val="17"/>
    </w:lvl>
  </w:abstractNum>
  <w:abstractNum w:abstractNumId="149">
    <w:nsid w:val="541C8153"/>
    <w:multiLevelType w:val="hybridMultilevel"/>
    <w:lvl w:ilvl="0">
      <w:lvlJc w:val="left"/>
      <w:lvlText w:val="и"/>
      <w:numFmt w:val="bullet"/>
      <w:start w:val="1"/>
    </w:lvl>
    <w:lvl w:ilvl="1">
      <w:lvlJc w:val="left"/>
      <w:lvlText w:val="%2."/>
      <w:numFmt w:val="decimal"/>
      <w:start w:val="21"/>
    </w:lvl>
  </w:abstractNum>
  <w:abstractNum w:abstractNumId="150">
    <w:nsid w:val="67906F60"/>
    <w:multiLevelType w:val="hybridMultilevel"/>
    <w:lvl w:ilvl="0">
      <w:lvlJc w:val="left"/>
      <w:lvlText w:val="и"/>
      <w:numFmt w:val="bullet"/>
      <w:start w:val="1"/>
    </w:lvl>
    <w:lvl w:ilvl="1">
      <w:lvlJc w:val="left"/>
      <w:lvlText w:val="%2."/>
      <w:numFmt w:val="decimal"/>
      <w:start w:val="23"/>
    </w:lvl>
  </w:abstractNum>
  <w:abstractNum w:abstractNumId="151">
    <w:nsid w:val="10DB9DAA"/>
    <w:multiLevelType w:val="hybridMultilevel"/>
    <w:lvl w:ilvl="0">
      <w:lvlJc w:val="left"/>
      <w:lvlText w:val="К."/>
      <w:numFmt w:val="bullet"/>
      <w:start w:val="1"/>
    </w:lvl>
    <w:lvl w:ilvl="1">
      <w:lvlJc w:val="left"/>
      <w:lvlText w:val="%2."/>
      <w:numFmt w:val="decimal"/>
      <w:start w:val="25"/>
    </w:lvl>
  </w:abstractNum>
  <w:abstractNum w:abstractNumId="152">
    <w:nsid w:val="697D2D2"/>
    <w:multiLevelType w:val="hybridMultilevel"/>
    <w:lvl w:ilvl="0">
      <w:lvlJc w:val="left"/>
      <w:lvlText w:val="С."/>
      <w:numFmt w:val="bullet"/>
      <w:start w:val="1"/>
    </w:lvl>
    <w:lvl w:ilvl="1">
      <w:lvlJc w:val="left"/>
      <w:lvlText w:val="%2."/>
      <w:numFmt w:val="decimal"/>
      <w:start w:val="27"/>
    </w:lvl>
  </w:abstractNum>
  <w:abstractNum w:abstractNumId="153">
    <w:nsid w:val="6D68AB2"/>
    <w:multiLevelType w:val="hybridMultilevel"/>
    <w:lvl w:ilvl="0">
      <w:lvlJc w:val="left"/>
      <w:lvlText w:val="С."/>
      <w:numFmt w:val="bullet"/>
      <w:start w:val="1"/>
    </w:lvl>
  </w:abstractNum>
  <w:abstractNum w:abstractNumId="154">
    <w:nsid w:val="3A966CD0"/>
    <w:multiLevelType w:val="hybridMultilevel"/>
    <w:lvl w:ilvl="0">
      <w:lvlJc w:val="left"/>
      <w:lvlText w:val="%1."/>
      <w:numFmt w:val="decimal"/>
      <w:start w:val="31"/>
    </w:lvl>
  </w:abstractNum>
  <w:abstractNum w:abstractNumId="155">
    <w:nsid w:val="63F37E85"/>
    <w:multiLevelType w:val="hybridMultilevel"/>
    <w:lvl w:ilvl="0">
      <w:lvlJc w:val="left"/>
      <w:lvlText w:val="А."/>
      <w:numFmt w:val="bullet"/>
      <w:start w:val="1"/>
    </w:lvl>
  </w:abstractNum>
  <w:abstractNum w:abstractNumId="156">
    <w:nsid w:val="5895F5FA"/>
    <w:multiLevelType w:val="hybridMultilevel"/>
    <w:lvl w:ilvl="0">
      <w:lvlJc w:val="left"/>
      <w:lvlText w:val="%1."/>
      <w:numFmt w:val="decimal"/>
      <w:start w:val="32"/>
    </w:lvl>
  </w:abstractNum>
  <w:abstractNum w:abstractNumId="157">
    <w:nsid w:val="38A5D054"/>
    <w:multiLevelType w:val="hybridMultilevel"/>
    <w:lvl w:ilvl="0">
      <w:lvlJc w:val="left"/>
      <w:lvlText w:val="Е."/>
      <w:numFmt w:val="bullet"/>
      <w:start w:val="1"/>
    </w:lvl>
    <w:lvl w:ilvl="1">
      <w:lvlJc w:val="left"/>
      <w:lvlText w:val="%2."/>
      <w:numFmt w:val="decimal"/>
      <w:start w:val="34"/>
    </w:lvl>
  </w:abstractNum>
  <w:abstractNum w:abstractNumId="158">
    <w:nsid w:val="F3F09D8"/>
    <w:multiLevelType w:val="hybridMultilevel"/>
    <w:lvl w:ilvl="0">
      <w:lvlJc w:val="left"/>
      <w:lvlText w:val="А."/>
      <w:numFmt w:val="bullet"/>
      <w:start w:val="1"/>
    </w:lvl>
    <w:lvl w:ilvl="1">
      <w:lvlJc w:val="left"/>
      <w:lvlText w:val="%2."/>
      <w:numFmt w:val="decimal"/>
      <w:start w:val="36"/>
    </w:lvl>
  </w:abstractNum>
  <w:abstractNum w:abstractNumId="159">
    <w:nsid w:val="4B793735"/>
    <w:multiLevelType w:val="hybridMultilevel"/>
    <w:lvl w:ilvl="0">
      <w:lvlJc w:val="left"/>
      <w:lvlText w:val="М."/>
      <w:numFmt w:val="bullet"/>
      <w:start w:val="1"/>
    </w:lvl>
    <w:lvl w:ilvl="1">
      <w:lvlJc w:val="left"/>
      <w:lvlText w:val="%2."/>
      <w:numFmt w:val="decimal"/>
      <w:start w:val="38"/>
    </w:lvl>
  </w:abstractNum>
  <w:abstractNum w:abstractNumId="160">
    <w:nsid w:val="4A10B4E8"/>
    <w:multiLevelType w:val="hybridMultilevel"/>
    <w:lvl w:ilvl="0">
      <w:lvlJc w:val="left"/>
      <w:lvlText w:val="М."/>
      <w:numFmt w:val="bullet"/>
      <w:start w:val="1"/>
    </w:lvl>
    <w:lvl w:ilvl="1">
      <w:lvlJc w:val="left"/>
      <w:lvlText w:val="%2."/>
      <w:numFmt w:val="decimal"/>
      <w:start w:val="39"/>
    </w:lvl>
  </w:abstractNum>
  <w:abstractNum w:abstractNumId="161">
    <w:nsid w:val="43D3BCD4"/>
    <w:multiLevelType w:val="hybridMultilevel"/>
    <w:lvl w:ilvl="0">
      <w:lvlJc w:val="left"/>
      <w:lvlText w:val="В."/>
      <w:numFmt w:val="bullet"/>
      <w:start w:val="1"/>
    </w:lvl>
    <w:lvl w:ilvl="1">
      <w:lvlJc w:val="left"/>
      <w:lvlText w:val="%2."/>
      <w:numFmt w:val="decimal"/>
      <w:start w:val="42"/>
    </w:lvl>
  </w:abstractNum>
  <w:abstractNum w:abstractNumId="162">
    <w:nsid w:val="4C2A7166"/>
    <w:multiLevelType w:val="hybridMultilevel"/>
    <w:lvl w:ilvl="0">
      <w:lvlJc w:val="left"/>
      <w:lvlText w:val="С.С."/>
      <w:numFmt w:val="bullet"/>
      <w:start w:val="1"/>
    </w:lvl>
    <w:lvl w:ilvl="1">
      <w:lvlJc w:val="left"/>
      <w:lvlText w:val="%2."/>
      <w:numFmt w:val="decimal"/>
      <w:start w:val="44"/>
    </w:lvl>
  </w:abstractNum>
  <w:abstractNum w:abstractNumId="163">
    <w:nsid w:val="2E534A82"/>
    <w:multiLevelType w:val="hybridMultilevel"/>
    <w:lvl w:ilvl="0">
      <w:lvlJc w:val="left"/>
      <w:lvlText w:val="С.С."/>
      <w:numFmt w:val="bullet"/>
      <w:start w:val="1"/>
    </w:lvl>
    <w:lvl w:ilvl="1">
      <w:lvlJc w:val="left"/>
      <w:lvlText w:val="%2."/>
      <w:numFmt w:val="decimal"/>
      <w:start w:val="45"/>
    </w:lvl>
  </w:abstractNum>
  <w:abstractNum w:abstractNumId="164">
    <w:nsid w:val="26F2D364"/>
    <w:multiLevelType w:val="hybridMultilevel"/>
    <w:lvl w:ilvl="0">
      <w:lvlJc w:val="left"/>
      <w:lvlText w:val="М."/>
      <w:numFmt w:val="bullet"/>
      <w:start w:val="1"/>
    </w:lvl>
    <w:lvl w:ilvl="1">
      <w:lvlJc w:val="left"/>
      <w:lvlText w:val="%2."/>
      <w:numFmt w:val="decimal"/>
      <w:start w:val="46"/>
    </w:lvl>
  </w:abstractNum>
  <w:abstractNum w:abstractNumId="165">
    <w:nsid w:val="71C1AF98"/>
    <w:multiLevelType w:val="hybridMultilevel"/>
    <w:lvl w:ilvl="0">
      <w:lvlJc w:val="left"/>
      <w:lvlText w:val="%1."/>
      <w:numFmt w:val="decimal"/>
      <w:start w:val="49"/>
    </w:lvl>
  </w:abstractNum>
  <w:abstractNum w:abstractNumId="166">
    <w:nsid w:val="3D00B9D9"/>
    <w:multiLevelType w:val="hybridMultilevel"/>
    <w:lvl w:ilvl="0">
      <w:lvlJc w:val="left"/>
      <w:lvlText w:val="В."/>
      <w:numFmt w:val="bullet"/>
      <w:start w:val="1"/>
    </w:lvl>
    <w:lvl w:ilvl="1">
      <w:lvlJc w:val="left"/>
      <w:lvlText w:val="%2."/>
      <w:numFmt w:val="decimal"/>
      <w:start w:val="50"/>
    </w:lvl>
  </w:abstractNum>
  <w:abstractNum w:abstractNumId="167">
    <w:nsid w:val="15BCABA8"/>
    <w:multiLevelType w:val="hybridMultilevel"/>
    <w:lvl w:ilvl="0">
      <w:lvlJc w:val="left"/>
      <w:lvlText w:val="В."/>
      <w:numFmt w:val="bullet"/>
      <w:start w:val="1"/>
    </w:lvl>
    <w:lvl w:ilvl="1">
      <w:lvlJc w:val="left"/>
      <w:lvlText w:val="%2."/>
      <w:numFmt w:val="decimal"/>
      <w:start w:val="53"/>
    </w:lvl>
  </w:abstractNum>
  <w:abstractNum w:abstractNumId="168">
    <w:nsid w:val="4E0B9A87"/>
    <w:multiLevelType w:val="hybridMultilevel"/>
    <w:lvl w:ilvl="0">
      <w:lvlJc w:val="left"/>
      <w:lvlText w:val="%1"/>
      <w:numFmt w:val="decimal"/>
      <w:start w:val="144"/>
    </w:lvl>
  </w:abstractNum>
  <w:abstractNum w:abstractNumId="169">
    <w:nsid w:val="434BAE75"/>
    <w:multiLevelType w:val="hybridMultilevel"/>
    <w:lvl w:ilvl="0">
      <w:lvlJc w:val="left"/>
      <w:lvlText w:val="%1."/>
      <w:numFmt w:val="decimal"/>
      <w:start w:val="56"/>
    </w:lvl>
  </w:abstractNum>
  <w:abstractNum w:abstractNumId="170">
    <w:nsid w:val="4F38F265"/>
    <w:multiLevelType w:val="hybridMultilevel"/>
    <w:lvl w:ilvl="0">
      <w:lvlJc w:val="left"/>
      <w:lvlText w:val="%1."/>
      <w:numFmt w:val="decimal"/>
      <w:start w:val="58"/>
    </w:lvl>
  </w:abstractNum>
  <w:abstractNum w:abstractNumId="171">
    <w:nsid w:val="4C502870"/>
    <w:multiLevelType w:val="hybridMultilevel"/>
    <w:lvl w:ilvl="0">
      <w:lvlJc w:val="left"/>
      <w:lvlText w:val="З."/>
      <w:numFmt w:val="bullet"/>
      <w:start w:val="1"/>
    </w:lvl>
  </w:abstractNum>
  <w:abstractNum w:abstractNumId="172">
    <w:nsid w:val="1DE8725A"/>
    <w:multiLevelType w:val="hybridMultilevel"/>
    <w:lvl w:ilvl="0">
      <w:lvlJc w:val="left"/>
      <w:lvlText w:val="В."/>
      <w:numFmt w:val="bullet"/>
      <w:start w:val="1"/>
    </w:lvl>
    <w:lvl w:ilvl="1">
      <w:lvlJc w:val="left"/>
      <w:lvlText w:val="%2."/>
      <w:numFmt w:val="decimal"/>
      <w:start w:val="59"/>
    </w:lvl>
  </w:abstractNum>
  <w:abstractNum w:abstractNumId="173">
    <w:nsid w:val="6A37288A"/>
    <w:multiLevelType w:val="hybridMultilevel"/>
    <w:lvl w:ilvl="0">
      <w:lvlJc w:val="left"/>
      <w:lvlText w:val="\endash "/>
      <w:numFmt w:val="bullet"/>
      <w:start w:val="1"/>
    </w:lvl>
    <w:lvl w:ilvl="1">
      <w:lvlJc w:val="left"/>
      <w:lvlText w:val="%2."/>
      <w:numFmt w:val="decimal"/>
      <w:start w:val="60"/>
    </w:lvl>
  </w:abstractNum>
  <w:abstractNum w:abstractNumId="174">
    <w:nsid w:val="8F8B73F"/>
    <w:multiLevelType w:val="hybridMultilevel"/>
    <w:lvl w:ilvl="0">
      <w:lvlJc w:val="left"/>
      <w:lvlText w:val="%1."/>
      <w:numFmt w:val="decimal"/>
      <w:start w:val="61"/>
    </w:lvl>
  </w:abstractNum>
  <w:abstractNum w:abstractNumId="175">
    <w:nsid w:val="CA6B462"/>
    <w:multiLevelType w:val="hybridMultilevel"/>
    <w:lvl w:ilvl="0">
      <w:lvlJc w:val="left"/>
      <w:lvlText w:val="%1."/>
      <w:numFmt w:val="decimal"/>
      <w:start w:val="63"/>
    </w:lvl>
  </w:abstractNum>
  <w:abstractNum w:abstractNumId="176">
    <w:nsid w:val="763CB680"/>
    <w:multiLevelType w:val="hybridMultilevel"/>
    <w:lvl w:ilvl="0">
      <w:lvlJc w:val="left"/>
      <w:lvlText w:val="В."/>
      <w:numFmt w:val="bullet"/>
      <w:start w:val="1"/>
    </w:lvl>
    <w:lvl w:ilvl="1">
      <w:lvlJc w:val="left"/>
      <w:lvlText w:val="%2."/>
      <w:numFmt w:val="decimal"/>
      <w:start w:val="64"/>
    </w:lvl>
  </w:abstractNum>
  <w:abstractNum w:abstractNumId="177">
    <w:nsid w:val="15B71329"/>
    <w:multiLevelType w:val="hybridMultilevel"/>
    <w:lvl w:ilvl="0">
      <w:lvlJc w:val="left"/>
      <w:lvlText w:val="%1."/>
      <w:numFmt w:val="decimal"/>
      <w:start w:val="66"/>
    </w:lvl>
  </w:abstractNum>
  <w:abstractNum w:abstractNumId="178">
    <w:nsid w:val="3DA97044"/>
    <w:multiLevelType w:val="hybridMultilevel"/>
    <w:lvl w:ilvl="0">
      <w:lvlJc w:val="left"/>
      <w:lvlText w:val="%1."/>
      <w:numFmt w:val="decimal"/>
      <w:start w:val="67"/>
    </w:lvl>
  </w:abstractNum>
  <w:abstractNum w:abstractNumId="179">
    <w:nsid w:val="1CDCE2DE"/>
    <w:multiLevelType w:val="hybridMultilevel"/>
    <w:lvl w:ilvl="0">
      <w:lvlJc w:val="left"/>
      <w:lvlText w:val="%1."/>
      <w:numFmt w:val="decimal"/>
      <w:start w:val="68"/>
    </w:lvl>
  </w:abstractNum>
  <w:abstractNum w:abstractNumId="180">
    <w:nsid w:val="69D3947C"/>
    <w:multiLevelType w:val="hybridMultilevel"/>
    <w:lvl w:ilvl="0">
      <w:lvlJc w:val="left"/>
      <w:lvlText w:val="%1."/>
      <w:numFmt w:val="decimal"/>
      <w:start w:val="70"/>
    </w:lvl>
  </w:abstractNum>
  <w:abstractNum w:abstractNumId="181">
    <w:nsid w:val="2539DFA5"/>
    <w:multiLevelType w:val="hybridMultilevel"/>
    <w:lvl w:ilvl="0">
      <w:lvlJc w:val="left"/>
      <w:lvlText w:val="%1."/>
      <w:numFmt w:val="decimal"/>
      <w:start w:val="78"/>
    </w:lvl>
  </w:abstractNum>
  <w:abstractNum w:abstractNumId="182">
    <w:nsid w:val="2DB88089"/>
    <w:multiLevelType w:val="hybridMultilevel"/>
    <w:lvl w:ilvl="0">
      <w:lvlJc w:val="left"/>
      <w:lvlText w:val="%1"/>
      <w:numFmt w:val="decimal"/>
      <w:start w:val="1"/>
    </w:lvl>
    <w:lvl w:ilvl="1">
      <w:lvlJc w:val="left"/>
      <w:lvlText w:val="%2."/>
      <w:numFmt w:val="decimal"/>
      <w:start w:val="80"/>
    </w:lvl>
  </w:abstractNum>
  <w:abstractNum w:abstractNumId="183">
    <w:nsid w:val="706B674E"/>
    <w:multiLevelType w:val="hybridMultilevel"/>
    <w:lvl w:ilvl="0">
      <w:lvlJc w:val="left"/>
      <w:lvlText w:val="%1."/>
      <w:numFmt w:val="decimal"/>
      <w:start w:val="1"/>
    </w:lvl>
    <w:lvl w:ilvl="1">
      <w:lvlJc w:val="left"/>
      <w:lvlText w:val="%2."/>
      <w:numFmt w:val="decimal"/>
      <w:start w:val="82"/>
    </w:lvl>
  </w:abstractNum>
  <w:abstractNum w:abstractNumId="184">
    <w:nsid w:val="2C106A57"/>
    <w:multiLevelType w:val="hybridMultilevel"/>
    <w:lvl w:ilvl="0">
      <w:lvlJc w:val="left"/>
      <w:lvlText w:val="Г."/>
      <w:numFmt w:val="bullet"/>
      <w:start w:val="1"/>
    </w:lvl>
    <w:lvl w:ilvl="1">
      <w:lvlJc w:val="left"/>
      <w:lvlText w:val="%2."/>
      <w:numFmt w:val="decimal"/>
      <w:start w:val="84"/>
    </w:lvl>
  </w:abstractNum>
  <w:abstractNum w:abstractNumId="185">
    <w:nsid w:val="684EED59"/>
    <w:multiLevelType w:val="hybridMultilevel"/>
    <w:lvl w:ilvl="0">
      <w:lvlJc w:val="left"/>
      <w:lvlText w:val="Б."/>
      <w:numFmt w:val="bullet"/>
      <w:start w:val="1"/>
    </w:lvl>
    <w:lvl w:ilvl="1">
      <w:lvlJc w:val="left"/>
      <w:lvlText w:val="%2."/>
      <w:numFmt w:val="decimal"/>
      <w:start w:val="86"/>
    </w:lvl>
  </w:abstractNum>
  <w:abstractNum w:abstractNumId="186">
    <w:nsid w:val="545EE5D3"/>
    <w:multiLevelType w:val="hybridMultilevel"/>
    <w:lvl w:ilvl="0">
      <w:lvlJc w:val="left"/>
      <w:lvlText w:val="Б."/>
      <w:numFmt w:val="bullet"/>
      <w:start w:val="1"/>
    </w:lvl>
    <w:lvl w:ilvl="1">
      <w:lvlJc w:val="left"/>
      <w:lvlText w:val="%2."/>
      <w:numFmt w:val="decimal"/>
      <w:start w:val="87"/>
    </w:lvl>
  </w:abstractNum>
  <w:abstractNum w:abstractNumId="187">
    <w:nsid w:val="4A66051"/>
    <w:multiLevelType w:val="hybridMultilevel"/>
    <w:lvl w:ilvl="0">
      <w:lvlJc w:val="left"/>
      <w:lvlText w:val="\endash "/>
      <w:numFmt w:val="bullet"/>
      <w:start w:val="1"/>
    </w:lvl>
    <w:lvl w:ilvl="1">
      <w:lvlJc w:val="left"/>
      <w:lvlText w:val="%2."/>
      <w:numFmt w:val="decimal"/>
      <w:start w:val="89"/>
    </w:lvl>
  </w:abstractNum>
  <w:abstractNum w:abstractNumId="188">
    <w:nsid w:val="20F4BDAD"/>
    <w:multiLevelType w:val="hybridMultilevel"/>
    <w:lvl w:ilvl="0">
      <w:lvlJc w:val="left"/>
      <w:lvlText w:val="%1."/>
      <w:numFmt w:val="decimal"/>
      <w:start w:val="92"/>
    </w:lvl>
  </w:abstractNum>
  <w:abstractNum w:abstractNumId="189">
    <w:nsid w:val="639DEFAC"/>
    <w:multiLevelType w:val="hybridMultilevel"/>
    <w:lvl w:ilvl="0">
      <w:lvlJc w:val="left"/>
      <w:lvlText w:val="%1."/>
      <w:numFmt w:val="decimal"/>
      <w:start w:val="94"/>
    </w:lvl>
  </w:abstractNum>
  <w:abstractNum w:abstractNumId="190">
    <w:nsid w:val="501F9786"/>
    <w:multiLevelType w:val="hybridMultilevel"/>
    <w:lvl w:ilvl="0">
      <w:lvlJc w:val="left"/>
      <w:lvlText w:val="П."/>
      <w:numFmt w:val="bullet"/>
      <w:start w:val="1"/>
    </w:lvl>
    <w:lvl w:ilvl="1">
      <w:lvlJc w:val="left"/>
      <w:lvlText w:val="%2."/>
      <w:numFmt w:val="decimal"/>
      <w:start w:val="96"/>
    </w:lvl>
  </w:abstractNum>
  <w:abstractNum w:abstractNumId="191">
    <w:nsid w:val="6B057295"/>
    <w:multiLevelType w:val="hybridMultilevel"/>
    <w:lvl w:ilvl="0">
      <w:lvlJc w:val="left"/>
      <w:lvlText w:val="%1."/>
      <w:numFmt w:val="decimal"/>
      <w:start w:val="97"/>
    </w:lvl>
  </w:abstractNum>
  <w:abstractNum w:abstractNumId="192">
    <w:nsid w:val="2771AC80"/>
    <w:multiLevelType w:val="hybridMultilevel"/>
    <w:lvl w:ilvl="0">
      <w:lvlJc w:val="left"/>
      <w:lvlText w:val="/"/>
      <w:numFmt w:val="bullet"/>
      <w:start w:val="1"/>
    </w:lvl>
    <w:lvl w:ilvl="1">
      <w:lvlJc w:val="left"/>
      <w:lvlText w:val="%2."/>
      <w:numFmt w:val="decimal"/>
      <w:start w:val="99"/>
    </w:lvl>
  </w:abstractNum>
  <w:abstractNum w:abstractNumId="193">
    <w:nsid w:val="1C4A08EC"/>
    <w:multiLevelType w:val="hybridMultilevel"/>
    <w:lvl w:ilvl="0">
      <w:lvlJc w:val="left"/>
      <w:lvlText w:val="і"/>
      <w:numFmt w:val="bullet"/>
      <w:start w:val="1"/>
    </w:lvl>
    <w:lvl w:ilvl="1">
      <w:lvlJc w:val="left"/>
      <w:lvlText w:val="%2."/>
      <w:numFmt w:val="decimal"/>
      <w:start w:val="100"/>
    </w:lvl>
  </w:abstractNum>
  <w:abstractNum w:abstractNumId="194">
    <w:nsid w:val="1958BD17"/>
    <w:multiLevelType w:val="hybridMultilevel"/>
    <w:lvl w:ilvl="0">
      <w:lvlJc w:val="left"/>
      <w:lvlText w:val="%1."/>
      <w:numFmt w:val="decimal"/>
      <w:start w:val="101"/>
    </w:lvl>
  </w:abstractNum>
  <w:abstractNum w:abstractNumId="195">
    <w:nsid w:val="4E647FE4"/>
    <w:multiLevelType w:val="hybridMultilevel"/>
    <w:lvl w:ilvl="0">
      <w:lvlJc w:val="left"/>
      <w:lvlText w:val="%1."/>
      <w:numFmt w:val="decimal"/>
      <w:start w:val="102"/>
    </w:lvl>
  </w:abstractNum>
  <w:abstractNum w:abstractNumId="196">
    <w:nsid w:val="E0BB885"/>
    <w:multiLevelType w:val="hybridMultilevel"/>
    <w:lvl w:ilvl="0">
      <w:lvlJc w:val="left"/>
      <w:lvlText w:val="%1."/>
      <w:numFmt w:val="decimal"/>
      <w:start w:val="105"/>
    </w:lvl>
  </w:abstractNum>
  <w:abstractNum w:abstractNumId="197">
    <w:nsid w:val="565976F1"/>
    <w:multiLevelType w:val="hybridMultilevel"/>
    <w:lvl w:ilvl="0">
      <w:lvlJc w:val="left"/>
      <w:lvlText w:val="В."/>
      <w:numFmt w:val="bullet"/>
      <w:start w:val="1"/>
    </w:lvl>
    <w:lvl w:ilvl="1">
      <w:lvlJc w:val="left"/>
      <w:lvlText w:val="%2."/>
      <w:numFmt w:val="decimal"/>
      <w:start w:val="107"/>
    </w:lvl>
  </w:abstractNum>
  <w:abstractNum w:abstractNumId="198">
    <w:nsid w:val="64212B8C"/>
    <w:multiLevelType w:val="hybridMultilevel"/>
    <w:lvl w:ilvl="0">
      <w:lvlJc w:val="left"/>
      <w:lvlText w:val="В."/>
      <w:numFmt w:val="bullet"/>
      <w:start w:val="1"/>
    </w:lvl>
    <w:lvl w:ilvl="1">
      <w:lvlJc w:val="left"/>
      <w:lvlText w:val="%2."/>
      <w:numFmt w:val="decimal"/>
      <w:start w:val="108"/>
    </w:lvl>
  </w:abstractNum>
  <w:abstractNum w:abstractNumId="199">
    <w:nsid w:val="5C17530C"/>
    <w:multiLevelType w:val="hybridMultilevel"/>
    <w:lvl w:ilvl="0">
      <w:lvlJc w:val="left"/>
      <w:lvlText w:val="В."/>
      <w:numFmt w:val="bullet"/>
      <w:start w:val="1"/>
    </w:lvl>
    <w:lvl w:ilvl="1">
      <w:lvlJc w:val="left"/>
      <w:lvlText w:val="%2."/>
      <w:numFmt w:val="decimal"/>
      <w:start w:val="110"/>
    </w:lvl>
  </w:abstractNum>
  <w:abstractNum w:abstractNumId="200">
    <w:nsid w:val="19A52566"/>
    <w:multiLevelType w:val="hybridMultilevel"/>
    <w:lvl w:ilvl="0">
      <w:lvlJc w:val="left"/>
      <w:lvlText w:val="Ю."/>
      <w:numFmt w:val="bullet"/>
      <w:start w:val="1"/>
    </w:lvl>
    <w:lvl w:ilvl="1">
      <w:lvlJc w:val="left"/>
      <w:lvlText w:val="%2."/>
      <w:numFmt w:val="decimal"/>
      <w:start w:val="111"/>
    </w:lvl>
  </w:abstractNum>
  <w:abstractNum w:abstractNumId="201">
    <w:nsid w:val="335A1DF1"/>
    <w:multiLevelType w:val="hybridMultilevel"/>
    <w:lvl w:ilvl="0">
      <w:lvlJc w:val="left"/>
      <w:lvlText w:val="%1."/>
      <w:numFmt w:val="decimal"/>
      <w:start w:val="113"/>
    </w:lvl>
  </w:abstractNum>
  <w:abstractNum w:abstractNumId="202">
    <w:nsid w:val="28677B7C"/>
    <w:multiLevelType w:val="hybridMultilevel"/>
    <w:lvl w:ilvl="0">
      <w:lvlJc w:val="left"/>
      <w:lvlText w:val="%1."/>
      <w:numFmt w:val="decimal"/>
      <w:start w:val="114"/>
    </w:lvl>
  </w:abstractNum>
  <w:abstractNum w:abstractNumId="203">
    <w:nsid w:val="378D97C0"/>
    <w:multiLevelType w:val="hybridMultilevel"/>
    <w:lvl w:ilvl="0">
      <w:lvlJc w:val="left"/>
      <w:lvlText w:val="%1."/>
      <w:numFmt w:val="decimal"/>
      <w:start w:val="115"/>
    </w:lvl>
  </w:abstractNum>
  <w:abstractNum w:abstractNumId="204">
    <w:nsid w:val="1D91467C"/>
    <w:multiLevelType w:val="hybridMultilevel"/>
    <w:lvl w:ilvl="0">
      <w:lvlJc w:val="left"/>
      <w:lvlText w:val="С.С."/>
      <w:numFmt w:val="bullet"/>
      <w:start w:val="1"/>
    </w:lvl>
    <w:lvl w:ilvl="1">
      <w:lvlJc w:val="left"/>
      <w:lvlText w:val="%2."/>
      <w:numFmt w:val="decimal"/>
      <w:start w:val="117"/>
    </w:lvl>
  </w:abstractNum>
  <w:abstractNum w:abstractNumId="205">
    <w:nsid w:val="316032BB"/>
    <w:multiLevelType w:val="hybridMultilevel"/>
    <w:lvl w:ilvl="0">
      <w:lvlJc w:val="left"/>
      <w:lvlText w:val="%1."/>
      <w:numFmt w:val="decimal"/>
      <w:start w:val="122"/>
    </w:lvl>
  </w:abstractNum>
  <w:abstractNum w:abstractNumId="206">
    <w:nsid w:val="44344C22"/>
    <w:multiLevelType w:val="hybridMultilevel"/>
    <w:lvl w:ilvl="0">
      <w:lvlJc w:val="left"/>
      <w:lvlText w:val="/"/>
      <w:numFmt w:val="bullet"/>
      <w:start w:val="1"/>
    </w:lvl>
    <w:lvl w:ilvl="1">
      <w:lvlJc w:val="left"/>
      <w:lvlText w:val="%2."/>
      <w:numFmt w:val="decimal"/>
      <w:start w:val="124"/>
    </w:lvl>
  </w:abstractNum>
  <w:abstractNum w:abstractNumId="207">
    <w:nsid w:val="13CDFCFC"/>
    <w:multiLevelType w:val="hybridMultilevel"/>
    <w:lvl w:ilvl="0">
      <w:lvlJc w:val="left"/>
      <w:lvlText w:val="/"/>
      <w:numFmt w:val="bullet"/>
      <w:start w:val="1"/>
    </w:lvl>
    <w:lvl w:ilvl="1">
      <w:lvlJc w:val="left"/>
      <w:lvlText w:val="%2."/>
      <w:numFmt w:val="decimal"/>
      <w:start w:val="125"/>
    </w:lvl>
  </w:abstractNum>
  <w:abstractNum w:abstractNumId="208">
    <w:nsid w:val="471745E4"/>
    <w:multiLevelType w:val="hybridMultilevel"/>
    <w:lvl w:ilvl="0">
      <w:lvlJc w:val="left"/>
      <w:lvlText w:val=":"/>
      <w:numFmt w:val="bullet"/>
      <w:start w:val="1"/>
    </w:lvl>
    <w:lvl w:ilvl="1">
      <w:lvlJc w:val="left"/>
      <w:lvlText w:val="%2."/>
      <w:numFmt w:val="decimal"/>
      <w:start w:val="126"/>
    </w:lvl>
  </w:abstractNum>
  <w:abstractNum w:abstractNumId="209">
    <w:nsid w:val="1DDBC66"/>
    <w:multiLevelType w:val="hybridMultilevel"/>
    <w:lvl w:ilvl="0">
      <w:lvlJc w:val="left"/>
      <w:lvlText w:val="%1."/>
      <w:numFmt w:val="decimal"/>
      <w:start w:val="129"/>
    </w:lvl>
  </w:abstractNum>
  <w:abstractNum w:abstractNumId="210">
    <w:nsid w:val="30AADFDA"/>
    <w:multiLevelType w:val="hybridMultilevel"/>
    <w:lvl w:ilvl="0">
      <w:lvlJc w:val="left"/>
      <w:lvlText w:val="%1."/>
      <w:numFmt w:val="decimal"/>
      <w:start w:val="132"/>
    </w:lvl>
  </w:abstractNum>
  <w:abstractNum w:abstractNumId="211">
    <w:nsid w:val="30EADA61"/>
    <w:multiLevelType w:val="hybridMultilevel"/>
    <w:lvl w:ilvl="0">
      <w:lvlJc w:val="left"/>
      <w:lvlText w:val="М."/>
      <w:numFmt w:val="bullet"/>
      <w:start w:val="1"/>
    </w:lvl>
  </w:abstractNum>
  <w:abstractNum w:abstractNumId="212">
    <w:nsid w:val="27179C0B"/>
    <w:multiLevelType w:val="hybridMultilevel"/>
    <w:lvl w:ilvl="0">
      <w:lvlJc w:val="left"/>
      <w:lvlText w:val="С."/>
      <w:numFmt w:val="bullet"/>
      <w:start w:val="1"/>
    </w:lvl>
    <w:lvl w:ilvl="1">
      <w:lvlJc w:val="left"/>
      <w:lvlText w:val="%2."/>
      <w:numFmt w:val="decimal"/>
      <w:start w:val="134"/>
    </w:lvl>
  </w:abstractNum>
  <w:abstractNum w:abstractNumId="213">
    <w:nsid w:val="5E636063"/>
    <w:multiLevelType w:val="hybridMultilevel"/>
    <w:lvl w:ilvl="0">
      <w:lvlJc w:val="left"/>
      <w:lvlText w:val="С."/>
      <w:numFmt w:val="bullet"/>
      <w:start w:val="1"/>
    </w:lvl>
    <w:lvl w:ilvl="1">
      <w:lvlJc w:val="left"/>
      <w:lvlText w:val="%2."/>
      <w:numFmt w:val="decimal"/>
      <w:start w:val="135"/>
    </w:lvl>
  </w:abstractNum>
  <w:abstractNum w:abstractNumId="214">
    <w:nsid w:val="215641AF"/>
    <w:multiLevelType w:val="hybridMultilevel"/>
    <w:lvl w:ilvl="0">
      <w:lvlJc w:val="left"/>
      <w:lvlText w:val="%1."/>
      <w:numFmt w:val="decimal"/>
      <w:start w:val="138"/>
    </w:lvl>
  </w:abstractNum>
  <w:abstractNum w:abstractNumId="215">
    <w:nsid w:val="53280662"/>
    <w:multiLevelType w:val="hybridMultilevel"/>
    <w:lvl w:ilvl="0">
      <w:lvlJc w:val="left"/>
      <w:lvlText w:val="і"/>
      <w:numFmt w:val="bullet"/>
      <w:start w:val="1"/>
    </w:lvl>
    <w:lvl w:ilvl="1">
      <w:lvlJc w:val="left"/>
      <w:lvlText w:val="%2."/>
      <w:numFmt w:val="decimal"/>
      <w:start w:val="141"/>
    </w:lvl>
  </w:abstractNum>
  <w:abstractNum w:abstractNumId="216">
    <w:nsid w:val="46B24DBC"/>
    <w:multiLevelType w:val="hybridMultilevel"/>
    <w:lvl w:ilvl="0">
      <w:lvlJc w:val="left"/>
      <w:lvlText w:val="\emdash "/>
      <w:numFmt w:val="bullet"/>
      <w:start w:val="1"/>
    </w:lvl>
    <w:lvl w:ilvl="1">
      <w:lvlJc w:val="left"/>
      <w:lvlText w:val="%2."/>
      <w:numFmt w:val="decimal"/>
      <w:start w:val="145"/>
    </w:lvl>
  </w:abstractNum>
  <w:abstractNum w:abstractNumId="217">
    <w:nsid w:val="75B52783"/>
    <w:multiLevelType w:val="hybridMultilevel"/>
    <w:lvl w:ilvl="0">
      <w:lvlJc w:val="left"/>
      <w:lvlText w:val="А."/>
      <w:numFmt w:val="bullet"/>
      <w:start w:val="1"/>
    </w:lvl>
    <w:lvl w:ilvl="1">
      <w:lvlJc w:val="left"/>
      <w:lvlText w:val="%2."/>
      <w:numFmt w:val="decimal"/>
      <w:start w:val="148"/>
    </w:lvl>
  </w:abstractNum>
  <w:abstractNum w:abstractNumId="218">
    <w:nsid w:val="57CE66B4"/>
    <w:multiLevelType w:val="hybridMultilevel"/>
    <w:lvl w:ilvl="0">
      <w:lvlJc w:val="left"/>
      <w:lvlText w:val="/"/>
      <w:numFmt w:val="bullet"/>
      <w:start w:val="1"/>
    </w:lvl>
    <w:lvl w:ilvl="1">
      <w:lvlJc w:val="left"/>
      <w:lvlText w:val="%2."/>
      <w:numFmt w:val="decimal"/>
      <w:start w:val="150"/>
    </w:lvl>
  </w:abstractNum>
  <w:abstractNum w:abstractNumId="219">
    <w:nsid w:val="67A70B69"/>
    <w:multiLevelType w:val="hybridMultilevel"/>
    <w:lvl w:ilvl="0">
      <w:lvlJc w:val="left"/>
      <w:lvlText w:val="/"/>
      <w:numFmt w:val="bullet"/>
      <w:start w:val="1"/>
    </w:lvl>
    <w:lvl w:ilvl="1">
      <w:lvlJc w:val="left"/>
      <w:lvlText w:val="%2."/>
      <w:numFmt w:val="decimal"/>
      <w:start w:val="151"/>
    </w:lvl>
  </w:abstractNum>
  <w:abstractNum w:abstractNumId="220">
    <w:nsid w:val="5953172F"/>
    <w:multiLevelType w:val="hybridMultilevel"/>
    <w:lvl w:ilvl="0">
      <w:lvlJc w:val="left"/>
      <w:lvlText w:val="\endash "/>
      <w:numFmt w:val="bullet"/>
      <w:start w:val="1"/>
    </w:lvl>
    <w:lvl w:ilvl="1">
      <w:lvlJc w:val="left"/>
      <w:lvlText w:val="%2."/>
      <w:numFmt w:val="decimal"/>
      <w:start w:val="153"/>
    </w:lvl>
  </w:abstractNum>
  <w:abstractNum w:abstractNumId="221">
    <w:nsid w:val="27EDFE3A"/>
    <w:multiLevelType w:val="hybridMultilevel"/>
    <w:lvl w:ilvl="0">
      <w:lvlJc w:val="left"/>
      <w:lvlText w:val="%1."/>
      <w:numFmt w:val="decimal"/>
      <w:start w:val="155"/>
    </w:lvl>
  </w:abstractNum>
  <w:abstractNum w:abstractNumId="222">
    <w:nsid w:val="52AC7DFF"/>
    <w:multiLevelType w:val="hybridMultilevel"/>
    <w:lvl w:ilvl="0">
      <w:lvlJc w:val="left"/>
      <w:lvlText w:val="%1."/>
      <w:numFmt w:val="decimal"/>
      <w:start w:val="157"/>
    </w:lvl>
  </w:abstractNum>
  <w:abstractNum w:abstractNumId="223">
    <w:nsid w:val="C4C3AF"/>
    <w:multiLevelType w:val="hybridMultilevel"/>
    <w:lvl w:ilvl="0">
      <w:lvlJc w:val="left"/>
      <w:lvlText w:val="//"/>
      <w:numFmt w:val="bullet"/>
      <w:start w:val="1"/>
    </w:lvl>
    <w:lvl w:ilvl="1">
      <w:lvlJc w:val="left"/>
      <w:lvlText w:val="%2."/>
      <w:numFmt w:val="decimal"/>
      <w:start w:val="161"/>
    </w:lvl>
  </w:abstractNum>
  <w:abstractNum w:abstractNumId="224">
    <w:nsid w:val="44380727"/>
    <w:multiLevelType w:val="hybridMultilevel"/>
    <w:lvl w:ilvl="0">
      <w:lvlJc w:val="left"/>
      <w:lvlText w:val="//"/>
      <w:numFmt w:val="bullet"/>
      <w:start w:val="1"/>
    </w:lvl>
    <w:lvl w:ilvl="1">
      <w:lvlJc w:val="left"/>
      <w:lvlText w:val="%2."/>
      <w:numFmt w:val="decimal"/>
      <w:start w:val="170"/>
    </w:lvl>
  </w:abstractNum>
  <w:abstractNum w:abstractNumId="225">
    <w:nsid w:val="6C053B16"/>
    <w:multiLevelType w:val="hybridMultilevel"/>
    <w:lvl w:ilvl="0">
      <w:lvlJc w:val="left"/>
      <w:lvlText w:val="\endash "/>
      <w:numFmt w:val="bullet"/>
      <w:start w:val="1"/>
    </w:lvl>
    <w:lvl w:ilvl="1">
      <w:lvlJc w:val="left"/>
      <w:lvlText w:val="%2."/>
      <w:numFmt w:val="decimal"/>
      <w:start w:val="173"/>
    </w:lvl>
  </w:abstractNum>
  <w:abstractNum w:abstractNumId="226">
    <w:nsid w:val="4F294393"/>
    <w:multiLevelType w:val="hybridMultilevel"/>
    <w:lvl w:ilvl="0">
      <w:lvlJc w:val="left"/>
      <w:lvlText w:val="\endash "/>
      <w:numFmt w:val="bullet"/>
      <w:start w:val="1"/>
    </w:lvl>
    <w:lvl w:ilvl="1">
      <w:lvlJc w:val="left"/>
      <w:lvlText w:val="%2."/>
      <w:numFmt w:val="decimal"/>
      <w:start w:val="178"/>
    </w:lvl>
  </w:abstractNum>
  <w:abstractNum w:abstractNumId="227">
    <w:nsid w:val="5243BFAC"/>
    <w:multiLevelType w:val="hybridMultilevel"/>
    <w:lvl w:ilvl="0">
      <w:lvlJc w:val="left"/>
      <w:lvlText w:val="%1."/>
      <w:numFmt w:val="decimal"/>
      <w:start w:val="181"/>
    </w:lvl>
  </w:abstractNum>
  <w:abstractNum w:abstractNumId="228">
    <w:nsid w:val="425EB207"/>
    <w:multiLevelType w:val="hybridMultilevel"/>
    <w:lvl w:ilvl="0">
      <w:lvlJc w:val="left"/>
      <w:lvlText w:val="%1."/>
      <w:numFmt w:val="decimal"/>
      <w:start w:val="184"/>
    </w:lvl>
  </w:abstractNum>
  <w:abstractNum w:abstractNumId="229">
    <w:nsid w:val="334A6F1F"/>
    <w:multiLevelType w:val="hybridMultilevel"/>
    <w:lvl w:ilvl="0">
      <w:lvlJc w:val="left"/>
      <w:lvlText w:val="%1."/>
      <w:numFmt w:val="decimal"/>
      <w:start w:val="185"/>
    </w:lvl>
  </w:abstractNum>
  <w:abstractNum w:abstractNumId="230">
    <w:nsid w:val="2E5B12B8"/>
    <w:multiLevelType w:val="hybridMultilevel"/>
    <w:lvl w:ilvl="0">
      <w:lvlJc w:val="left"/>
      <w:lvlText w:val="%1."/>
      <w:numFmt w:val="decimal"/>
      <w:start w:val="187"/>
    </w:lvl>
  </w:abstractNum>
  <w:abstractNum w:abstractNumId="231">
    <w:nsid w:val="5C03D76D"/>
    <w:multiLevelType w:val="hybridMultilevel"/>
    <w:lvl w:ilvl="0">
      <w:lvlJc w:val="left"/>
      <w:lvlText w:val="%1."/>
      <w:numFmt w:val="decimal"/>
      <w:start w:val="1"/>
    </w:lvl>
  </w:abstractNum>
  <w:abstractNum w:abstractNumId="232">
    <w:nsid w:val="66A48D11"/>
    <w:multiLevelType w:val="hybridMultilevel"/>
    <w:lvl w:ilvl="0">
      <w:lvlJc w:val="left"/>
      <w:lvlText w:val="%1."/>
      <w:numFmt w:val="decimal"/>
      <w:start w:val="2"/>
    </w:lvl>
  </w:abstractNum>
  <w:abstractNum w:abstractNumId="233">
    <w:nsid w:val="56C28E34"/>
    <w:multiLevelType w:val="hybridMultilevel"/>
    <w:lvl w:ilvl="0">
      <w:lvlJc w:val="left"/>
      <w:lvlText w:val="%1."/>
      <w:numFmt w:val="decimal"/>
      <w:start w:val="3"/>
    </w:lvl>
  </w:abstractNum>
  <w:abstractNum w:abstractNumId="234">
    <w:nsid w:val="13916F2D"/>
    <w:multiLevelType w:val="hybridMultilevel"/>
    <w:lvl w:ilvl="0">
      <w:lvlJc w:val="left"/>
      <w:lvlText w:val="%1."/>
      <w:numFmt w:val="decimal"/>
      <w:start w:val="4"/>
    </w:lvl>
  </w:abstractNum>
  <w:abstractNum w:abstractNumId="235">
    <w:nsid w:val="435D38D"/>
    <w:multiLevelType w:val="hybridMultilevel"/>
    <w:lvl w:ilvl="0">
      <w:lvlJc w:val="left"/>
      <w:lvlText w:val="%1."/>
      <w:numFmt w:val="decimal"/>
      <w:start w:val="5"/>
    </w:lvl>
  </w:abstractNum>
  <w:abstractNum w:abstractNumId="236">
    <w:nsid w:val="822C0EF"/>
    <w:multiLevelType w:val="hybridMultilevel"/>
    <w:lvl w:ilvl="0">
      <w:lvlJc w:val="left"/>
      <w:lvlText w:val="%1."/>
      <w:numFmt w:val="decimal"/>
      <w:start w:val="7"/>
    </w:lvl>
  </w:abstractNum>
  <w:abstractNum w:abstractNumId="237">
    <w:nsid w:val="57C5BB4F"/>
    <w:multiLevelType w:val="hybridMultilevel"/>
    <w:lvl w:ilvl="0">
      <w:lvlJc w:val="left"/>
      <w:lvlText w:val="%1."/>
      <w:numFmt w:val="decimal"/>
      <w:start w:val="8"/>
    </w:lvl>
  </w:abstractNum>
  <w:abstractNum w:abstractNumId="238">
    <w:nsid w:val="1803D089"/>
    <w:multiLevelType w:val="hybridMultilevel"/>
    <w:lvl w:ilvl="0">
      <w:lvlJc w:val="left"/>
      <w:lvlText w:val="%1."/>
      <w:numFmt w:val="decimal"/>
      <w:start w:val="1"/>
    </w:lvl>
  </w:abstractNum>
  <w:abstractNum w:abstractNumId="239">
    <w:nsid w:val="4F3A06D4"/>
    <w:multiLevelType w:val="hybridMultilevel"/>
    <w:lvl w:ilvl="0">
      <w:lvlJc w:val="left"/>
      <w:lvlText w:val="%1."/>
      <w:numFmt w:val="decimal"/>
      <w:start w:val="2"/>
    </w:lvl>
  </w:abstractNum>
  <w:abstractNum w:abstractNumId="240">
    <w:nsid w:val="59A377B6"/>
    <w:multiLevelType w:val="hybridMultilevel"/>
    <w:lvl w:ilvl="0">
      <w:lvlJc w:val="left"/>
      <w:lvlText w:val="%1."/>
      <w:numFmt w:val="decimal"/>
      <w:start w:val="4"/>
    </w:lvl>
  </w:abstractNum>
  <w:abstractNum w:abstractNumId="241">
    <w:nsid w:val="48AEB063"/>
    <w:multiLevelType w:val="hybridMultilevel"/>
    <w:lvl w:ilvl="0">
      <w:lvlJc w:val="left"/>
      <w:lvlText w:val="%1."/>
      <w:numFmt w:val="decimal"/>
      <w:start w:val="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pn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jpe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jpeg"/><Relationship Id="rId59" Type="http://schemas.openxmlformats.org/officeDocument/2006/relationships/image" Target="media/image4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12" Type="http://schemas.openxmlformats.org/officeDocument/2006/relationships/hyperlink" Target="http://dx.doi.org/10.5281/zenodo.220837"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2024-04-29T19:13:34Z</dcterms:created>
  <dcterms:modified xsi:type="dcterms:W3CDTF">2024-04-29T19:13:34Z</dcterms:modified>
</cp:coreProperties>
</file>