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319"/>
        <w:spacing w:after="0"/>
        <w:rPr>
          <w:sz w:val="20"/>
          <w:szCs w:val="20"/>
          <w:color w:val="auto"/>
        </w:rPr>
      </w:pPr>
      <w:r>
        <w:rPr>
          <w:rFonts w:ascii="Times New Roman" w:cs="Times New Roman" w:eastAsia="Times New Roman" w:hAnsi="Times New Roman"/>
          <w:sz w:val="28"/>
          <w:szCs w:val="28"/>
          <w:color w:val="auto"/>
        </w:rPr>
        <w:t>СХІДНОЄВРОПЕЙСЬКИЙ НАЦІОНАЛЬНИЙ УНІВЕРСИТЕТ</w:t>
      </w:r>
    </w:p>
    <w:p>
      <w:pPr>
        <w:spacing w:after="0" w:line="163"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ІМЕНІ ЛЕСІ УКРАЇНКИ</w:t>
      </w:r>
    </w:p>
    <w:p>
      <w:pPr>
        <w:spacing w:after="0" w:line="160"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МІНІСТЕРСТВО ОСВІТИ І НАУКИ УКРАЇНИ</w:t>
      </w:r>
    </w:p>
    <w:p>
      <w:pPr>
        <w:spacing w:after="0" w:line="160"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СХІДНОЄВРОПЕЙСЬКИЙ НАЦІОНАЛЬНИЙ УНІВЕРСИТЕТ</w:t>
      </w:r>
    </w:p>
    <w:p>
      <w:pPr>
        <w:spacing w:after="0" w:line="160"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ІМЕНІ ЛЕСІ УКРАЇНКИ</w:t>
      </w:r>
    </w:p>
    <w:p>
      <w:pPr>
        <w:spacing w:after="0" w:line="163"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МІНІСТЕРСТВО ОСВІТИ І НАУКИ УКРАЇНИ</w:t>
      </w:r>
    </w:p>
    <w:p>
      <w:pPr>
        <w:spacing w:after="0" w:line="200" w:lineRule="exact"/>
        <w:rPr>
          <w:sz w:val="24"/>
          <w:szCs w:val="24"/>
          <w:color w:val="auto"/>
        </w:rPr>
      </w:pPr>
    </w:p>
    <w:p>
      <w:pPr>
        <w:spacing w:after="0" w:line="200" w:lineRule="exact"/>
        <w:rPr>
          <w:sz w:val="24"/>
          <w:szCs w:val="24"/>
          <w:color w:val="auto"/>
        </w:rPr>
      </w:pPr>
    </w:p>
    <w:p>
      <w:pPr>
        <w:spacing w:after="0" w:line="243" w:lineRule="exact"/>
        <w:rPr>
          <w:sz w:val="24"/>
          <w:szCs w:val="24"/>
          <w:color w:val="auto"/>
        </w:rPr>
      </w:pPr>
    </w:p>
    <w:p>
      <w:pPr>
        <w:ind w:left="5080"/>
        <w:spacing w:after="0"/>
        <w:rPr>
          <w:sz w:val="20"/>
          <w:szCs w:val="20"/>
          <w:color w:val="auto"/>
        </w:rPr>
      </w:pPr>
      <w:r>
        <w:rPr>
          <w:rFonts w:ascii="Times New Roman" w:cs="Times New Roman" w:eastAsia="Times New Roman" w:hAnsi="Times New Roman"/>
          <w:sz w:val="28"/>
          <w:szCs w:val="28"/>
          <w:color w:val="auto"/>
        </w:rPr>
        <w:t>Кваліфікаційна наукова праця</w:t>
      </w:r>
    </w:p>
    <w:p>
      <w:pPr>
        <w:spacing w:after="0" w:line="160" w:lineRule="exact"/>
        <w:rPr>
          <w:sz w:val="24"/>
          <w:szCs w:val="24"/>
          <w:color w:val="auto"/>
        </w:rPr>
      </w:pPr>
    </w:p>
    <w:p>
      <w:pPr>
        <w:ind w:left="5080"/>
        <w:spacing w:after="0"/>
        <w:rPr>
          <w:sz w:val="20"/>
          <w:szCs w:val="20"/>
          <w:color w:val="auto"/>
        </w:rPr>
      </w:pPr>
      <w:r>
        <w:rPr>
          <w:rFonts w:ascii="Times New Roman" w:cs="Times New Roman" w:eastAsia="Times New Roman" w:hAnsi="Times New Roman"/>
          <w:sz w:val="28"/>
          <w:szCs w:val="28"/>
          <w:color w:val="auto"/>
        </w:rPr>
        <w:t>на правах рукопису</w:t>
      </w:r>
    </w:p>
    <w:p>
      <w:pPr>
        <w:spacing w:after="0" w:line="200" w:lineRule="exact"/>
        <w:rPr>
          <w:sz w:val="24"/>
          <w:szCs w:val="24"/>
          <w:color w:val="auto"/>
        </w:rPr>
      </w:pPr>
    </w:p>
    <w:p>
      <w:pPr>
        <w:spacing w:after="0" w:line="200" w:lineRule="exact"/>
        <w:rPr>
          <w:sz w:val="24"/>
          <w:szCs w:val="24"/>
          <w:color w:val="auto"/>
        </w:rPr>
      </w:pPr>
    </w:p>
    <w:p>
      <w:pPr>
        <w:spacing w:after="0" w:line="245" w:lineRule="exact"/>
        <w:rPr>
          <w:sz w:val="24"/>
          <w:szCs w:val="24"/>
          <w:color w:val="auto"/>
        </w:rPr>
      </w:pPr>
    </w:p>
    <w:p>
      <w:pPr>
        <w:ind w:left="2160"/>
        <w:spacing w:after="0"/>
        <w:rPr>
          <w:sz w:val="20"/>
          <w:szCs w:val="20"/>
          <w:color w:val="auto"/>
        </w:rPr>
      </w:pPr>
      <w:r>
        <w:rPr>
          <w:rFonts w:ascii="Times New Roman" w:cs="Times New Roman" w:eastAsia="Times New Roman" w:hAnsi="Times New Roman"/>
          <w:sz w:val="28"/>
          <w:szCs w:val="28"/>
          <w:b w:val="1"/>
          <w:bCs w:val="1"/>
          <w:color w:val="auto"/>
        </w:rPr>
        <w:t>КИРИЧУК ОЛЕКСАНДР ОЛЕКСІЙОВИЧ</w:t>
      </w:r>
    </w:p>
    <w:p>
      <w:pPr>
        <w:spacing w:after="0" w:line="200" w:lineRule="exact"/>
        <w:rPr>
          <w:sz w:val="24"/>
          <w:szCs w:val="24"/>
          <w:color w:val="auto"/>
        </w:rPr>
      </w:pPr>
    </w:p>
    <w:p>
      <w:pPr>
        <w:spacing w:after="0" w:line="200" w:lineRule="exact"/>
        <w:rPr>
          <w:sz w:val="24"/>
          <w:szCs w:val="24"/>
          <w:color w:val="auto"/>
        </w:rPr>
      </w:pPr>
    </w:p>
    <w:p>
      <w:pPr>
        <w:spacing w:after="0" w:line="244" w:lineRule="exact"/>
        <w:rPr>
          <w:sz w:val="24"/>
          <w:szCs w:val="24"/>
          <w:color w:val="auto"/>
        </w:rPr>
      </w:pPr>
    </w:p>
    <w:p>
      <w:pPr>
        <w:ind w:left="5760"/>
        <w:spacing w:after="0"/>
        <w:rPr>
          <w:sz w:val="20"/>
          <w:szCs w:val="20"/>
          <w:color w:val="auto"/>
        </w:rPr>
      </w:pPr>
      <w:r>
        <w:rPr>
          <w:rFonts w:ascii="Times New Roman" w:cs="Times New Roman" w:eastAsia="Times New Roman" w:hAnsi="Times New Roman"/>
          <w:sz w:val="28"/>
          <w:szCs w:val="28"/>
          <w:color w:val="auto"/>
        </w:rPr>
        <w:t>УДК</w:t>
      </w:r>
      <w:r>
        <w:rPr>
          <w:rFonts w:ascii="Times New Roman" w:cs="Times New Roman" w:eastAsia="Times New Roman" w:hAnsi="Times New Roman"/>
          <w:sz w:val="28"/>
          <w:szCs w:val="28"/>
          <w:color w:val="auto"/>
        </w:rPr>
        <w:t xml:space="preserve"> 159.923.33 : 316.64 (043.5)</w:t>
      </w:r>
    </w:p>
    <w:p>
      <w:pPr>
        <w:spacing w:after="0" w:line="200" w:lineRule="exact"/>
        <w:rPr>
          <w:sz w:val="24"/>
          <w:szCs w:val="24"/>
          <w:color w:val="auto"/>
        </w:rPr>
      </w:pPr>
    </w:p>
    <w:p>
      <w:pPr>
        <w:spacing w:after="0" w:line="200" w:lineRule="exact"/>
        <w:rPr>
          <w:sz w:val="24"/>
          <w:szCs w:val="24"/>
          <w:color w:val="auto"/>
        </w:rPr>
      </w:pPr>
    </w:p>
    <w:p>
      <w:pPr>
        <w:spacing w:after="0" w:line="245"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ДИСЕРТАЦІЯ</w:t>
      </w:r>
    </w:p>
    <w:p>
      <w:pPr>
        <w:spacing w:after="0" w:line="160"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ФАСИЛІТАЦІЙНІ ЧИННИКИ</w:t>
      </w:r>
    </w:p>
    <w:p>
      <w:pPr>
        <w:spacing w:after="0" w:line="160"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ПСИХОЛОГІЧНОГО БЛАГОПОЛУЧЧЯ ОСОБИСТОСТІ</w:t>
      </w:r>
    </w:p>
    <w:p>
      <w:pPr>
        <w:spacing w:after="0" w:line="161"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19.00.01 «</w:t>
      </w:r>
      <w:r>
        <w:rPr>
          <w:rFonts w:ascii="Times New Roman" w:cs="Times New Roman" w:eastAsia="Times New Roman" w:hAnsi="Times New Roman"/>
          <w:sz w:val="28"/>
          <w:szCs w:val="28"/>
          <w:color w:val="auto"/>
        </w:rPr>
        <w:t>Загальна психологія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історія психології</w:t>
      </w:r>
      <w:r>
        <w:rPr>
          <w:rFonts w:ascii="Times New Roman" w:cs="Times New Roman" w:eastAsia="Times New Roman" w:hAnsi="Times New Roman"/>
          <w:sz w:val="28"/>
          <w:szCs w:val="28"/>
          <w:color w:val="auto"/>
        </w:rPr>
        <w:t>»</w:t>
      </w:r>
    </w:p>
    <w:p>
      <w:pPr>
        <w:spacing w:after="0" w:line="163"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Галузь знань</w:t>
      </w:r>
      <w:r>
        <w:rPr>
          <w:rFonts w:ascii="Times New Roman" w:cs="Times New Roman" w:eastAsia="Times New Roman" w:hAnsi="Times New Roman"/>
          <w:sz w:val="28"/>
          <w:szCs w:val="28"/>
          <w:color w:val="auto"/>
        </w:rPr>
        <w:t xml:space="preserve"> 05 –</w:t>
      </w:r>
      <w:r>
        <w:rPr>
          <w:rFonts w:ascii="Times New Roman" w:cs="Times New Roman" w:eastAsia="Times New Roman" w:hAnsi="Times New Roman"/>
          <w:sz w:val="28"/>
          <w:szCs w:val="28"/>
          <w:color w:val="auto"/>
        </w:rPr>
        <w:t xml:space="preserve"> Соціальні та поведінкові науки</w:t>
      </w:r>
      <w:r>
        <w:rPr>
          <w:rFonts w:ascii="Times New Roman" w:cs="Times New Roman" w:eastAsia="Times New Roman" w:hAnsi="Times New Roman"/>
          <w:sz w:val="28"/>
          <w:szCs w:val="28"/>
          <w:color w:val="auto"/>
        </w:rPr>
        <w:t xml:space="preserve"> / 053 –</w:t>
      </w:r>
      <w:r>
        <w:rPr>
          <w:rFonts w:ascii="Times New Roman" w:cs="Times New Roman" w:eastAsia="Times New Roman" w:hAnsi="Times New Roman"/>
          <w:sz w:val="28"/>
          <w:szCs w:val="28"/>
          <w:color w:val="auto"/>
        </w:rPr>
        <w:t xml:space="preserve"> Психологія</w:t>
      </w:r>
    </w:p>
    <w:p>
      <w:pPr>
        <w:spacing w:after="0" w:line="200" w:lineRule="exact"/>
        <w:rPr>
          <w:sz w:val="24"/>
          <w:szCs w:val="24"/>
          <w:color w:val="auto"/>
        </w:rPr>
      </w:pPr>
    </w:p>
    <w:p>
      <w:pPr>
        <w:spacing w:after="0" w:line="200" w:lineRule="exact"/>
        <w:rPr>
          <w:sz w:val="24"/>
          <w:szCs w:val="24"/>
          <w:color w:val="auto"/>
        </w:rPr>
      </w:pPr>
    </w:p>
    <w:p>
      <w:pPr>
        <w:spacing w:after="0" w:line="243" w:lineRule="exact"/>
        <w:rPr>
          <w:sz w:val="24"/>
          <w:szCs w:val="24"/>
          <w:color w:val="auto"/>
        </w:rPr>
      </w:pPr>
    </w:p>
    <w:p>
      <w:pPr>
        <w:ind w:left="580"/>
        <w:spacing w:after="0"/>
        <w:rPr>
          <w:sz w:val="20"/>
          <w:szCs w:val="20"/>
          <w:color w:val="auto"/>
        </w:rPr>
      </w:pPr>
      <w:r>
        <w:rPr>
          <w:rFonts w:ascii="Times New Roman" w:cs="Times New Roman" w:eastAsia="Times New Roman" w:hAnsi="Times New Roman"/>
          <w:sz w:val="28"/>
          <w:szCs w:val="28"/>
          <w:color w:val="auto"/>
        </w:rPr>
        <w:t>Подається на здобуття наукового ступеня кандидата психологічних наук</w:t>
      </w:r>
    </w:p>
    <w:p>
      <w:pPr>
        <w:spacing w:after="0" w:line="200" w:lineRule="exact"/>
        <w:rPr>
          <w:sz w:val="24"/>
          <w:szCs w:val="24"/>
          <w:color w:val="auto"/>
        </w:rPr>
      </w:pPr>
    </w:p>
    <w:p>
      <w:pPr>
        <w:spacing w:after="0" w:line="200" w:lineRule="exact"/>
        <w:rPr>
          <w:sz w:val="24"/>
          <w:szCs w:val="24"/>
          <w:color w:val="auto"/>
        </w:rPr>
      </w:pPr>
    </w:p>
    <w:p>
      <w:pPr>
        <w:spacing w:after="0" w:line="245" w:lineRule="exact"/>
        <w:rPr>
          <w:sz w:val="24"/>
          <w:szCs w:val="24"/>
          <w:color w:val="auto"/>
        </w:rPr>
      </w:pPr>
    </w:p>
    <w:p>
      <w:pPr>
        <w:ind w:left="260"/>
        <w:spacing w:after="0" w:line="359" w:lineRule="auto"/>
        <w:rPr>
          <w:sz w:val="20"/>
          <w:szCs w:val="20"/>
          <w:color w:val="auto"/>
        </w:rPr>
      </w:pPr>
      <w:r>
        <w:rPr>
          <w:rFonts w:ascii="Times New Roman" w:cs="Times New Roman" w:eastAsia="Times New Roman" w:hAnsi="Times New Roman"/>
          <w:sz w:val="28"/>
          <w:szCs w:val="28"/>
          <w:color w:val="auto"/>
        </w:rPr>
        <w:t>Дисертація містить результати власних досліджень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Використання ідей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результатів і текстів інших авторів мають посилання на відповідне джерело</w:t>
      </w:r>
    </w:p>
    <w:p>
      <w:pPr>
        <w:spacing w:after="0" w:line="2"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color w:val="auto"/>
        </w:rPr>
        <w:t>______________________________________________</w:t>
      </w:r>
    </w:p>
    <w:p>
      <w:pPr>
        <w:spacing w:after="0" w:line="200" w:lineRule="exact"/>
        <w:rPr>
          <w:sz w:val="24"/>
          <w:szCs w:val="24"/>
          <w:color w:val="auto"/>
        </w:rPr>
      </w:pPr>
    </w:p>
    <w:p>
      <w:pPr>
        <w:spacing w:after="0" w:line="200" w:lineRule="exact"/>
        <w:rPr>
          <w:sz w:val="24"/>
          <w:szCs w:val="24"/>
          <w:color w:val="auto"/>
        </w:rPr>
      </w:pPr>
    </w:p>
    <w:p>
      <w:pPr>
        <w:spacing w:after="0" w:line="240" w:lineRule="exact"/>
        <w:rPr>
          <w:sz w:val="24"/>
          <w:szCs w:val="24"/>
          <w:color w:val="auto"/>
        </w:rPr>
      </w:pPr>
    </w:p>
    <w:p>
      <w:pPr>
        <w:ind w:left="260"/>
        <w:spacing w:after="0" w:line="398" w:lineRule="auto"/>
        <w:rPr>
          <w:sz w:val="20"/>
          <w:szCs w:val="20"/>
          <w:color w:val="auto"/>
        </w:rPr>
      </w:pPr>
      <w:r>
        <w:rPr>
          <w:rFonts w:ascii="Times New Roman" w:cs="Times New Roman" w:eastAsia="Times New Roman" w:hAnsi="Times New Roman"/>
          <w:sz w:val="28"/>
          <w:szCs w:val="28"/>
          <w:color w:val="auto"/>
        </w:rPr>
        <w:t>Науковий керівник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Вірна Жанна Петрівна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доктор психологічних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професор</w:t>
      </w:r>
    </w:p>
    <w:p>
      <w:pPr>
        <w:spacing w:after="0" w:line="385" w:lineRule="exact"/>
        <w:rPr>
          <w:sz w:val="24"/>
          <w:szCs w:val="24"/>
          <w:color w:val="auto"/>
        </w:rPr>
      </w:pPr>
    </w:p>
    <w:p>
      <w:pPr>
        <w:ind w:left="4500"/>
        <w:spacing w:after="0"/>
        <w:rPr>
          <w:sz w:val="20"/>
          <w:szCs w:val="20"/>
          <w:color w:val="auto"/>
        </w:rPr>
      </w:pP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xml:space="preserve"> – 2020</w:t>
      </w:r>
    </w:p>
    <w:p>
      <w:pPr>
        <w:sectPr>
          <w:pgSz w:w="11900" w:h="16838" w:orient="portrait"/>
          <w:cols w:equalWidth="0" w:num="1">
            <w:col w:w="9620"/>
          </w:cols>
          <w:pgMar w:left="1440" w:top="1104" w:right="846" w:bottom="841" w:gutter="0" w:footer="0" w:header="0"/>
        </w:sectPr>
      </w:pPr>
    </w:p>
    <w:bookmarkStart w:id="1" w:name="page2"/>
    <w:bookmarkEnd w:id="1"/>
    <w:p>
      <w:pPr>
        <w:ind w:left="9520"/>
        <w:spacing w:after="0"/>
        <w:rPr>
          <w:sz w:val="20"/>
          <w:szCs w:val="20"/>
          <w:color w:val="auto"/>
        </w:rPr>
      </w:pPr>
      <w:r>
        <w:rPr>
          <w:rFonts w:ascii="Calibri" w:cs="Calibri" w:eastAsia="Calibri" w:hAnsi="Calibri"/>
          <w:sz w:val="19"/>
          <w:szCs w:val="19"/>
          <w:color w:val="auto"/>
        </w:rPr>
        <w:t>2</w:t>
      </w:r>
    </w:p>
    <w:p>
      <w:pPr>
        <w:spacing w:after="0" w:line="166"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b w:val="1"/>
          <w:bCs w:val="1"/>
          <w:color w:val="auto"/>
        </w:rPr>
        <w:t>АНОТАЦІЯ</w:t>
      </w:r>
    </w:p>
    <w:p>
      <w:pPr>
        <w:spacing w:after="0" w:line="163" w:lineRule="exact"/>
        <w:rPr>
          <w:sz w:val="20"/>
          <w:szCs w:val="20"/>
          <w:color w:val="auto"/>
        </w:rPr>
      </w:pPr>
    </w:p>
    <w:p>
      <w:pPr>
        <w:jc w:val="center"/>
        <w:ind w:left="1580"/>
        <w:spacing w:after="0"/>
        <w:tabs>
          <w:tab w:leader="none" w:pos="620" w:val="left"/>
          <w:tab w:leader="none" w:pos="620" w:val="left"/>
          <w:tab w:leader="none" w:pos="620" w:val="left"/>
        </w:tabs>
        <w:rPr>
          <w:sz w:val="20"/>
          <w:szCs w:val="20"/>
          <w:color w:val="auto"/>
        </w:rPr>
      </w:pPr>
      <w:r>
        <w:rPr>
          <w:rFonts w:ascii="Times New Roman" w:cs="Times New Roman" w:eastAsia="Times New Roman" w:hAnsi="Times New Roman"/>
          <w:sz w:val="28"/>
          <w:szCs w:val="28"/>
          <w:b w:val="1"/>
          <w:bCs w:val="1"/>
          <w:color w:val="auto"/>
        </w:rPr>
        <w:t>Киричук 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О</w:t>
      </w:r>
      <w:r>
        <w:rPr>
          <w:rFonts w:ascii="Times New Roman" w:cs="Times New Roman" w:eastAsia="Times New Roman" w:hAnsi="Times New Roman"/>
          <w:sz w:val="28"/>
          <w:szCs w:val="28"/>
          <w:b w:val="1"/>
          <w:bCs w:val="1"/>
          <w:color w:val="auto"/>
        </w:rPr>
        <w:t>.</w:t>
      </w:r>
      <w:r>
        <w:rPr>
          <w:sz w:val="20"/>
          <w:szCs w:val="20"/>
          <w:color w:val="auto"/>
        </w:rPr>
        <w:tab/>
      </w:r>
      <w:r>
        <w:rPr>
          <w:rFonts w:ascii="Times New Roman" w:cs="Times New Roman" w:eastAsia="Times New Roman" w:hAnsi="Times New Roman"/>
          <w:sz w:val="28"/>
          <w:szCs w:val="28"/>
          <w:b w:val="1"/>
          <w:bCs w:val="1"/>
          <w:color w:val="auto"/>
        </w:rPr>
        <w:t>Фасилітаційні</w:t>
      </w:r>
      <w:r>
        <w:rPr>
          <w:sz w:val="20"/>
          <w:szCs w:val="20"/>
          <w:color w:val="auto"/>
        </w:rPr>
        <w:tab/>
      </w:r>
      <w:r>
        <w:rPr>
          <w:rFonts w:ascii="Times New Roman" w:cs="Times New Roman" w:eastAsia="Times New Roman" w:hAnsi="Times New Roman"/>
          <w:sz w:val="28"/>
          <w:szCs w:val="28"/>
          <w:b w:val="1"/>
          <w:bCs w:val="1"/>
          <w:color w:val="auto"/>
        </w:rPr>
        <w:t>чинники</w:t>
      </w:r>
      <w:r>
        <w:rPr>
          <w:sz w:val="20"/>
          <w:szCs w:val="20"/>
          <w:color w:val="auto"/>
        </w:rPr>
        <w:tab/>
      </w:r>
      <w:r>
        <w:rPr>
          <w:rFonts w:ascii="Times New Roman" w:cs="Times New Roman" w:eastAsia="Times New Roman" w:hAnsi="Times New Roman"/>
          <w:sz w:val="28"/>
          <w:szCs w:val="28"/>
          <w:b w:val="1"/>
          <w:bCs w:val="1"/>
          <w:color w:val="auto"/>
        </w:rPr>
        <w:t>психологічного</w:t>
      </w:r>
    </w:p>
    <w:p>
      <w:pPr>
        <w:spacing w:after="0" w:line="156" w:lineRule="exact"/>
        <w:rPr>
          <w:sz w:val="20"/>
          <w:szCs w:val="20"/>
          <w:color w:val="auto"/>
        </w:rPr>
      </w:pPr>
    </w:p>
    <w:p>
      <w:pPr>
        <w:jc w:val="both"/>
        <w:ind w:left="260"/>
        <w:spacing w:after="0" w:line="361" w:lineRule="auto"/>
        <w:rPr>
          <w:sz w:val="20"/>
          <w:szCs w:val="20"/>
          <w:color w:val="auto"/>
        </w:rPr>
      </w:pPr>
      <w:r>
        <w:rPr>
          <w:rFonts w:ascii="Times New Roman" w:cs="Times New Roman" w:eastAsia="Times New Roman" w:hAnsi="Times New Roman"/>
          <w:sz w:val="28"/>
          <w:szCs w:val="28"/>
          <w:b w:val="1"/>
          <w:bCs w:val="1"/>
          <w:color w:val="auto"/>
        </w:rPr>
        <w:t>благополуччя особистості</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Кваліфікаційна наукова праця на правах рукопису</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20"/>
        <w:spacing w:after="0" w:line="368" w:lineRule="auto"/>
        <w:rPr>
          <w:sz w:val="20"/>
          <w:szCs w:val="20"/>
          <w:color w:val="auto"/>
        </w:rPr>
      </w:pPr>
      <w:r>
        <w:rPr>
          <w:rFonts w:ascii="Times New Roman" w:cs="Times New Roman" w:eastAsia="Times New Roman" w:hAnsi="Times New Roman"/>
          <w:sz w:val="28"/>
          <w:szCs w:val="28"/>
          <w:color w:val="auto"/>
        </w:rPr>
        <w:t>Дисертація на здобуття наукового ступеня кандидата психологічних наук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доктора філософії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спеціальністю</w:t>
      </w:r>
      <w:r>
        <w:rPr>
          <w:rFonts w:ascii="Times New Roman" w:cs="Times New Roman" w:eastAsia="Times New Roman" w:hAnsi="Times New Roman"/>
          <w:sz w:val="28"/>
          <w:szCs w:val="28"/>
          <w:color w:val="auto"/>
        </w:rPr>
        <w:t xml:space="preserve"> 19.00.01 –</w:t>
      </w:r>
      <w:r>
        <w:rPr>
          <w:rFonts w:ascii="Times New Roman" w:cs="Times New Roman" w:eastAsia="Times New Roman" w:hAnsi="Times New Roman"/>
          <w:sz w:val="28"/>
          <w:szCs w:val="28"/>
          <w:color w:val="auto"/>
        </w:rPr>
        <w:t xml:space="preserve"> загальна психологія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історія психології</w:t>
      </w:r>
      <w:r>
        <w:rPr>
          <w:rFonts w:ascii="Times New Roman" w:cs="Times New Roman" w:eastAsia="Times New Roman" w:hAnsi="Times New Roman"/>
          <w:sz w:val="28"/>
          <w:szCs w:val="28"/>
          <w:color w:val="auto"/>
        </w:rPr>
        <w:t xml:space="preserve"> (053 –</w:t>
      </w:r>
      <w:r>
        <w:rPr>
          <w:rFonts w:ascii="Times New Roman" w:cs="Times New Roman" w:eastAsia="Times New Roman" w:hAnsi="Times New Roman"/>
          <w:sz w:val="28"/>
          <w:szCs w:val="28"/>
          <w:color w:val="auto"/>
        </w:rPr>
        <w:t xml:space="preserve"> Психологія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Східноєвропейський національний університет імені Лесі Українки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2020;</w:t>
      </w:r>
      <w:r>
        <w:rPr>
          <w:rFonts w:ascii="Times New Roman" w:cs="Times New Roman" w:eastAsia="Times New Roman" w:hAnsi="Times New Roman"/>
          <w:sz w:val="28"/>
          <w:szCs w:val="28"/>
          <w:color w:val="auto"/>
        </w:rPr>
        <w:t xml:space="preserve"> Східноєвропейський національний університет імені Лесі Українки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2020.</w:t>
      </w:r>
    </w:p>
    <w:p>
      <w:pPr>
        <w:spacing w:after="0" w:line="200" w:lineRule="exact"/>
        <w:rPr>
          <w:sz w:val="20"/>
          <w:szCs w:val="20"/>
          <w:color w:val="auto"/>
        </w:rPr>
      </w:pPr>
    </w:p>
    <w:p>
      <w:pPr>
        <w:spacing w:after="0" w:line="231" w:lineRule="exact"/>
        <w:rPr>
          <w:sz w:val="20"/>
          <w:szCs w:val="20"/>
          <w:color w:val="auto"/>
        </w:rPr>
      </w:pPr>
    </w:p>
    <w:p>
      <w:pPr>
        <w:jc w:val="both"/>
        <w:ind w:left="260" w:firstLine="722"/>
        <w:spacing w:after="0" w:line="373" w:lineRule="auto"/>
        <w:tabs>
          <w:tab w:leader="none" w:pos="1429" w:val="left"/>
        </w:tabs>
        <w:numPr>
          <w:ilvl w:val="0"/>
          <w:numId w:val="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дисертаційній роботі обґрунтовано фасилітаційну детермінацію психологічного благополуччя майбутніх фахівців просоціальної діяльності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Деталізовано категоріально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понятійний зміст психологічного благополуччя особистості та розглянуто концептуальні позиції вивчення фасилітаційної детермінації психологічного благополуччя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Конкретизовано розуміння психологічного благополуччя майбутніх фахівців просоціальної діяльності як психологічного стану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зумовлюється комплексом сформованих соціально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адаптаційних здібностей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розвинутими вміннями недирективної інтерперсональної взаємодії та фасилятивним потенціалом освітньо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професійного середовища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Зазначено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формування фасилятивності розпочинається ще під час професійної підготовки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 фактично є базовою характеристикою просоціального психоетичного типу взаємодії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Наголошено на інтегративну роль фасилітаційної детермінації в забезпеченні психологічного благополуччя особистості як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єкта майбутньої професійної діяльності</w:t>
      </w:r>
    </w:p>
    <w:p>
      <w:pPr>
        <w:spacing w:after="0" w:line="5" w:lineRule="exact"/>
        <w:rPr>
          <w:rFonts w:ascii="Times New Roman" w:cs="Times New Roman" w:eastAsia="Times New Roman" w:hAnsi="Times New Roman"/>
          <w:sz w:val="27"/>
          <w:szCs w:val="27"/>
          <w:color w:val="auto"/>
        </w:rPr>
      </w:pPr>
    </w:p>
    <w:p>
      <w:pPr>
        <w:jc w:val="both"/>
        <w:ind w:left="260" w:firstLine="708"/>
        <w:spacing w:after="0" w:line="382" w:lineRule="auto"/>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Розроблено теоретичну модель фасилітаційної детермінації психологічного благополуччя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демонструє нерозривний 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язок фасилітації та переживання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породжує активність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спрямовану на активацію професійної самореалізації майбутнього фахівця просоціальної діяльності як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єкта забезпечення психологічного благополуччя стосовно себе та інших людей і навколишньої дійсності</w:t>
      </w:r>
      <w:r>
        <w:rPr>
          <w:rFonts w:ascii="Times New Roman" w:cs="Times New Roman" w:eastAsia="Times New Roman" w:hAnsi="Times New Roman"/>
          <w:sz w:val="27"/>
          <w:szCs w:val="27"/>
          <w:color w:val="auto"/>
        </w:rPr>
        <w:t>.</w:t>
      </w:r>
    </w:p>
    <w:p>
      <w:pPr>
        <w:sectPr>
          <w:pgSz w:w="11900" w:h="16838" w:orient="portrait"/>
          <w:cols w:equalWidth="0" w:num="1">
            <w:col w:w="9620"/>
          </w:cols>
          <w:pgMar w:left="1440" w:top="705" w:right="846" w:bottom="613" w:gutter="0" w:footer="0" w:header="0"/>
        </w:sectPr>
      </w:pPr>
    </w:p>
    <w:bookmarkStart w:id="2" w:name="page3"/>
    <w:bookmarkEnd w:id="2"/>
    <w:p>
      <w:pPr>
        <w:ind w:left="9520"/>
        <w:spacing w:after="0"/>
        <w:rPr>
          <w:sz w:val="20"/>
          <w:szCs w:val="20"/>
          <w:color w:val="auto"/>
        </w:rPr>
      </w:pPr>
      <w:r>
        <w:rPr>
          <w:rFonts w:ascii="Calibri" w:cs="Calibri" w:eastAsia="Calibri" w:hAnsi="Calibri"/>
          <w:sz w:val="19"/>
          <w:szCs w:val="19"/>
          <w:color w:val="auto"/>
        </w:rPr>
        <w:t>3</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Виокремлено такі фасилітаційні чинники психологічного благополуччя як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недирективної інтерактивної взаємодії та фасилятивний потенціал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 комплексі складають основу соціально здорової особистості</w:t>
      </w:r>
      <w:r>
        <w:rPr>
          <w:rFonts w:ascii="Times New Roman" w:cs="Times New Roman" w:eastAsia="Times New Roman" w:hAnsi="Times New Roman"/>
          <w:sz w:val="28"/>
          <w:szCs w:val="28"/>
          <w:color w:val="auto"/>
        </w:rPr>
        <w:t>.</w:t>
      </w: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На емпірико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діагностичному рівні визначено психологічний зміст фасилітаційних чинників психологічного благополуччя в залежності від рівня психологічного благополуччя майбутніх фахівців просоціальної діяльності</w:t>
      </w:r>
      <w:r>
        <w:rPr>
          <w:rFonts w:ascii="Times New Roman" w:cs="Times New Roman" w:eastAsia="Times New Roman" w:hAnsi="Times New Roman"/>
          <w:sz w:val="27"/>
          <w:szCs w:val="27"/>
          <w:color w:val="auto"/>
        </w:rPr>
        <w:t>:</w:t>
      </w:r>
    </w:p>
    <w:p>
      <w:pPr>
        <w:spacing w:after="0" w:line="2" w:lineRule="exact"/>
        <w:rPr>
          <w:sz w:val="20"/>
          <w:szCs w:val="20"/>
          <w:color w:val="auto"/>
        </w:rPr>
      </w:pPr>
    </w:p>
    <w:p>
      <w:pPr>
        <w:jc w:val="both"/>
        <w:ind w:left="260" w:firstLine="710"/>
        <w:spacing w:after="0" w:line="373" w:lineRule="auto"/>
        <w:tabs>
          <w:tab w:leader="none" w:pos="1225" w:val="left"/>
        </w:tabs>
        <w:numPr>
          <w:ilvl w:val="1"/>
          <w:numId w:val="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у групі студентів із низьким рівнем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зафіксовано домінування </w:t>
      </w:r>
      <w:r>
        <w:rPr>
          <w:rFonts w:ascii="Times New Roman" w:cs="Times New Roman" w:eastAsia="Times New Roman" w:hAnsi="Times New Roman"/>
          <w:sz w:val="27"/>
          <w:szCs w:val="27"/>
          <w:i w:val="1"/>
          <w:iCs w:val="1"/>
          <w:color w:val="auto"/>
        </w:rPr>
        <w:t>емоційного</w:t>
      </w:r>
      <w:r>
        <w:rPr>
          <w:rFonts w:ascii="Times New Roman" w:cs="Times New Roman" w:eastAsia="Times New Roman" w:hAnsi="Times New Roman"/>
          <w:sz w:val="27"/>
          <w:szCs w:val="27"/>
          <w:color w:val="auto"/>
        </w:rPr>
        <w:t xml:space="preserve"> компоненту фасилятивного потенціалу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у комплексі взаємозв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язку із особистісними характеристиками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засвідчує невміння впливати на емоційну сферу іншої людини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схильність до афектів та звинувачення оточуючих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емоційну нестриманість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неконтрольовану імпульсивність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грайливість і легковажність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тенденцію дистанціювання від інших людей та загальне відчуття незадоволеністю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і </w:t>
      </w:r>
      <w:r>
        <w:rPr>
          <w:rFonts w:ascii="Times New Roman" w:cs="Times New Roman" w:eastAsia="Times New Roman" w:hAnsi="Times New Roman"/>
          <w:sz w:val="27"/>
          <w:szCs w:val="27"/>
          <w:i w:val="1"/>
          <w:iCs w:val="1"/>
          <w:color w:val="auto"/>
        </w:rPr>
        <w:t>поведінкового</w:t>
      </w:r>
      <w:r>
        <w:rPr>
          <w:rFonts w:ascii="Times New Roman" w:cs="Times New Roman" w:eastAsia="Times New Roman" w:hAnsi="Times New Roman"/>
          <w:sz w:val="27"/>
          <w:szCs w:val="27"/>
          <w:color w:val="auto"/>
        </w:rPr>
        <w:t xml:space="preserve"> компоненту в ознаках здійснення вчинків та дій щодо допомоги іншим людям тільки у випадку конкретної користі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незалежності і самостійності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відсутності емпатійної компетентності і толерантності у міжособистісній взаємодії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негативно відображається в їх адаптаційному профілі переживання реальних емоційних переживань з вимогами майбутньої професійної діяльності</w:t>
      </w:r>
      <w:r>
        <w:rPr>
          <w:rFonts w:ascii="Times New Roman" w:cs="Times New Roman" w:eastAsia="Times New Roman" w:hAnsi="Times New Roman"/>
          <w:sz w:val="27"/>
          <w:szCs w:val="27"/>
          <w:color w:val="auto"/>
        </w:rPr>
        <w:t>.</w:t>
      </w:r>
    </w:p>
    <w:p>
      <w:pPr>
        <w:spacing w:after="0" w:line="5" w:lineRule="exact"/>
        <w:rPr>
          <w:rFonts w:ascii="Times New Roman" w:cs="Times New Roman" w:eastAsia="Times New Roman" w:hAnsi="Times New Roman"/>
          <w:sz w:val="27"/>
          <w:szCs w:val="27"/>
          <w:color w:val="auto"/>
        </w:rPr>
      </w:pPr>
    </w:p>
    <w:p>
      <w:pPr>
        <w:jc w:val="both"/>
        <w:ind w:left="260" w:firstLine="709"/>
        <w:spacing w:after="0" w:line="373" w:lineRule="auto"/>
        <w:tabs>
          <w:tab w:leader="none" w:pos="1677" w:val="left"/>
        </w:tabs>
        <w:numPr>
          <w:ilvl w:val="1"/>
          <w:numId w:val="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у групі студентів із середнім рівнем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зафіксовано домінування </w:t>
      </w:r>
      <w:r>
        <w:rPr>
          <w:rFonts w:ascii="Times New Roman" w:cs="Times New Roman" w:eastAsia="Times New Roman" w:hAnsi="Times New Roman"/>
          <w:sz w:val="27"/>
          <w:szCs w:val="27"/>
          <w:i w:val="1"/>
          <w:iCs w:val="1"/>
          <w:color w:val="auto"/>
        </w:rPr>
        <w:t>вольового</w:t>
      </w:r>
      <w:r>
        <w:rPr>
          <w:rFonts w:ascii="Times New Roman" w:cs="Times New Roman" w:eastAsia="Times New Roman" w:hAnsi="Times New Roman"/>
          <w:sz w:val="27"/>
          <w:szCs w:val="27"/>
          <w:color w:val="auto"/>
        </w:rPr>
        <w:t xml:space="preserve"> компоненту фасилятивного потенціалу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підкріплений ознаками просоціальної справедливості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добросовісності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сталості і надійності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емпатійності і прив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відповідальності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високої моральності і витриманості та прагнення до самовдосконалення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w:t>
      </w:r>
      <w:r>
        <w:rPr>
          <w:rFonts w:ascii="Times New Roman" w:cs="Times New Roman" w:eastAsia="Times New Roman" w:hAnsi="Times New Roman"/>
          <w:sz w:val="27"/>
          <w:szCs w:val="27"/>
          <w:i w:val="1"/>
          <w:iCs w:val="1"/>
          <w:color w:val="auto"/>
        </w:rPr>
        <w:t>ціннісно</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смислового</w:t>
      </w:r>
      <w:r>
        <w:rPr>
          <w:rFonts w:ascii="Times New Roman" w:cs="Times New Roman" w:eastAsia="Times New Roman" w:hAnsi="Times New Roman"/>
          <w:sz w:val="27"/>
          <w:szCs w:val="27"/>
          <w:color w:val="auto"/>
        </w:rPr>
        <w:t xml:space="preserve"> компоненту фасилятивного потенціалу в ознаках соціально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адаптаційних характеристик гнучкості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толерантності та врівноваженості в міжособистісних стосунках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виражається</w:t>
      </w:r>
    </w:p>
    <w:p>
      <w:pPr>
        <w:spacing w:after="0" w:line="3" w:lineRule="exact"/>
        <w:rPr>
          <w:rFonts w:ascii="Times New Roman" w:cs="Times New Roman" w:eastAsia="Times New Roman" w:hAnsi="Times New Roman"/>
          <w:sz w:val="27"/>
          <w:szCs w:val="27"/>
          <w:color w:val="auto"/>
        </w:rPr>
      </w:pPr>
    </w:p>
    <w:p>
      <w:pPr>
        <w:jc w:val="both"/>
        <w:ind w:left="260" w:firstLine="1"/>
        <w:spacing w:after="0" w:line="395" w:lineRule="auto"/>
        <w:tabs>
          <w:tab w:leader="none" w:pos="505" w:val="left"/>
        </w:tabs>
        <w:numPr>
          <w:ilvl w:val="0"/>
          <w:numId w:val="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створенні теплих й довірливих відносин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вмінні дивитися на світ очима інших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любити людей і як наслідок знаходити з ними контакт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їх комунікабельність й відкритість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дає змогу толерантніше ставитися до інших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w:t>
      </w:r>
    </w:p>
    <w:p>
      <w:pPr>
        <w:sectPr>
          <w:pgSz w:w="11900" w:h="16838" w:orient="portrait"/>
          <w:cols w:equalWidth="0" w:num="1">
            <w:col w:w="9620"/>
          </w:cols>
          <w:pgMar w:left="1440" w:top="705" w:right="846" w:bottom="596" w:gutter="0" w:footer="0" w:header="0"/>
        </w:sectPr>
      </w:pPr>
    </w:p>
    <w:bookmarkStart w:id="3" w:name="page4"/>
    <w:bookmarkEnd w:id="3"/>
    <w:p>
      <w:pPr>
        <w:ind w:left="9520"/>
        <w:spacing w:after="0"/>
        <w:rPr>
          <w:sz w:val="20"/>
          <w:szCs w:val="20"/>
          <w:color w:val="auto"/>
        </w:rPr>
      </w:pPr>
      <w:r>
        <w:rPr>
          <w:rFonts w:ascii="Calibri" w:cs="Calibri" w:eastAsia="Calibri" w:hAnsi="Calibri"/>
          <w:sz w:val="19"/>
          <w:szCs w:val="19"/>
          <w:color w:val="auto"/>
        </w:rPr>
        <w:t>4</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загального фону задоволеності життям за рахунок комунікативно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відкритих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сповнених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впевненості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внутрішньої тактовності і вихованості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активності та адаптаційної мобільності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10"/>
        <w:spacing w:after="0" w:line="359" w:lineRule="auto"/>
        <w:tabs>
          <w:tab w:leader="none" w:pos="1677"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відмічено домінування </w:t>
      </w:r>
      <w:r>
        <w:rPr>
          <w:rFonts w:ascii="Times New Roman" w:cs="Times New Roman" w:eastAsia="Times New Roman" w:hAnsi="Times New Roman"/>
          <w:sz w:val="28"/>
          <w:szCs w:val="28"/>
          <w:i w:val="1"/>
          <w:iCs w:val="1"/>
          <w:color w:val="auto"/>
        </w:rPr>
        <w:t>потребово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мотиваційного</w:t>
      </w:r>
      <w:r>
        <w:rPr>
          <w:rFonts w:ascii="Times New Roman" w:cs="Times New Roman" w:eastAsia="Times New Roman" w:hAnsi="Times New Roman"/>
          <w:sz w:val="28"/>
          <w:szCs w:val="28"/>
          <w:color w:val="auto"/>
        </w:rPr>
        <w:t xml:space="preserve"> компоненту фасилятивного потенціалу у широкому спектрі проявів просоціальної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альтруїстичності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гуманістичної спрямованості та емпатійності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рахунок чого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студенти можуть толерантніше і відвертіше ставитися до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розвинута комунікативність дає змогу ефективно проявляти ініціативність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відкритість новим знанням і відносинам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смислового</w:t>
      </w:r>
      <w:r>
        <w:rPr>
          <w:rFonts w:ascii="Times New Roman" w:cs="Times New Roman" w:eastAsia="Times New Roman" w:hAnsi="Times New Roman"/>
          <w:sz w:val="28"/>
          <w:szCs w:val="28"/>
          <w:color w:val="auto"/>
        </w:rPr>
        <w:t xml:space="preserve"> компоненту фасилятивного потенціалу в ознаках просоціальної відданості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оптимістичного ставлення до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альтруїстичної реалізованості та задоволеності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 комплексі визначають сформовані життєву установку і вміння бути близькими і відкритими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 корисними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готовими робити добро та безкорисливо допомагати усім людям та постійно приходити на допомогу</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260" w:firstLine="708"/>
        <w:spacing w:after="0" w:line="36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Доведено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рівень переживання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детермінований комплексом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фасилітаційних ознак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визначає тенденції їх просоціальної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студенти з низьким рівнем психологічного благополуччя визначаються </w:t>
      </w:r>
      <w:r>
        <w:rPr>
          <w:rFonts w:ascii="Times New Roman" w:cs="Times New Roman" w:eastAsia="Times New Roman" w:hAnsi="Times New Roman"/>
          <w:sz w:val="28"/>
          <w:szCs w:val="28"/>
          <w:i w:val="1"/>
          <w:iCs w:val="1"/>
          <w:color w:val="auto"/>
        </w:rPr>
        <w:t>імпульсивно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корисною</w:t>
      </w:r>
      <w:r>
        <w:rPr>
          <w:rFonts w:ascii="Times New Roman" w:cs="Times New Roman" w:eastAsia="Times New Roman" w:hAnsi="Times New Roman"/>
          <w:sz w:val="28"/>
          <w:szCs w:val="28"/>
          <w:color w:val="auto"/>
        </w:rPr>
        <w:t xml:space="preserve"> поведінкою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базується на показниках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психологічної адаптованості</w:t>
      </w:r>
      <w:r>
        <w:rPr>
          <w:rFonts w:ascii="Times New Roman" w:cs="Times New Roman" w:eastAsia="Times New Roman" w:hAnsi="Times New Roman"/>
          <w:sz w:val="28"/>
          <w:szCs w:val="28"/>
          <w:color w:val="auto"/>
        </w:rPr>
        <w:t xml:space="preserve"> (75 %</w:t>
      </w:r>
      <w:r>
        <w:rPr>
          <w:rFonts w:ascii="Times New Roman" w:cs="Times New Roman" w:eastAsia="Times New Roman" w:hAnsi="Times New Roman"/>
          <w:sz w:val="28"/>
          <w:szCs w:val="28"/>
          <w:color w:val="auto"/>
        </w:rPr>
        <w:t xml:space="preserve"> від загальної кількості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студенти із середнім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емпатійно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адаптивною</w:t>
      </w:r>
      <w:r>
        <w:rPr>
          <w:rFonts w:ascii="Times New Roman" w:cs="Times New Roman" w:eastAsia="Times New Roman" w:hAnsi="Times New Roman"/>
          <w:sz w:val="28"/>
          <w:szCs w:val="28"/>
          <w:color w:val="auto"/>
        </w:rPr>
        <w:t xml:space="preserve"> поведінкою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локалізовано показники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 та вмінь недирективної інтерперсональної взаємодії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по</w:t>
      </w:r>
      <w:r>
        <w:rPr>
          <w:rFonts w:ascii="Times New Roman" w:cs="Times New Roman" w:eastAsia="Times New Roman" w:hAnsi="Times New Roman"/>
          <w:sz w:val="28"/>
          <w:szCs w:val="28"/>
          <w:color w:val="auto"/>
        </w:rPr>
        <w:t xml:space="preserve"> 40 %</w:t>
      </w:r>
      <w:r>
        <w:rPr>
          <w:rFonts w:ascii="Times New Roman" w:cs="Times New Roman" w:eastAsia="Times New Roman" w:hAnsi="Times New Roman"/>
          <w:sz w:val="28"/>
          <w:szCs w:val="28"/>
          <w:color w:val="auto"/>
        </w:rPr>
        <w:t xml:space="preserve">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студенти із високим рівнем психологічного благополуччя визначаються </w:t>
      </w:r>
      <w:r>
        <w:rPr>
          <w:rFonts w:ascii="Times New Roman" w:cs="Times New Roman" w:eastAsia="Times New Roman" w:hAnsi="Times New Roman"/>
          <w:sz w:val="28"/>
          <w:szCs w:val="28"/>
          <w:i w:val="1"/>
          <w:iCs w:val="1"/>
          <w:color w:val="auto"/>
        </w:rPr>
        <w:t>альтруїстично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відповідальною</w:t>
      </w:r>
      <w:r>
        <w:rPr>
          <w:rFonts w:ascii="Times New Roman" w:cs="Times New Roman" w:eastAsia="Times New Roman" w:hAnsi="Times New Roman"/>
          <w:sz w:val="28"/>
          <w:szCs w:val="28"/>
          <w:color w:val="auto"/>
        </w:rPr>
        <w:t xml:space="preserve"> поведінкою із релевантно вираженими характеристиками активного задіяння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 xml:space="preserve"> (56 %</w:t>
      </w:r>
      <w:r>
        <w:rPr>
          <w:rFonts w:ascii="Times New Roman" w:cs="Times New Roman" w:eastAsia="Times New Roman" w:hAnsi="Times New Roman"/>
          <w:sz w:val="28"/>
          <w:szCs w:val="28"/>
          <w:color w:val="auto"/>
        </w:rPr>
        <w:t xml:space="preserve">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поведінкових ознак</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43" w:gutter="0" w:footer="0" w:header="0"/>
        </w:sectPr>
      </w:pPr>
    </w:p>
    <w:bookmarkStart w:id="4" w:name="page5"/>
    <w:bookmarkEnd w:id="4"/>
    <w:p>
      <w:pPr>
        <w:ind w:left="9520"/>
        <w:spacing w:after="0"/>
        <w:rPr>
          <w:sz w:val="20"/>
          <w:szCs w:val="20"/>
          <w:color w:val="auto"/>
        </w:rPr>
      </w:pPr>
      <w:r>
        <w:rPr>
          <w:rFonts w:ascii="Calibri" w:cs="Calibri" w:eastAsia="Calibri" w:hAnsi="Calibri"/>
          <w:sz w:val="19"/>
          <w:szCs w:val="19"/>
          <w:color w:val="auto"/>
        </w:rPr>
        <w:t>5</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Зміст фасилітаційного виміру психологічного благополуччя демонструє перехід від імпульсивних до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формовиявів фасилітаційної поведінки студентів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самим визначаючи інтегративний зміст фасилітаційної детермінації їх психологічного благополуччя в ознаках </w:t>
      </w:r>
      <w:r>
        <w:rPr>
          <w:rFonts w:ascii="Times New Roman" w:cs="Times New Roman" w:eastAsia="Times New Roman" w:hAnsi="Times New Roman"/>
          <w:sz w:val="28"/>
          <w:szCs w:val="28"/>
          <w:i w:val="1"/>
          <w:iCs w:val="1"/>
          <w:color w:val="auto"/>
        </w:rPr>
        <w:t>регуляційної взаємодії</w:t>
      </w:r>
      <w:r>
        <w:rPr>
          <w:rFonts w:ascii="Times New Roman" w:cs="Times New Roman" w:eastAsia="Times New Roman" w:hAnsi="Times New Roman"/>
          <w:sz w:val="28"/>
          <w:szCs w:val="28"/>
          <w:color w:val="auto"/>
        </w:rPr>
        <w:t xml:space="preserve"> із середовищем професійної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виявляється у перебігові цілісної поведінки і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у взаєминах із людьми та </w:t>
      </w:r>
      <w:r>
        <w:rPr>
          <w:rFonts w:ascii="Times New Roman" w:cs="Times New Roman" w:eastAsia="Times New Roman" w:hAnsi="Times New Roman"/>
          <w:sz w:val="28"/>
          <w:szCs w:val="28"/>
          <w:i w:val="1"/>
          <w:iCs w:val="1"/>
          <w:color w:val="auto"/>
        </w:rPr>
        <w:t>регуляційного оновлення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відбувається на особистісному рівні саморегуляції через усвідомлення психологічної природи власної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єктивності</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Зазначено практичне значення дисертаційного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полягає у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емпіричним шляхом обґрунтовано адекватність апробованого комплексу діагностичних засобів щодо вивчення фасилятивних чинників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його діагностичні результати можуть використовуватися психологами як параметри можливої психокорекційної роботи щодо формування позитивної мотивації просоціальної поведінки</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Дисертаційна робота містить перспективи подальшого вивчення проблеми через подальшу верифікацію фасилітаційних чинників розгортання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єктного потенціалу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метою забезпечення інтерперсональної ціннісної синергії їх професійної і життєвої компетентності та проведення серії досліджень з виявлення інтерналізованих форм психологічного благополуччя особистості в умовах соціальної аксіокорекції</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jc w:val="both"/>
        <w:ind w:left="260" w:firstLine="708"/>
        <w:spacing w:after="0" w:line="372" w:lineRule="auto"/>
        <w:rPr>
          <w:sz w:val="20"/>
          <w:szCs w:val="20"/>
          <w:color w:val="auto"/>
        </w:rPr>
      </w:pPr>
      <w:r>
        <w:rPr>
          <w:rFonts w:ascii="Times New Roman" w:cs="Times New Roman" w:eastAsia="Times New Roman" w:hAnsi="Times New Roman"/>
          <w:sz w:val="28"/>
          <w:szCs w:val="28"/>
          <w:i w:val="1"/>
          <w:iCs w:val="1"/>
          <w:color w:val="auto"/>
        </w:rPr>
        <w:t>Ключові слова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психологічне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фасилітаційні чинники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недирективна інтерактивна взаємодія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фасилятивний потенціал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просоціальна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майбутні фахівці</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440" w:gutter="0" w:footer="0" w:header="0"/>
        </w:sectPr>
      </w:pPr>
    </w:p>
    <w:bookmarkStart w:id="5" w:name="page6"/>
    <w:bookmarkEnd w:id="5"/>
    <w:p>
      <w:pPr>
        <w:ind w:left="9520"/>
        <w:spacing w:after="0"/>
        <w:rPr>
          <w:sz w:val="20"/>
          <w:szCs w:val="20"/>
          <w:color w:val="auto"/>
        </w:rPr>
      </w:pPr>
      <w:r>
        <w:rPr>
          <w:rFonts w:ascii="Calibri" w:cs="Calibri" w:eastAsia="Calibri" w:hAnsi="Calibri"/>
          <w:sz w:val="19"/>
          <w:szCs w:val="19"/>
          <w:color w:val="auto"/>
        </w:rPr>
        <w:t>6</w:t>
      </w:r>
    </w:p>
    <w:p>
      <w:pPr>
        <w:spacing w:after="0" w:line="166"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b w:val="1"/>
          <w:bCs w:val="1"/>
          <w:color w:val="auto"/>
        </w:rPr>
        <w:t>ANNOTATION</w:t>
      </w:r>
    </w:p>
    <w:p>
      <w:pPr>
        <w:spacing w:after="0" w:line="163"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b w:val="1"/>
          <w:bCs w:val="1"/>
          <w:color w:val="auto"/>
        </w:rPr>
        <w:t>Kyrychuk O.O. Facilitative factors of psychological well-being of a personality. - Qualifying scientific work on the rights of the manuscript.</w:t>
      </w:r>
    </w:p>
    <w:p>
      <w:pPr>
        <w:spacing w:after="0" w:line="2" w:lineRule="exact"/>
        <w:rPr>
          <w:sz w:val="20"/>
          <w:szCs w:val="20"/>
          <w:color w:val="auto"/>
        </w:rPr>
      </w:pPr>
    </w:p>
    <w:p>
      <w:pPr>
        <w:jc w:val="both"/>
        <w:ind w:left="260" w:firstLine="720"/>
        <w:spacing w:after="0" w:line="368" w:lineRule="auto"/>
        <w:rPr>
          <w:sz w:val="20"/>
          <w:szCs w:val="20"/>
          <w:color w:val="auto"/>
        </w:rPr>
      </w:pPr>
      <w:r>
        <w:rPr>
          <w:rFonts w:ascii="Times New Roman" w:cs="Times New Roman" w:eastAsia="Times New Roman" w:hAnsi="Times New Roman"/>
          <w:sz w:val="28"/>
          <w:szCs w:val="28"/>
          <w:color w:val="auto"/>
        </w:rPr>
        <w:t>The dissertation for obtaining the scientific degree of the Candidate of Psychological Sciences (Doctor of Philosophy, PhD) in specialty 19.00.01 – General Psychology, History of psychology (053 – Psychology). – Lesya Ukrainka Eastern European National University, Lutsk, 2020; Lesya Ukrainka Eastern European National University, Lutsk, 2020.</w:t>
      </w:r>
    </w:p>
    <w:p>
      <w:pPr>
        <w:spacing w:after="0" w:line="200" w:lineRule="exact"/>
        <w:rPr>
          <w:sz w:val="20"/>
          <w:szCs w:val="20"/>
          <w:color w:val="auto"/>
        </w:rPr>
      </w:pPr>
    </w:p>
    <w:p>
      <w:pPr>
        <w:spacing w:after="0" w:line="231"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The facilitative determination of psychological well-being of future specialists of prosocial activity has been grounded in the dissertation work. The categorial and conceptual content of psychological well-being of a personality has been detailed and the conceptual positions of studying the facilitation determination of psychological well-being of a personality have been examined. Understanding of psychological well-being of future specialists of prosocial activity as a psychological state, which is conditioned by a complex of formed social and adaptational abilities, developed skills of non-directive interpersonal interaction and facilitative potential of educational and professional environment has been concretized. It has been stated that formation of facilitation begins during professional training, and factually is basic characteristic of the prosocial psycho ethical type of interaction. Emphasis is made on the integrative role of facilitative determination in providing of psychological well-being of a personality as a subject of future professional activity.</w:t>
      </w:r>
    </w:p>
    <w:p>
      <w:pPr>
        <w:spacing w:after="0" w:line="18" w:lineRule="exact"/>
        <w:rPr>
          <w:sz w:val="20"/>
          <w:szCs w:val="20"/>
          <w:color w:val="auto"/>
        </w:rPr>
      </w:pPr>
    </w:p>
    <w:p>
      <w:pPr>
        <w:jc w:val="both"/>
        <w:ind w:left="260" w:firstLine="708"/>
        <w:spacing w:after="0" w:line="365" w:lineRule="auto"/>
        <w:rPr>
          <w:sz w:val="20"/>
          <w:szCs w:val="20"/>
          <w:color w:val="auto"/>
        </w:rPr>
      </w:pPr>
      <w:r>
        <w:rPr>
          <w:rFonts w:ascii="Times New Roman" w:cs="Times New Roman" w:eastAsia="Times New Roman" w:hAnsi="Times New Roman"/>
          <w:sz w:val="28"/>
          <w:szCs w:val="28"/>
          <w:color w:val="auto"/>
        </w:rPr>
        <w:t>The theoretical model of facilitative determination of psychological well-being of a personality, which demonstrates indissoluble connection of facilitation and experience of psychological well-being, which generates activity aimed at activation of professional self-realization of a future specialist of prosocial activity as a subject of ensuring psychological well-being in relation to oneself, other people, and surrounding reality. Such facilitation factors of psychological well-being as social and psychological adaptability, ability of non-directive interactive</w:t>
      </w:r>
    </w:p>
    <w:p>
      <w:pPr>
        <w:sectPr>
          <w:pgSz w:w="11900" w:h="16838" w:orient="portrait"/>
          <w:cols w:equalWidth="0" w:num="1">
            <w:col w:w="9620"/>
          </w:cols>
          <w:pgMar w:left="1440" w:top="705" w:right="846" w:bottom="633" w:gutter="0" w:footer="0" w:header="0"/>
        </w:sectPr>
      </w:pPr>
    </w:p>
    <w:bookmarkStart w:id="6" w:name="page7"/>
    <w:bookmarkEnd w:id="6"/>
    <w:p>
      <w:pPr>
        <w:ind w:left="9520"/>
        <w:spacing w:after="0"/>
        <w:rPr>
          <w:sz w:val="20"/>
          <w:szCs w:val="20"/>
          <w:color w:val="auto"/>
        </w:rPr>
      </w:pPr>
      <w:r>
        <w:rPr>
          <w:rFonts w:ascii="Calibri" w:cs="Calibri" w:eastAsia="Calibri" w:hAnsi="Calibri"/>
          <w:sz w:val="19"/>
          <w:szCs w:val="19"/>
          <w:color w:val="auto"/>
        </w:rPr>
        <w:t>7</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cooperation, and facilitative potential of educational and professional environment, which in complex form a basis of socially healthy personality, have been singled out.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At the empirical diagnostic stage, the psychological content of facilitative factors of psychological well-being is determined depending on the level of psychological well-being of future specialists of prosocial activity:</w:t>
      </w:r>
    </w:p>
    <w:p>
      <w:pPr>
        <w:spacing w:after="0" w:line="1" w:lineRule="exact"/>
        <w:rPr>
          <w:sz w:val="20"/>
          <w:szCs w:val="20"/>
          <w:color w:val="auto"/>
        </w:rPr>
      </w:pPr>
    </w:p>
    <w:p>
      <w:pPr>
        <w:jc w:val="both"/>
        <w:ind w:left="260" w:firstLine="710"/>
        <w:spacing w:after="0" w:line="360" w:lineRule="auto"/>
        <w:tabs>
          <w:tab w:leader="none" w:pos="1172"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in the group of students with low level of psychological well-being, the dominance of </w:t>
      </w:r>
      <w:r>
        <w:rPr>
          <w:rFonts w:ascii="Times New Roman" w:cs="Times New Roman" w:eastAsia="Times New Roman" w:hAnsi="Times New Roman"/>
          <w:sz w:val="28"/>
          <w:szCs w:val="28"/>
          <w:i w:val="1"/>
          <w:iCs w:val="1"/>
          <w:color w:val="auto"/>
        </w:rPr>
        <w:t>emotional</w:t>
      </w:r>
      <w:r>
        <w:rPr>
          <w:rFonts w:ascii="Times New Roman" w:cs="Times New Roman" w:eastAsia="Times New Roman" w:hAnsi="Times New Roman"/>
          <w:sz w:val="28"/>
          <w:szCs w:val="28"/>
          <w:color w:val="auto"/>
        </w:rPr>
        <w:t xml:space="preserve"> component of facilitative potential is fixed up, which in complex of interaction with personality characteristics, proves the inability to influence the emotional sphere of another person, predisposition to affect and blame others, emotional intemperance, uncontrolled impulsiveness, playfulness and frivolity, the tendency to distance oneself from other people and general feeling of dissatisfaction with life; and also </w:t>
      </w:r>
      <w:r>
        <w:rPr>
          <w:rFonts w:ascii="Times New Roman" w:cs="Times New Roman" w:eastAsia="Times New Roman" w:hAnsi="Times New Roman"/>
          <w:sz w:val="28"/>
          <w:szCs w:val="28"/>
          <w:i w:val="1"/>
          <w:iCs w:val="1"/>
          <w:color w:val="auto"/>
        </w:rPr>
        <w:t>behavioural</w:t>
      </w:r>
      <w:r>
        <w:rPr>
          <w:rFonts w:ascii="Times New Roman" w:cs="Times New Roman" w:eastAsia="Times New Roman" w:hAnsi="Times New Roman"/>
          <w:sz w:val="28"/>
          <w:szCs w:val="28"/>
          <w:color w:val="auto"/>
        </w:rPr>
        <w:t xml:space="preserve"> component in the features of performing acts and actions to help other people only in case of a specific benefit, independence and self-reliance, the lack of empathy competence and tolerance in interpersonal interaction, that is negatively reflected in their adaptive experience profile of real emotional feelings concerning requirements of future professional activity.</w:t>
      </w:r>
    </w:p>
    <w:p>
      <w:pPr>
        <w:ind w:left="1680" w:hanging="710"/>
        <w:spacing w:after="0"/>
        <w:tabs>
          <w:tab w:leader="none" w:pos="168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in the group of students with average level of psychological well-</w:t>
      </w:r>
    </w:p>
    <w:p>
      <w:pPr>
        <w:spacing w:after="0" w:line="156" w:lineRule="exact"/>
        <w:rPr>
          <w:sz w:val="20"/>
          <w:szCs w:val="20"/>
          <w:color w:val="auto"/>
        </w:rPr>
      </w:pPr>
    </w:p>
    <w:p>
      <w:pPr>
        <w:jc w:val="both"/>
        <w:ind w:left="260"/>
        <w:spacing w:after="0" w:line="364" w:lineRule="auto"/>
        <w:rPr>
          <w:sz w:val="20"/>
          <w:szCs w:val="20"/>
          <w:color w:val="auto"/>
        </w:rPr>
      </w:pPr>
      <w:r>
        <w:rPr>
          <w:rFonts w:ascii="Times New Roman" w:cs="Times New Roman" w:eastAsia="Times New Roman" w:hAnsi="Times New Roman"/>
          <w:sz w:val="28"/>
          <w:szCs w:val="28"/>
          <w:color w:val="auto"/>
        </w:rPr>
        <w:t xml:space="preserve">being, the dominance of </w:t>
      </w:r>
      <w:r>
        <w:rPr>
          <w:rFonts w:ascii="Times New Roman" w:cs="Times New Roman" w:eastAsia="Times New Roman" w:hAnsi="Times New Roman"/>
          <w:sz w:val="28"/>
          <w:szCs w:val="28"/>
          <w:i w:val="1"/>
          <w:iCs w:val="1"/>
          <w:color w:val="auto"/>
        </w:rPr>
        <w:t>volitional</w:t>
      </w:r>
      <w:r>
        <w:rPr>
          <w:rFonts w:ascii="Times New Roman" w:cs="Times New Roman" w:eastAsia="Times New Roman" w:hAnsi="Times New Roman"/>
          <w:sz w:val="28"/>
          <w:szCs w:val="28"/>
          <w:color w:val="auto"/>
        </w:rPr>
        <w:t xml:space="preserve"> component of facilitative potential of a personality is fixed up, which is reinforced by the features of prosocial justice, conscientiousness, sustainability and reliability, empathy and affection, responsibility, high morality, endurance, and striving for self-improvement; and </w:t>
      </w:r>
      <w:r>
        <w:rPr>
          <w:rFonts w:ascii="Times New Roman" w:cs="Times New Roman" w:eastAsia="Times New Roman" w:hAnsi="Times New Roman"/>
          <w:sz w:val="28"/>
          <w:szCs w:val="28"/>
          <w:i w:val="1"/>
          <w:iCs w:val="1"/>
          <w:color w:val="auto"/>
        </w:rPr>
        <w:t>value and semantic</w:t>
      </w:r>
      <w:r>
        <w:rPr>
          <w:rFonts w:ascii="Times New Roman" w:cs="Times New Roman" w:eastAsia="Times New Roman" w:hAnsi="Times New Roman"/>
          <w:sz w:val="28"/>
          <w:szCs w:val="28"/>
          <w:color w:val="auto"/>
        </w:rPr>
        <w:t xml:space="preserve"> component of facilitative potential in the features of social and</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adaptive characteristics of flexibility, tolerance, and balance in interpersonal relationships, which is expressed in creating of warm and trusting relations with others, the ability to look at the world through the eyes of others, to love people and consequently finding contact with them, their sociability and openness allows to be more tolerant to others; and the general background of life satisfaction due to</w:t>
      </w:r>
    </w:p>
    <w:p>
      <w:pPr>
        <w:sectPr>
          <w:pgSz w:w="11900" w:h="16838" w:orient="portrait"/>
          <w:cols w:equalWidth="0" w:num="1">
            <w:col w:w="9620"/>
          </w:cols>
          <w:pgMar w:left="1440" w:top="705" w:right="846" w:bottom="1114" w:gutter="0" w:footer="0" w:header="0"/>
        </w:sectPr>
      </w:pPr>
    </w:p>
    <w:bookmarkStart w:id="7" w:name="page8"/>
    <w:bookmarkEnd w:id="7"/>
    <w:p>
      <w:pPr>
        <w:ind w:left="9520"/>
        <w:spacing w:after="0"/>
        <w:rPr>
          <w:sz w:val="20"/>
          <w:szCs w:val="20"/>
          <w:color w:val="auto"/>
        </w:rPr>
      </w:pPr>
      <w:r>
        <w:rPr>
          <w:rFonts w:ascii="Calibri" w:cs="Calibri" w:eastAsia="Calibri" w:hAnsi="Calibri"/>
          <w:sz w:val="19"/>
          <w:szCs w:val="19"/>
          <w:color w:val="auto"/>
        </w:rPr>
        <w:t>8</w:t>
      </w:r>
    </w:p>
    <w:p>
      <w:pPr>
        <w:spacing w:after="0" w:line="167" w:lineRule="exact"/>
        <w:rPr>
          <w:sz w:val="20"/>
          <w:szCs w:val="20"/>
          <w:color w:val="auto"/>
        </w:rPr>
      </w:pPr>
    </w:p>
    <w:p>
      <w:pPr>
        <w:ind w:left="260"/>
        <w:spacing w:after="0" w:line="360" w:lineRule="auto"/>
        <w:rPr>
          <w:sz w:val="20"/>
          <w:szCs w:val="20"/>
          <w:color w:val="auto"/>
        </w:rPr>
      </w:pPr>
      <w:r>
        <w:rPr>
          <w:rFonts w:ascii="Times New Roman" w:cs="Times New Roman" w:eastAsia="Times New Roman" w:hAnsi="Times New Roman"/>
          <w:sz w:val="28"/>
          <w:szCs w:val="28"/>
          <w:color w:val="auto"/>
        </w:rPr>
        <w:t>the communicatively open features, full of responsibility, confidence, inner tact and politeness, activity and adaptive mobility.</w:t>
      </w:r>
    </w:p>
    <w:p>
      <w:pPr>
        <w:spacing w:after="0" w:line="1" w:lineRule="exact"/>
        <w:rPr>
          <w:sz w:val="20"/>
          <w:szCs w:val="20"/>
          <w:color w:val="auto"/>
        </w:rPr>
      </w:pPr>
    </w:p>
    <w:p>
      <w:pPr>
        <w:jc w:val="both"/>
        <w:ind w:left="260" w:firstLine="710"/>
        <w:spacing w:after="0" w:line="360" w:lineRule="auto"/>
        <w:tabs>
          <w:tab w:leader="none" w:pos="1676"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in the group of students with high level of psychological well-being, the dominance of </w:t>
      </w:r>
      <w:r>
        <w:rPr>
          <w:rFonts w:ascii="Times New Roman" w:cs="Times New Roman" w:eastAsia="Times New Roman" w:hAnsi="Times New Roman"/>
          <w:sz w:val="28"/>
          <w:szCs w:val="28"/>
          <w:i w:val="1"/>
          <w:iCs w:val="1"/>
          <w:color w:val="auto"/>
        </w:rPr>
        <w:t>need and motivational</w:t>
      </w:r>
      <w:r>
        <w:rPr>
          <w:rFonts w:ascii="Times New Roman" w:cs="Times New Roman" w:eastAsia="Times New Roman" w:hAnsi="Times New Roman"/>
          <w:sz w:val="28"/>
          <w:szCs w:val="28"/>
          <w:color w:val="auto"/>
        </w:rPr>
        <w:t xml:space="preserve"> component of facilitative potential in a wide range of manifestations of prosocial responsibility, altruism, humanistic orientation, and empathy is noted, due to which, these students can be more tolerant and open to others, their developed communicativeness allows effectively demonstrate initiative, activity, openness to new knowledge and relations; and </w:t>
      </w:r>
      <w:r>
        <w:rPr>
          <w:rFonts w:ascii="Times New Roman" w:cs="Times New Roman" w:eastAsia="Times New Roman" w:hAnsi="Times New Roman"/>
          <w:sz w:val="28"/>
          <w:szCs w:val="28"/>
          <w:i w:val="1"/>
          <w:iCs w:val="1"/>
          <w:color w:val="auto"/>
        </w:rPr>
        <w:t>value and semantic</w:t>
      </w:r>
      <w:r>
        <w:rPr>
          <w:rFonts w:ascii="Times New Roman" w:cs="Times New Roman" w:eastAsia="Times New Roman" w:hAnsi="Times New Roman"/>
          <w:sz w:val="28"/>
          <w:szCs w:val="28"/>
          <w:color w:val="auto"/>
        </w:rPr>
        <w:t xml:space="preserve"> component of facilitative potential in the features of prosocial</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devotion, optimistic attitude to people, altruistic realization and life satisfaction, which in complex determine the formed life setting and ability to be close and open with people, socially useful, ready to do good and selflessly help all people, and always come to rescue.</w:t>
      </w:r>
    </w:p>
    <w:p>
      <w:pPr>
        <w:jc w:val="both"/>
        <w:ind w:left="260" w:firstLine="709"/>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It is proved that the experience level of psychological well-being is determined by the complex of personality and facilitative features of students, which determines the tendencies of their prosocial behavior: students with low level of psychological well-being are characterized by </w:t>
      </w:r>
      <w:r>
        <w:rPr>
          <w:rFonts w:ascii="Times New Roman" w:cs="Times New Roman" w:eastAsia="Times New Roman" w:hAnsi="Times New Roman"/>
          <w:sz w:val="28"/>
          <w:szCs w:val="28"/>
          <w:i w:val="1"/>
          <w:iCs w:val="1"/>
          <w:color w:val="auto"/>
        </w:rPr>
        <w:t>impulsive and useful</w:t>
      </w:r>
      <w:r>
        <w:rPr>
          <w:rFonts w:ascii="Times New Roman" w:cs="Times New Roman" w:eastAsia="Times New Roman" w:hAnsi="Times New Roman"/>
          <w:sz w:val="28"/>
          <w:szCs w:val="28"/>
          <w:color w:val="auto"/>
        </w:rPr>
        <w:t xml:space="preserve"> behaviour based on indicators of socio-psychological adaptability (75% of the total number of personality and behavioural features); students with average level of psychological well-being are defined by </w:t>
      </w:r>
      <w:r>
        <w:rPr>
          <w:rFonts w:ascii="Times New Roman" w:cs="Times New Roman" w:eastAsia="Times New Roman" w:hAnsi="Times New Roman"/>
          <w:sz w:val="28"/>
          <w:szCs w:val="28"/>
          <w:i w:val="1"/>
          <w:iCs w:val="1"/>
          <w:color w:val="auto"/>
        </w:rPr>
        <w:t>empathic and adaptive</w:t>
      </w:r>
      <w:r>
        <w:rPr>
          <w:rFonts w:ascii="Times New Roman" w:cs="Times New Roman" w:eastAsia="Times New Roman" w:hAnsi="Times New Roman"/>
          <w:sz w:val="28"/>
          <w:szCs w:val="28"/>
          <w:color w:val="auto"/>
        </w:rPr>
        <w:t xml:space="preserve"> behaviour, which localizes the indicators of social and adaptive abilities and skills of non-directive interpersonal interaction (40% of personality and behavioural features respectively); and students with high level of psychological well-being are identified by </w:t>
      </w:r>
      <w:r>
        <w:rPr>
          <w:rFonts w:ascii="Times New Roman" w:cs="Times New Roman" w:eastAsia="Times New Roman" w:hAnsi="Times New Roman"/>
          <w:sz w:val="28"/>
          <w:szCs w:val="28"/>
          <w:i w:val="1"/>
          <w:iCs w:val="1"/>
          <w:color w:val="auto"/>
        </w:rPr>
        <w:t>altruistic and responsible</w:t>
      </w:r>
      <w:r>
        <w:rPr>
          <w:rFonts w:ascii="Times New Roman" w:cs="Times New Roman" w:eastAsia="Times New Roman" w:hAnsi="Times New Roman"/>
          <w:sz w:val="28"/>
          <w:szCs w:val="28"/>
          <w:color w:val="auto"/>
        </w:rPr>
        <w:t xml:space="preserve"> behaviour with relevant expressed characteristics of active use of facilitative potential of educational and professional environment (56% of personality and behavioural features).</w:t>
      </w:r>
    </w:p>
    <w:p>
      <w:pPr>
        <w:spacing w:after="0" w:line="17" w:lineRule="exact"/>
        <w:rPr>
          <w:rFonts w:ascii="Times New Roman" w:cs="Times New Roman" w:eastAsia="Times New Roman" w:hAnsi="Times New Roman"/>
          <w:sz w:val="28"/>
          <w:szCs w:val="28"/>
          <w:color w:val="auto"/>
        </w:rPr>
      </w:pPr>
    </w:p>
    <w:p>
      <w:pPr>
        <w:jc w:val="both"/>
        <w:ind w:left="260" w:firstLine="708"/>
        <w:spacing w:after="0" w:line="37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The content of facilitative dimension of psychological well-being demonstrates the transition from impulsive to value and semantic manifestations of facilitative behaviour of prosocial activity students, thereby determining the integrative content of facilitative determination of their psychological well-being in</w:t>
      </w:r>
    </w:p>
    <w:p>
      <w:pPr>
        <w:sectPr>
          <w:pgSz w:w="11900" w:h="16838" w:orient="portrait"/>
          <w:cols w:equalWidth="0" w:num="1">
            <w:col w:w="9620"/>
          </w:cols>
          <w:pgMar w:left="1440" w:top="705" w:right="846" w:bottom="620" w:gutter="0" w:footer="0" w:header="0"/>
        </w:sectPr>
      </w:pPr>
    </w:p>
    <w:bookmarkStart w:id="8" w:name="page9"/>
    <w:bookmarkEnd w:id="8"/>
    <w:p>
      <w:pPr>
        <w:ind w:left="9520"/>
        <w:spacing w:after="0"/>
        <w:rPr>
          <w:sz w:val="20"/>
          <w:szCs w:val="20"/>
          <w:color w:val="auto"/>
        </w:rPr>
      </w:pPr>
      <w:r>
        <w:rPr>
          <w:rFonts w:ascii="Calibri" w:cs="Calibri" w:eastAsia="Calibri" w:hAnsi="Calibri"/>
          <w:sz w:val="19"/>
          <w:szCs w:val="19"/>
          <w:color w:val="auto"/>
        </w:rPr>
        <w:t>9</w:t>
      </w:r>
    </w:p>
    <w:p>
      <w:pPr>
        <w:spacing w:after="0" w:line="162"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 xml:space="preserve">terms of </w:t>
      </w:r>
      <w:r>
        <w:rPr>
          <w:rFonts w:ascii="Times New Roman" w:cs="Times New Roman" w:eastAsia="Times New Roman" w:hAnsi="Times New Roman"/>
          <w:sz w:val="28"/>
          <w:szCs w:val="28"/>
          <w:i w:val="1"/>
          <w:iCs w:val="1"/>
          <w:color w:val="auto"/>
        </w:rPr>
        <w:t>regulatory interaction</w:t>
      </w:r>
      <w:r>
        <w:rPr>
          <w:rFonts w:ascii="Times New Roman" w:cs="Times New Roman" w:eastAsia="Times New Roman" w:hAnsi="Times New Roman"/>
          <w:sz w:val="28"/>
          <w:szCs w:val="28"/>
          <w:color w:val="auto"/>
        </w:rPr>
        <w:t xml:space="preserve"> with professional realization environment, which is manifested in a course of integral behaviour and activity, as well as in people’s relations and </w:t>
      </w:r>
      <w:r>
        <w:rPr>
          <w:rFonts w:ascii="Times New Roman" w:cs="Times New Roman" w:eastAsia="Times New Roman" w:hAnsi="Times New Roman"/>
          <w:sz w:val="28"/>
          <w:szCs w:val="28"/>
          <w:i w:val="1"/>
          <w:iCs w:val="1"/>
          <w:color w:val="auto"/>
        </w:rPr>
        <w:t>regulatory renewal</w:t>
      </w:r>
      <w:r>
        <w:rPr>
          <w:rFonts w:ascii="Times New Roman" w:cs="Times New Roman" w:eastAsia="Times New Roman" w:hAnsi="Times New Roman"/>
          <w:sz w:val="28"/>
          <w:szCs w:val="28"/>
          <w:color w:val="auto"/>
        </w:rPr>
        <w:t>, which happens at a personality level of self-regulation through awareness of the psychological nature of their own subjectivity.which occurs at the personal level of self-regulation through the awareness of psychological nature of own subjectivity.</w:t>
      </w:r>
    </w:p>
    <w:p>
      <w:pPr>
        <w:spacing w:after="0" w:line="6"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The practical significance of the dissertation research is indicated, which lies in the fact that the adequacy of the tested complex of diagnostic means for studying the facilitative factors of psychological well-being of a personality has been grounded empirically; and its diagnostic results can be used by psychologists as parameters of possible psychocorrectional work regarding the formation of positive motivation of prosocial behaviour.</w:t>
      </w:r>
    </w:p>
    <w:p>
      <w:pPr>
        <w:spacing w:after="0" w:line="7"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The dissertation paper contains perspectives of further studying the issue through the following verification of facilitative factors of the development of subjective potential of prosocial activity future professionals, in order to ensure interpersonal value synergy of their professional and life competence and conducting a series of studies to identify internalized forms of psychological well-being of a personality in terms of social axiocorrection.</w:t>
      </w:r>
    </w:p>
    <w:p>
      <w:pPr>
        <w:spacing w:after="0" w:line="5" w:lineRule="exact"/>
        <w:rPr>
          <w:sz w:val="20"/>
          <w:szCs w:val="20"/>
          <w:color w:val="auto"/>
        </w:rPr>
      </w:pPr>
    </w:p>
    <w:p>
      <w:pPr>
        <w:jc w:val="both"/>
        <w:ind w:left="260" w:firstLine="708"/>
        <w:spacing w:after="0" w:line="372" w:lineRule="auto"/>
        <w:rPr>
          <w:sz w:val="20"/>
          <w:szCs w:val="20"/>
          <w:color w:val="auto"/>
        </w:rPr>
      </w:pPr>
      <w:r>
        <w:rPr>
          <w:rFonts w:ascii="Times New Roman" w:cs="Times New Roman" w:eastAsia="Times New Roman" w:hAnsi="Times New Roman"/>
          <w:sz w:val="28"/>
          <w:szCs w:val="28"/>
          <w:i w:val="1"/>
          <w:iCs w:val="1"/>
          <w:color w:val="auto"/>
        </w:rPr>
        <w:t>Keywords:</w:t>
      </w:r>
      <w:r>
        <w:rPr>
          <w:rFonts w:ascii="Times New Roman" w:cs="Times New Roman" w:eastAsia="Times New Roman" w:hAnsi="Times New Roman"/>
          <w:sz w:val="28"/>
          <w:szCs w:val="28"/>
          <w:color w:val="auto"/>
        </w:rPr>
        <w:t xml:space="preserve"> psychological well-being of a personality, facilitation, facilitative factors, social and psychological adaptability, non-directive interactive cooperation, facilitative potential of educational and professional environment, prosocial activity, future specialists.</w:t>
      </w:r>
    </w:p>
    <w:p>
      <w:pPr>
        <w:spacing w:after="0" w:line="200" w:lineRule="exact"/>
        <w:rPr>
          <w:sz w:val="20"/>
          <w:szCs w:val="20"/>
          <w:color w:val="auto"/>
        </w:rPr>
      </w:pPr>
    </w:p>
    <w:p>
      <w:pPr>
        <w:spacing w:after="0" w:line="24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Список публікацій здобувача за темою дисертації</w:t>
      </w:r>
      <w:r>
        <w:rPr>
          <w:rFonts w:ascii="Times New Roman" w:cs="Times New Roman" w:eastAsia="Times New Roman" w:hAnsi="Times New Roman"/>
          <w:sz w:val="28"/>
          <w:szCs w:val="28"/>
          <w:b w:val="1"/>
          <w:bCs w:val="1"/>
          <w:color w:val="auto"/>
        </w:rPr>
        <w:t>:</w:t>
      </w:r>
    </w:p>
    <w:p>
      <w:pPr>
        <w:spacing w:after="0" w:line="18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i w:val="1"/>
          <w:iCs w:val="1"/>
          <w:color w:val="auto"/>
        </w:rPr>
        <w:t>Статті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надруковані у виданнях</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що затверджені як фахові</w:t>
      </w:r>
    </w:p>
    <w:p>
      <w:pPr>
        <w:spacing w:after="0" w:line="16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i w:val="1"/>
          <w:iCs w:val="1"/>
          <w:color w:val="auto"/>
        </w:rPr>
        <w:t>в галузі психології</w:t>
      </w:r>
      <w:r>
        <w:rPr>
          <w:rFonts w:ascii="Times New Roman" w:cs="Times New Roman" w:eastAsia="Times New Roman" w:hAnsi="Times New Roman"/>
          <w:sz w:val="28"/>
          <w:szCs w:val="28"/>
          <w:i w:val="1"/>
          <w:iCs w:val="1"/>
          <w:color w:val="auto"/>
        </w:rPr>
        <w:t>:</w:t>
      </w:r>
    </w:p>
    <w:p>
      <w:pPr>
        <w:spacing w:after="0" w:line="165" w:lineRule="exact"/>
        <w:rPr>
          <w:sz w:val="20"/>
          <w:szCs w:val="20"/>
          <w:color w:val="auto"/>
        </w:rPr>
      </w:pPr>
    </w:p>
    <w:p>
      <w:pPr>
        <w:jc w:val="both"/>
        <w:ind w:left="260" w:firstLine="708"/>
        <w:spacing w:after="0" w:line="377"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Фасилятивна детермінація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методологічне обґрунтування та теоретичне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Проблеми сучасної психології</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 Кам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янець</w:t>
      </w:r>
      <w:r>
        <w:rPr>
          <w:rFonts w:ascii="Times New Roman" w:cs="Times New Roman" w:eastAsia="Times New Roman" w:hAnsi="Times New Roman"/>
          <w:sz w:val="28"/>
          <w:szCs w:val="28"/>
          <w:i w:val="1"/>
          <w:iCs w:val="1"/>
          <w:color w:val="auto"/>
        </w:rPr>
        <w:t>-</w:t>
      </w:r>
    </w:p>
    <w:p>
      <w:pPr>
        <w:sectPr>
          <w:pgSz w:w="11900" w:h="16838" w:orient="portrait"/>
          <w:cols w:equalWidth="0" w:num="1">
            <w:col w:w="9620"/>
          </w:cols>
          <w:pgMar w:left="1440" w:top="705" w:right="846" w:bottom="1045" w:gutter="0" w:footer="0" w:header="0"/>
        </w:sectPr>
      </w:pPr>
    </w:p>
    <w:bookmarkStart w:id="9" w:name="page10"/>
    <w:bookmarkEnd w:id="9"/>
    <w:p>
      <w:pPr>
        <w:ind w:left="9420"/>
        <w:spacing w:after="0"/>
        <w:rPr>
          <w:sz w:val="20"/>
          <w:szCs w:val="20"/>
          <w:color w:val="auto"/>
        </w:rPr>
      </w:pPr>
      <w:r>
        <w:rPr>
          <w:rFonts w:ascii="Calibri" w:cs="Calibri" w:eastAsia="Calibri" w:hAnsi="Calibri"/>
          <w:sz w:val="19"/>
          <w:szCs w:val="19"/>
          <w:color w:val="auto"/>
        </w:rPr>
        <w:t>10</w:t>
      </w:r>
    </w:p>
    <w:p>
      <w:pPr>
        <w:spacing w:after="0" w:line="162" w:lineRule="exact"/>
        <w:rPr>
          <w:sz w:val="20"/>
          <w:szCs w:val="20"/>
          <w:color w:val="auto"/>
        </w:rPr>
      </w:pPr>
    </w:p>
    <w:p>
      <w:pPr>
        <w:ind w:left="260"/>
        <w:spacing w:after="0" w:line="362" w:lineRule="auto"/>
        <w:rPr>
          <w:sz w:val="20"/>
          <w:szCs w:val="20"/>
          <w:color w:val="auto"/>
        </w:rPr>
      </w:pPr>
      <w:r>
        <w:rPr>
          <w:rFonts w:ascii="Times New Roman" w:cs="Times New Roman" w:eastAsia="Times New Roman" w:hAnsi="Times New Roman"/>
          <w:sz w:val="28"/>
          <w:szCs w:val="28"/>
          <w:i w:val="1"/>
          <w:iCs w:val="1"/>
          <w:color w:val="auto"/>
        </w:rPr>
        <w:t>Подільського нац</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Івана Огієнка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психології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Костюка НАПН України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Аксіома</w:t>
      </w:r>
      <w:r>
        <w:rPr>
          <w:rFonts w:ascii="Times New Roman" w:cs="Times New Roman" w:eastAsia="Times New Roman" w:hAnsi="Times New Roman"/>
          <w:sz w:val="28"/>
          <w:szCs w:val="28"/>
          <w:color w:val="auto"/>
        </w:rPr>
        <w:t>», 2017.</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 38, 186-198.</w:t>
      </w:r>
    </w:p>
    <w:p>
      <w:pPr>
        <w:spacing w:after="0" w:line="1" w:lineRule="exact"/>
        <w:rPr>
          <w:sz w:val="20"/>
          <w:szCs w:val="20"/>
          <w:color w:val="auto"/>
        </w:rPr>
      </w:pPr>
    </w:p>
    <w:p>
      <w:pPr>
        <w:jc w:val="both"/>
        <w:ind w:left="260" w:firstLine="710"/>
        <w:spacing w:after="0" w:line="360" w:lineRule="auto"/>
        <w:tabs>
          <w:tab w:leader="none" w:pos="1249"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Ціннісні регулятори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Науковий вісник Херсон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держ</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серія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Психологічні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Херсон</w:t>
      </w:r>
      <w:r>
        <w:rPr>
          <w:rFonts w:ascii="Times New Roman" w:cs="Times New Roman" w:eastAsia="Times New Roman" w:hAnsi="Times New Roman"/>
          <w:sz w:val="28"/>
          <w:szCs w:val="28"/>
          <w:color w:val="auto"/>
        </w:rPr>
        <w:t>, 2018.</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 1, 89-94.</w:t>
      </w:r>
    </w:p>
    <w:p>
      <w:pPr>
        <w:jc w:val="both"/>
        <w:ind w:left="260" w:firstLine="710"/>
        <w:spacing w:after="0" w:line="360" w:lineRule="auto"/>
        <w:tabs>
          <w:tab w:leader="none" w:pos="1249"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Мотивація допомоги іншому й стильова організація життя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Психологічні перспективи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Східноєвроп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Лесі Українки</w:t>
      </w:r>
      <w:r>
        <w:rPr>
          <w:rFonts w:ascii="Times New Roman" w:cs="Times New Roman" w:eastAsia="Times New Roman" w:hAnsi="Times New Roman"/>
          <w:sz w:val="28"/>
          <w:szCs w:val="28"/>
          <w:color w:val="auto"/>
        </w:rPr>
        <w:t>, 2018.</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 32, 123-134. ; DOI : https://doi.org/10.29038/2227-1376-2018-32-123-134</w:t>
      </w:r>
    </w:p>
    <w:p>
      <w:pPr>
        <w:jc w:val="both"/>
        <w:ind w:left="260" w:firstLine="710"/>
        <w:spacing w:after="0" w:line="358" w:lineRule="auto"/>
        <w:tabs>
          <w:tab w:leader="none" w:pos="1249"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Гуманність як фасилятивний критерій професійної компетентності майбутнього соціального педагога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Psychological Journal.</w:t>
      </w:r>
      <w:r>
        <w:rPr>
          <w:rFonts w:ascii="Times New Roman" w:cs="Times New Roman" w:eastAsia="Times New Roman" w:hAnsi="Times New Roman"/>
          <w:sz w:val="28"/>
          <w:szCs w:val="28"/>
          <w:color w:val="auto"/>
        </w:rPr>
        <w:t xml:space="preserve"> 2019. Vol. 5. Issue 11, 163-176. ; DOI : https://doi.org/10.31108/1.2019.5.11.11</w:t>
      </w:r>
    </w:p>
    <w:p>
      <w:pPr>
        <w:spacing w:after="0" w:line="1" w:lineRule="exact"/>
        <w:rPr>
          <w:rFonts w:ascii="Times New Roman" w:cs="Times New Roman" w:eastAsia="Times New Roman" w:hAnsi="Times New Roman"/>
          <w:sz w:val="28"/>
          <w:szCs w:val="28"/>
          <w:color w:val="auto"/>
        </w:rPr>
      </w:pPr>
    </w:p>
    <w:p>
      <w:pPr>
        <w:ind w:left="19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Статті у міжнародних періодичних фахових виданнях</w:t>
      </w:r>
      <w:r>
        <w:rPr>
          <w:rFonts w:ascii="Times New Roman" w:cs="Times New Roman" w:eastAsia="Times New Roman" w:hAnsi="Times New Roman"/>
          <w:sz w:val="28"/>
          <w:szCs w:val="28"/>
          <w:i w:val="1"/>
          <w:iCs w:val="1"/>
          <w:color w:val="auto"/>
        </w:rPr>
        <w:t>:</w:t>
      </w:r>
    </w:p>
    <w:p>
      <w:pPr>
        <w:spacing w:after="0" w:line="167" w:lineRule="exact"/>
        <w:rPr>
          <w:rFonts w:ascii="Times New Roman" w:cs="Times New Roman" w:eastAsia="Times New Roman" w:hAnsi="Times New Roman"/>
          <w:sz w:val="28"/>
          <w:szCs w:val="28"/>
          <w:color w:val="auto"/>
        </w:rPr>
      </w:pPr>
    </w:p>
    <w:p>
      <w:pPr>
        <w:jc w:val="both"/>
        <w:ind w:left="260" w:firstLine="710"/>
        <w:spacing w:after="0" w:line="358" w:lineRule="auto"/>
        <w:tabs>
          <w:tab w:leader="none" w:pos="1249"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Емпатія як фасилятивний механізм самореалізації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Fundamental and applied researches in practice of leading scientific schools</w:t>
      </w:r>
      <w:r>
        <w:rPr>
          <w:rFonts w:ascii="Times New Roman" w:cs="Times New Roman" w:eastAsia="Times New Roman" w:hAnsi="Times New Roman"/>
          <w:sz w:val="28"/>
          <w:szCs w:val="28"/>
          <w:color w:val="auto"/>
        </w:rPr>
        <w:t>, 2019. Vol. 35 (5), 61-70; DOI : https: //doi.org/10.33531/farplss.2019.5.8</w:t>
      </w:r>
    </w:p>
    <w:p>
      <w:pPr>
        <w:spacing w:after="0" w:line="2"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i w:val="1"/>
          <w:iCs w:val="1"/>
          <w:color w:val="auto"/>
        </w:rPr>
        <w:t>Монографії</w:t>
      </w:r>
      <w:r>
        <w:rPr>
          <w:rFonts w:ascii="Times New Roman" w:cs="Times New Roman" w:eastAsia="Times New Roman" w:hAnsi="Times New Roman"/>
          <w:sz w:val="28"/>
          <w:szCs w:val="28"/>
          <w:i w:val="1"/>
          <w:iCs w:val="1"/>
          <w:color w:val="auto"/>
        </w:rPr>
        <w:t>:</w:t>
      </w:r>
    </w:p>
    <w:p>
      <w:pPr>
        <w:spacing w:after="0" w:line="165"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color w:val="auto"/>
        </w:rPr>
        <w:t>6.</w:t>
      </w:r>
      <w:r>
        <w:rPr>
          <w:rFonts w:ascii="Times New Roman" w:cs="Times New Roman" w:eastAsia="Times New Roman" w:hAnsi="Times New Roman"/>
          <w:sz w:val="28"/>
          <w:szCs w:val="28"/>
          <w:color w:val="auto"/>
        </w:rPr>
        <w:t xml:space="preserve"> 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Фасилітація в просторі життєдіяльності особистості</w:t>
      </w:r>
      <w:r>
        <w:rPr>
          <w:rFonts w:ascii="Times New Roman" w:cs="Times New Roman" w:eastAsia="Times New Roman" w:hAnsi="Times New Roman"/>
          <w:sz w:val="28"/>
          <w:szCs w:val="28"/>
          <w:color w:val="auto"/>
        </w:rPr>
        <w:t>.</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Духовність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Цінності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гол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Лєдзінська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Філіппова</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Волиньполіграф</w:t>
      </w:r>
      <w:r>
        <w:rPr>
          <w:rFonts w:ascii="Times New Roman" w:cs="Times New Roman" w:eastAsia="Times New Roman" w:hAnsi="Times New Roman"/>
          <w:sz w:val="28"/>
          <w:szCs w:val="28"/>
          <w:color w:val="auto"/>
        </w:rPr>
        <w:t>, 2018, 114-119.</w:t>
      </w:r>
    </w:p>
    <w:p>
      <w:pPr>
        <w:spacing w:after="0" w:line="15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8"/>
          <w:szCs w:val="28"/>
          <w:i w:val="1"/>
          <w:iCs w:val="1"/>
          <w:color w:val="auto"/>
        </w:rPr>
        <w:t>Статті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опубліковані у збірниках матеріалів наукових конференцій</w:t>
      </w:r>
      <w:r>
        <w:rPr>
          <w:rFonts w:ascii="Times New Roman" w:cs="Times New Roman" w:eastAsia="Times New Roman" w:hAnsi="Times New Roman"/>
          <w:sz w:val="28"/>
          <w:szCs w:val="28"/>
          <w:i w:val="1"/>
          <w:iCs w:val="1"/>
          <w:color w:val="auto"/>
        </w:rPr>
        <w:t>:</w:t>
      </w:r>
    </w:p>
    <w:p>
      <w:pPr>
        <w:spacing w:after="0" w:line="165" w:lineRule="exact"/>
        <w:rPr>
          <w:sz w:val="20"/>
          <w:szCs w:val="20"/>
          <w:color w:val="auto"/>
        </w:rPr>
      </w:pPr>
    </w:p>
    <w:p>
      <w:pPr>
        <w:jc w:val="both"/>
        <w:ind w:left="260" w:firstLine="710"/>
        <w:spacing w:after="0" w:line="360" w:lineRule="auto"/>
        <w:tabs>
          <w:tab w:leader="none" w:pos="1249" w:val="left"/>
        </w:tabs>
        <w:numPr>
          <w:ilvl w:val="1"/>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благополуччя в ознаках позитивного функціонування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Особистісні та ситуативні детермінанти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Всеукр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Бацилєвої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Вінниця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Нілан</w:t>
      </w:r>
      <w:r>
        <w:rPr>
          <w:rFonts w:ascii="Times New Roman" w:cs="Times New Roman" w:eastAsia="Times New Roman" w:hAnsi="Times New Roman"/>
          <w:sz w:val="28"/>
          <w:szCs w:val="28"/>
          <w:color w:val="auto"/>
        </w:rPr>
        <w:t>_</w:t>
      </w:r>
      <w:r>
        <w:rPr>
          <w:rFonts w:ascii="Times New Roman" w:cs="Times New Roman" w:eastAsia="Times New Roman" w:hAnsi="Times New Roman"/>
          <w:sz w:val="28"/>
          <w:szCs w:val="28"/>
          <w:color w:val="auto"/>
        </w:rPr>
        <w:t>ЛТД</w:t>
      </w:r>
      <w:r>
        <w:rPr>
          <w:rFonts w:ascii="Times New Roman" w:cs="Times New Roman" w:eastAsia="Times New Roman" w:hAnsi="Times New Roman"/>
          <w:sz w:val="28"/>
          <w:szCs w:val="28"/>
          <w:color w:val="auto"/>
        </w:rPr>
        <w:t>», 2017, 123-127.</w:t>
      </w:r>
    </w:p>
    <w:p>
      <w:pPr>
        <w:jc w:val="both"/>
        <w:ind w:left="260" w:firstLine="710"/>
        <w:spacing w:after="0" w:line="360" w:lineRule="auto"/>
        <w:tabs>
          <w:tab w:leader="none" w:pos="1249" w:val="left"/>
        </w:tabs>
        <w:numPr>
          <w:ilvl w:val="1"/>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 ролі у корекційній практиці професійної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Психічне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 особистості у кризовому суспільстві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тез</w:t>
      </w:r>
    </w:p>
    <w:p>
      <w:pPr>
        <w:spacing w:after="0" w:line="1" w:lineRule="exact"/>
        <w:rPr>
          <w:rFonts w:ascii="Times New Roman" w:cs="Times New Roman" w:eastAsia="Times New Roman" w:hAnsi="Times New Roman"/>
          <w:sz w:val="28"/>
          <w:szCs w:val="28"/>
          <w:color w:val="auto"/>
        </w:rPr>
      </w:pPr>
    </w:p>
    <w:p>
      <w:pPr>
        <w:ind w:left="640" w:hanging="378"/>
        <w:spacing w:after="0"/>
        <w:tabs>
          <w:tab w:leader="none" w:pos="640"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Всеукр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 xml:space="preserve"> упоряд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Бамбурак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Львів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ЛьвДУВС</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tabs>
          <w:tab w:leader="none" w:pos="2320" w:val="left"/>
          <w:tab w:leader="none" w:pos="4780" w:val="left"/>
          <w:tab w:leader="none" w:pos="6320" w:val="left"/>
          <w:tab w:leader="none" w:pos="8560" w:val="left"/>
        </w:tabs>
        <w:rPr>
          <w:sz w:val="20"/>
          <w:szCs w:val="20"/>
          <w:color w:val="auto"/>
        </w:rPr>
      </w:pPr>
      <w:r>
        <w:rPr>
          <w:rFonts w:ascii="Times New Roman" w:cs="Times New Roman" w:eastAsia="Times New Roman" w:hAnsi="Times New Roman"/>
          <w:sz w:val="28"/>
          <w:szCs w:val="28"/>
          <w:color w:val="auto"/>
        </w:rPr>
        <w:t>2018,</w:t>
      </w:r>
      <w:r>
        <w:rPr>
          <w:sz w:val="20"/>
          <w:szCs w:val="20"/>
          <w:color w:val="auto"/>
        </w:rPr>
        <w:tab/>
      </w:r>
      <w:r>
        <w:rPr>
          <w:rFonts w:ascii="Times New Roman" w:cs="Times New Roman" w:eastAsia="Times New Roman" w:hAnsi="Times New Roman"/>
          <w:sz w:val="28"/>
          <w:szCs w:val="28"/>
          <w:color w:val="auto"/>
        </w:rPr>
        <w:t>179-182.</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режим</w:t>
      </w:r>
      <w:r>
        <w:rPr>
          <w:sz w:val="20"/>
          <w:szCs w:val="20"/>
          <w:color w:val="auto"/>
        </w:rPr>
        <w:tab/>
      </w:r>
      <w:r>
        <w:rPr>
          <w:rFonts w:ascii="Times New Roman" w:cs="Times New Roman" w:eastAsia="Times New Roman" w:hAnsi="Times New Roman"/>
          <w:sz w:val="28"/>
          <w:szCs w:val="28"/>
          <w:color w:val="auto"/>
        </w:rPr>
        <w:t>доступу</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rFonts w:ascii="Times New Roman" w:cs="Times New Roman" w:eastAsia="Times New Roman" w:hAnsi="Times New Roman"/>
          <w:sz w:val="28"/>
          <w:szCs w:val="28"/>
          <w:color w:val="auto"/>
        </w:rPr>
      </w:pPr>
      <w:hyperlink r:id="rId12">
        <w:r>
          <w:rPr>
            <w:rFonts w:ascii="Times New Roman" w:cs="Times New Roman" w:eastAsia="Times New Roman" w:hAnsi="Times New Roman"/>
            <w:sz w:val="28"/>
            <w:szCs w:val="28"/>
            <w:color w:val="auto"/>
          </w:rPr>
          <w:t>http://www.lvduvs.edu.ua/documents_pdf/biblioteka /nauk_konf/19_10_2018.pdf.</w:t>
        </w:r>
      </w:hyperlink>
    </w:p>
    <w:p>
      <w:pPr>
        <w:sectPr>
          <w:pgSz w:w="11900" w:h="16838" w:orient="portrait"/>
          <w:cols w:equalWidth="0" w:num="1">
            <w:col w:w="9620"/>
          </w:cols>
          <w:pgMar w:left="1440" w:top="705" w:right="846" w:bottom="841" w:gutter="0" w:footer="0" w:header="0"/>
        </w:sectPr>
      </w:pPr>
    </w:p>
    <w:bookmarkStart w:id="10" w:name="page11"/>
    <w:bookmarkEnd w:id="10"/>
    <w:p>
      <w:pPr>
        <w:ind w:left="9420"/>
        <w:spacing w:after="0"/>
        <w:rPr>
          <w:sz w:val="20"/>
          <w:szCs w:val="20"/>
          <w:color w:val="auto"/>
        </w:rPr>
      </w:pPr>
      <w:r>
        <w:rPr>
          <w:rFonts w:ascii="Calibri" w:cs="Calibri" w:eastAsia="Calibri" w:hAnsi="Calibri"/>
          <w:sz w:val="19"/>
          <w:szCs w:val="19"/>
          <w:color w:val="auto"/>
        </w:rPr>
        <w:t>11</w:t>
      </w:r>
    </w:p>
    <w:p>
      <w:pPr>
        <w:spacing w:after="0" w:line="167" w:lineRule="exact"/>
        <w:rPr>
          <w:sz w:val="20"/>
          <w:szCs w:val="20"/>
          <w:color w:val="auto"/>
        </w:rPr>
      </w:pPr>
    </w:p>
    <w:p>
      <w:pPr>
        <w:ind w:left="1260" w:hanging="290"/>
        <w:spacing w:after="0"/>
        <w:tabs>
          <w:tab w:leader="none" w:pos="126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Професійна  самосвідомість  сучасного  студентства</w:t>
      </w:r>
      <w:r>
        <w:rPr>
          <w:rFonts w:ascii="Times New Roman" w:cs="Times New Roman" w:eastAsia="Times New Roman" w:hAnsi="Times New Roman"/>
          <w:sz w:val="28"/>
          <w:szCs w:val="28"/>
          <w:color w:val="auto"/>
        </w:rPr>
        <w:t>.</w:t>
      </w:r>
    </w:p>
    <w:p>
      <w:pPr>
        <w:spacing w:after="0" w:line="158"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Проблеми оптимального функціонування особистості в сучасних умовах</w:t>
      </w:r>
      <w:r>
        <w:rPr>
          <w:rFonts w:ascii="Times New Roman" w:cs="Times New Roman" w:eastAsia="Times New Roman" w:hAnsi="Times New Roman"/>
          <w:sz w:val="28"/>
          <w:szCs w:val="28"/>
          <w:color w:val="auto"/>
        </w:rPr>
        <w:t xml:space="preserve"> :</w:t>
      </w:r>
    </w:p>
    <w:p>
      <w:pPr>
        <w:spacing w:after="0" w:line="164" w:lineRule="exact"/>
        <w:rPr>
          <w:rFonts w:ascii="Times New Roman" w:cs="Times New Roman" w:eastAsia="Times New Roman" w:hAnsi="Times New Roman"/>
          <w:sz w:val="28"/>
          <w:szCs w:val="28"/>
          <w:color w:val="auto"/>
        </w:rPr>
      </w:pPr>
    </w:p>
    <w:p>
      <w:pPr>
        <w:ind w:left="260" w:hanging="1"/>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Харків</w:t>
      </w:r>
      <w:r>
        <w:rPr>
          <w:rFonts w:ascii="Times New Roman" w:cs="Times New Roman" w:eastAsia="Times New Roman" w:hAnsi="Times New Roman"/>
          <w:sz w:val="28"/>
          <w:szCs w:val="28"/>
          <w:color w:val="auto"/>
        </w:rPr>
        <w:t>, 2018, 69-70. ;</w:t>
      </w:r>
      <w:r>
        <w:rPr>
          <w:rFonts w:ascii="Times New Roman" w:cs="Times New Roman" w:eastAsia="Times New Roman" w:hAnsi="Times New Roman"/>
          <w:sz w:val="28"/>
          <w:szCs w:val="28"/>
          <w:color w:val="auto"/>
        </w:rPr>
        <w:t xml:space="preserve"> режим доступу</w:t>
      </w:r>
      <w:r>
        <w:rPr>
          <w:rFonts w:ascii="Times New Roman" w:cs="Times New Roman" w:eastAsia="Times New Roman" w:hAnsi="Times New Roman"/>
          <w:sz w:val="28"/>
          <w:szCs w:val="28"/>
          <w:color w:val="auto"/>
        </w:rPr>
        <w:t>: https: //drive.google.com/file/d/1DIJ2ZZW4n2mfAgF8hfBC5bLLRhMGoRgS/view</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39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інтелект як регулятор внутрішньої активності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Актуальні проблеми психології особистості на європейському просторі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 IV</w:t>
      </w:r>
      <w:r>
        <w:rPr>
          <w:rFonts w:ascii="Times New Roman" w:cs="Times New Roman" w:eastAsia="Times New Roman" w:hAnsi="Times New Roman"/>
          <w:sz w:val="28"/>
          <w:szCs w:val="28"/>
          <w:color w:val="auto"/>
        </w:rPr>
        <w:t xml:space="preserve">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за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Онуфрієвої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Медобори</w:t>
      </w:r>
      <w:r>
        <w:rPr>
          <w:rFonts w:ascii="Times New Roman" w:cs="Times New Roman" w:eastAsia="Times New Roman" w:hAnsi="Times New Roman"/>
          <w:sz w:val="28"/>
          <w:szCs w:val="28"/>
          <w:color w:val="auto"/>
        </w:rPr>
        <w:t>-2006, 2019, 76-80.</w:t>
      </w:r>
    </w:p>
    <w:p>
      <w:pPr>
        <w:spacing w:after="0" w:line="1" w:lineRule="exact"/>
        <w:rPr>
          <w:rFonts w:ascii="Times New Roman" w:cs="Times New Roman" w:eastAsia="Times New Roman" w:hAnsi="Times New Roman"/>
          <w:sz w:val="28"/>
          <w:szCs w:val="28"/>
          <w:color w:val="auto"/>
        </w:rPr>
      </w:pPr>
    </w:p>
    <w:p>
      <w:pPr>
        <w:ind w:left="1400" w:hanging="430"/>
        <w:spacing w:after="0"/>
        <w:tabs>
          <w:tab w:leader="none" w:pos="140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Фасилятивність як прояв альтруїстичної взаємодії</w:t>
      </w:r>
      <w:r>
        <w:rPr>
          <w:rFonts w:ascii="Times New Roman" w:cs="Times New Roman" w:eastAsia="Times New Roman" w:hAnsi="Times New Roman"/>
          <w:sz w:val="28"/>
          <w:szCs w:val="28"/>
          <w:color w:val="auto"/>
        </w:rPr>
        <w:t>.</w:t>
      </w:r>
    </w:p>
    <w:p>
      <w:pPr>
        <w:spacing w:after="0" w:line="155" w:lineRule="exact"/>
        <w:rPr>
          <w:rFonts w:ascii="Times New Roman" w:cs="Times New Roman" w:eastAsia="Times New Roman" w:hAnsi="Times New Roman"/>
          <w:sz w:val="28"/>
          <w:szCs w:val="28"/>
          <w:color w:val="auto"/>
        </w:rPr>
      </w:pPr>
    </w:p>
    <w:p>
      <w:pPr>
        <w:jc w:val="both"/>
        <w:ind w:left="260"/>
        <w:spacing w:after="0" w:line="36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Виклики та парадокси соціальної взаємодії в постмодерному світі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лінгвістичний та психологічний аспекти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p>
    <w:p>
      <w:pPr>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Лазорко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Ущиної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Волиньполіграф</w:t>
      </w:r>
      <w:r>
        <w:rPr>
          <w:rFonts w:ascii="Times New Roman" w:cs="Times New Roman" w:eastAsia="Times New Roman" w:hAnsi="Times New Roman"/>
          <w:sz w:val="28"/>
          <w:szCs w:val="28"/>
          <w:color w:val="auto"/>
        </w:rPr>
        <w:t>, 2019, 178-181.</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39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 концепція особистості у фасилятивних ознаках міжособистісної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Соціальна адаптація людей літнього віку в сучасному суспільстві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ортобіоз та паліативна допомога із циклу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Психологічні складові сталого розвитку суспільства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пошук психологічного обґрунтування та виклики особистості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форуму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тів Третього віку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Вірної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2019,</w:t>
      </w:r>
    </w:p>
    <w:p>
      <w:pPr>
        <w:spacing w:after="0" w:line="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126-130.</w:t>
      </w:r>
    </w:p>
    <w:p>
      <w:pPr>
        <w:spacing w:after="0" w:line="160" w:lineRule="exact"/>
        <w:rPr>
          <w:rFonts w:ascii="Times New Roman" w:cs="Times New Roman" w:eastAsia="Times New Roman" w:hAnsi="Times New Roman"/>
          <w:sz w:val="28"/>
          <w:szCs w:val="28"/>
          <w:color w:val="auto"/>
        </w:rPr>
      </w:pPr>
    </w:p>
    <w:p>
      <w:pPr>
        <w:jc w:val="both"/>
        <w:ind w:left="260" w:firstLine="709"/>
        <w:spacing w:after="0" w:line="360" w:lineRule="auto"/>
        <w:tabs>
          <w:tab w:leader="none" w:pos="139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Успішність сучасної молоді у діапазоні її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Традиції та новації у сфері педагогіки та психології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Київ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Таврійський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національний університет імені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Вернадського</w:t>
      </w:r>
      <w:r>
        <w:rPr>
          <w:rFonts w:ascii="Times New Roman" w:cs="Times New Roman" w:eastAsia="Times New Roman" w:hAnsi="Times New Roman"/>
          <w:sz w:val="28"/>
          <w:szCs w:val="28"/>
          <w:color w:val="auto"/>
        </w:rPr>
        <w:t>, 2019, 125-126.</w:t>
      </w:r>
    </w:p>
    <w:p>
      <w:pPr>
        <w:jc w:val="both"/>
        <w:ind w:left="260" w:firstLine="709"/>
        <w:spacing w:after="0" w:line="360" w:lineRule="auto"/>
        <w:tabs>
          <w:tab w:leader="none" w:pos="1414"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адаптація в юнацькому віці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агресивність і прийняття соціальної ролі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Психологія в контексті сучасних досліджень проблем розвитку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Запоріжжя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Класичний приватний університет</w:t>
      </w:r>
      <w:r>
        <w:rPr>
          <w:rFonts w:ascii="Times New Roman" w:cs="Times New Roman" w:eastAsia="Times New Roman" w:hAnsi="Times New Roman"/>
          <w:sz w:val="28"/>
          <w:szCs w:val="28"/>
          <w:color w:val="auto"/>
        </w:rPr>
        <w:t>, 2019, 45-51.</w:t>
      </w:r>
    </w:p>
    <w:p>
      <w:pPr>
        <w:sectPr>
          <w:pgSz w:w="11900" w:h="16838" w:orient="portrait"/>
          <w:cols w:equalWidth="0" w:num="1">
            <w:col w:w="9620"/>
          </w:cols>
          <w:pgMar w:left="1440" w:top="705" w:right="846" w:bottom="1440" w:gutter="0" w:footer="0" w:header="0"/>
        </w:sectPr>
      </w:pPr>
    </w:p>
    <w:bookmarkStart w:id="11" w:name="page12"/>
    <w:bookmarkEnd w:id="11"/>
    <w:tbl>
      <w:tblPr>
        <w:tblLayout w:type="fixed"/>
        <w:tblInd w:w="260" w:type="dxa"/>
        <w:tblCellMar>
          <w:top w:w="0" w:type="dxa"/>
          <w:left w:w="0" w:type="dxa"/>
          <w:bottom w:w="0" w:type="dxa"/>
          <w:right w:w="0" w:type="dxa"/>
        </w:tblCellMar>
      </w:tblPr>
      <w:tr>
        <w:trPr>
          <w:trHeight w:val="252"/>
        </w:trPr>
        <w:tc>
          <w:tcPr>
            <w:tcW w:w="14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2520" w:type="dxa"/>
            <w:vAlign w:val="bottom"/>
          </w:tcPr>
          <w:p>
            <w:pPr>
              <w:jc w:val="right"/>
              <w:spacing w:after="0"/>
              <w:rPr>
                <w:sz w:val="20"/>
                <w:szCs w:val="20"/>
                <w:color w:val="auto"/>
              </w:rPr>
            </w:pPr>
            <w:r>
              <w:rPr>
                <w:rFonts w:ascii="Calibri" w:cs="Calibri" w:eastAsia="Calibri" w:hAnsi="Calibri"/>
                <w:sz w:val="20"/>
                <w:szCs w:val="20"/>
                <w:color w:val="auto"/>
              </w:rPr>
              <w:t>12</w:t>
            </w:r>
          </w:p>
        </w:tc>
      </w:tr>
      <w:tr>
        <w:trPr>
          <w:trHeight w:val="518"/>
        </w:trPr>
        <w:tc>
          <w:tcPr>
            <w:tcW w:w="14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60" w:type="dxa"/>
            <w:vAlign w:val="bottom"/>
            <w:gridSpan w:val="2"/>
          </w:tcPr>
          <w:p>
            <w:pPr>
              <w:jc w:val="center"/>
              <w:spacing w:after="0"/>
              <w:rPr>
                <w:sz w:val="20"/>
                <w:szCs w:val="20"/>
                <w:color w:val="auto"/>
              </w:rPr>
            </w:pPr>
            <w:r>
              <w:rPr>
                <w:rFonts w:ascii="Times New Roman" w:cs="Times New Roman" w:eastAsia="Times New Roman" w:hAnsi="Times New Roman"/>
                <w:sz w:val="28"/>
                <w:szCs w:val="28"/>
                <w:b w:val="1"/>
                <w:bCs w:val="1"/>
                <w:color w:val="auto"/>
              </w:rPr>
              <w:t>ЗМІСТ</w:t>
            </w:r>
          </w:p>
        </w:tc>
        <w:tc>
          <w:tcPr>
            <w:tcW w:w="1000" w:type="dxa"/>
            <w:vAlign w:val="bottom"/>
          </w:tcPr>
          <w:p>
            <w:pPr>
              <w:spacing w:after="0"/>
              <w:rPr>
                <w:sz w:val="24"/>
                <w:szCs w:val="24"/>
                <w:color w:val="auto"/>
              </w:rPr>
            </w:pPr>
          </w:p>
        </w:tc>
        <w:tc>
          <w:tcPr>
            <w:tcW w:w="2520" w:type="dxa"/>
            <w:vAlign w:val="bottom"/>
          </w:tcPr>
          <w:p>
            <w:pPr>
              <w:spacing w:after="0"/>
              <w:rPr>
                <w:sz w:val="24"/>
                <w:szCs w:val="24"/>
                <w:color w:val="auto"/>
              </w:rPr>
            </w:pPr>
          </w:p>
        </w:tc>
      </w:tr>
      <w:tr>
        <w:trPr>
          <w:trHeight w:val="506"/>
        </w:trPr>
        <w:tc>
          <w:tcPr>
            <w:tcW w:w="142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ВСТУП</w:t>
            </w:r>
          </w:p>
        </w:tc>
        <w:tc>
          <w:tcPr>
            <w:tcW w:w="13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14</w:t>
            </w:r>
          </w:p>
        </w:tc>
      </w:tr>
      <w:tr>
        <w:trPr>
          <w:trHeight w:val="482"/>
        </w:trPr>
        <w:tc>
          <w:tcPr>
            <w:tcW w:w="9360" w:type="dxa"/>
            <w:vAlign w:val="bottom"/>
            <w:gridSpan w:val="7"/>
          </w:tcPr>
          <w:p>
            <w:pPr>
              <w:jc w:val="right"/>
              <w:ind w:right="622"/>
              <w:spacing w:after="0"/>
              <w:rPr>
                <w:sz w:val="20"/>
                <w:szCs w:val="20"/>
                <w:color w:val="auto"/>
              </w:rPr>
            </w:pPr>
            <w:r>
              <w:rPr>
                <w:rFonts w:ascii="Times New Roman" w:cs="Times New Roman" w:eastAsia="Times New Roman" w:hAnsi="Times New Roman"/>
                <w:sz w:val="28"/>
                <w:szCs w:val="28"/>
                <w:color w:val="auto"/>
              </w:rPr>
              <w:t>РОЗДІЛ</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МЕТОДОЛОГІЧНІ АСПЕКТИ ВИВЧЕННЯ</w:t>
            </w:r>
          </w:p>
        </w:tc>
      </w:tr>
      <w:tr>
        <w:trPr>
          <w:trHeight w:val="482"/>
        </w:trPr>
        <w:tc>
          <w:tcPr>
            <w:tcW w:w="27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ФАСИЛІТАЦІЙНОЇ</w:t>
            </w:r>
          </w:p>
        </w:tc>
        <w:tc>
          <w:tcPr>
            <w:tcW w:w="3080" w:type="dxa"/>
            <w:vAlign w:val="bottom"/>
            <w:gridSpan w:val="3"/>
          </w:tcPr>
          <w:p>
            <w:pPr>
              <w:ind w:left="460"/>
              <w:spacing w:after="0"/>
              <w:rPr>
                <w:sz w:val="20"/>
                <w:szCs w:val="20"/>
                <w:color w:val="auto"/>
              </w:rPr>
            </w:pPr>
            <w:r>
              <w:rPr>
                <w:rFonts w:ascii="Times New Roman" w:cs="Times New Roman" w:eastAsia="Times New Roman" w:hAnsi="Times New Roman"/>
                <w:sz w:val="28"/>
                <w:szCs w:val="28"/>
                <w:color w:val="auto"/>
              </w:rPr>
              <w:t>ДЕТЕРМІНАЦІЇ</w:t>
            </w:r>
          </w:p>
        </w:tc>
        <w:tc>
          <w:tcPr>
            <w:tcW w:w="3500" w:type="dxa"/>
            <w:vAlign w:val="bottom"/>
            <w:gridSpan w:val="2"/>
          </w:tcPr>
          <w:p>
            <w:pPr>
              <w:jc w:val="right"/>
              <w:ind w:right="622"/>
              <w:spacing w:after="0"/>
              <w:rPr>
                <w:sz w:val="20"/>
                <w:szCs w:val="20"/>
                <w:color w:val="auto"/>
              </w:rPr>
            </w:pPr>
            <w:r>
              <w:rPr>
                <w:rFonts w:ascii="Times New Roman" w:cs="Times New Roman" w:eastAsia="Times New Roman" w:hAnsi="Times New Roman"/>
                <w:sz w:val="28"/>
                <w:szCs w:val="28"/>
                <w:color w:val="auto"/>
              </w:rPr>
              <w:t>ПСИХОЛОГІЧНОГО</w:t>
            </w:r>
          </w:p>
        </w:tc>
      </w:tr>
      <w:tr>
        <w:trPr>
          <w:trHeight w:val="485"/>
        </w:trPr>
        <w:tc>
          <w:tcPr>
            <w:tcW w:w="45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БЛАГОПОЛУЧЧЯ ОСОБИСТОСТІ</w:t>
            </w: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spacing w:after="0"/>
              <w:rPr>
                <w:sz w:val="24"/>
                <w:szCs w:val="24"/>
                <w:color w:val="auto"/>
              </w:rPr>
            </w:pPr>
          </w:p>
        </w:tc>
      </w:tr>
      <w:tr>
        <w:trPr>
          <w:trHeight w:val="483"/>
        </w:trPr>
        <w:tc>
          <w:tcPr>
            <w:tcW w:w="2780" w:type="dxa"/>
            <w:vAlign w:val="bottom"/>
            <w:gridSpan w:val="2"/>
          </w:tcPr>
          <w:p>
            <w:pPr>
              <w:ind w:left="40"/>
              <w:spacing w:after="0"/>
              <w:rPr>
                <w:sz w:val="20"/>
                <w:szCs w:val="20"/>
                <w:color w:val="auto"/>
              </w:rPr>
            </w:pPr>
            <w:r>
              <w:rPr>
                <w:rFonts w:ascii="Times New Roman" w:cs="Times New Roman" w:eastAsia="Times New Roman" w:hAnsi="Times New Roman"/>
                <w:sz w:val="28"/>
                <w:szCs w:val="28"/>
                <w:color w:val="auto"/>
              </w:rPr>
              <w:t>1.1.</w:t>
            </w:r>
            <w:r>
              <w:rPr>
                <w:rFonts w:ascii="Times New Roman" w:cs="Times New Roman" w:eastAsia="Times New Roman" w:hAnsi="Times New Roman"/>
                <w:sz w:val="28"/>
                <w:szCs w:val="28"/>
                <w:color w:val="auto"/>
              </w:rPr>
              <w:t xml:space="preserve">  Концептуалізація</w:t>
            </w:r>
          </w:p>
        </w:tc>
        <w:tc>
          <w:tcPr>
            <w:tcW w:w="1740" w:type="dxa"/>
            <w:vAlign w:val="bottom"/>
            <w:gridSpan w:val="2"/>
          </w:tcPr>
          <w:p>
            <w:pPr>
              <w:jc w:val="right"/>
              <w:ind w:right="40"/>
              <w:spacing w:after="0"/>
              <w:rPr>
                <w:sz w:val="20"/>
                <w:szCs w:val="20"/>
                <w:color w:val="auto"/>
              </w:rPr>
            </w:pPr>
            <w:r>
              <w:rPr>
                <w:rFonts w:ascii="Times New Roman" w:cs="Times New Roman" w:eastAsia="Times New Roman" w:hAnsi="Times New Roman"/>
                <w:sz w:val="28"/>
                <w:szCs w:val="28"/>
                <w:color w:val="auto"/>
              </w:rPr>
              <w:t>феномену</w:t>
            </w:r>
          </w:p>
        </w:tc>
        <w:tc>
          <w:tcPr>
            <w:tcW w:w="2340" w:type="dxa"/>
            <w:vAlign w:val="bottom"/>
            <w:gridSpan w:val="2"/>
          </w:tcPr>
          <w:p>
            <w:pPr>
              <w:ind w:left="200"/>
              <w:spacing w:after="0"/>
              <w:rPr>
                <w:sz w:val="20"/>
                <w:szCs w:val="20"/>
                <w:color w:val="auto"/>
              </w:rPr>
            </w:pPr>
            <w:r>
              <w:rPr>
                <w:rFonts w:ascii="Times New Roman" w:cs="Times New Roman" w:eastAsia="Times New Roman" w:hAnsi="Times New Roman"/>
                <w:sz w:val="28"/>
                <w:szCs w:val="28"/>
                <w:color w:val="auto"/>
              </w:rPr>
              <w:t>психологічного</w:t>
            </w:r>
          </w:p>
        </w:tc>
        <w:tc>
          <w:tcPr>
            <w:tcW w:w="2520" w:type="dxa"/>
            <w:vAlign w:val="bottom"/>
          </w:tcPr>
          <w:p>
            <w:pPr>
              <w:jc w:val="right"/>
              <w:ind w:right="622"/>
              <w:spacing w:after="0"/>
              <w:rPr>
                <w:sz w:val="20"/>
                <w:szCs w:val="20"/>
                <w:color w:val="auto"/>
              </w:rPr>
            </w:pPr>
            <w:r>
              <w:rPr>
                <w:rFonts w:ascii="Times New Roman" w:cs="Times New Roman" w:eastAsia="Times New Roman" w:hAnsi="Times New Roman"/>
                <w:sz w:val="28"/>
                <w:szCs w:val="28"/>
                <w:color w:val="auto"/>
              </w:rPr>
              <w:t>благополуччя</w:t>
            </w:r>
          </w:p>
        </w:tc>
      </w:tr>
      <w:tr>
        <w:trPr>
          <w:trHeight w:val="482"/>
        </w:trPr>
        <w:tc>
          <w:tcPr>
            <w:tcW w:w="2780" w:type="dxa"/>
            <w:vAlign w:val="bottom"/>
            <w:gridSpan w:val="2"/>
          </w:tcPr>
          <w:p>
            <w:pPr>
              <w:ind w:left="680"/>
              <w:spacing w:after="0"/>
              <w:rPr>
                <w:sz w:val="20"/>
                <w:szCs w:val="20"/>
                <w:color w:val="auto"/>
              </w:rPr>
            </w:pPr>
            <w:r>
              <w:rPr>
                <w:rFonts w:ascii="Times New Roman" w:cs="Times New Roman" w:eastAsia="Times New Roman" w:hAnsi="Times New Roman"/>
                <w:sz w:val="28"/>
                <w:szCs w:val="28"/>
                <w:color w:val="auto"/>
              </w:rPr>
              <w:t>особистості</w:t>
            </w: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22</w:t>
            </w:r>
          </w:p>
        </w:tc>
      </w:tr>
      <w:tr>
        <w:trPr>
          <w:trHeight w:val="482"/>
        </w:trPr>
        <w:tc>
          <w:tcPr>
            <w:tcW w:w="9360" w:type="dxa"/>
            <w:vAlign w:val="bottom"/>
            <w:gridSpan w:val="7"/>
          </w:tcPr>
          <w:p>
            <w:pPr>
              <w:jc w:val="right"/>
              <w:ind w:right="622"/>
              <w:spacing w:after="0"/>
              <w:rPr>
                <w:sz w:val="20"/>
                <w:szCs w:val="20"/>
                <w:color w:val="auto"/>
              </w:rPr>
            </w:pPr>
            <w:r>
              <w:rPr>
                <w:rFonts w:ascii="Times New Roman" w:cs="Times New Roman" w:eastAsia="Times New Roman" w:hAnsi="Times New Roman"/>
                <w:sz w:val="28"/>
                <w:szCs w:val="28"/>
                <w:color w:val="auto"/>
              </w:rPr>
              <w:t>1.2.</w:t>
            </w:r>
            <w:r>
              <w:rPr>
                <w:rFonts w:ascii="Times New Roman" w:cs="Times New Roman" w:eastAsia="Times New Roman" w:hAnsi="Times New Roman"/>
                <w:sz w:val="28"/>
                <w:szCs w:val="28"/>
                <w:color w:val="auto"/>
              </w:rPr>
              <w:t xml:space="preserve">  Фасилітаційні  характеристики  переживання  психологічного</w:t>
            </w:r>
          </w:p>
        </w:tc>
      </w:tr>
      <w:tr>
        <w:trPr>
          <w:trHeight w:val="485"/>
        </w:trPr>
        <w:tc>
          <w:tcPr>
            <w:tcW w:w="4520" w:type="dxa"/>
            <w:vAlign w:val="bottom"/>
            <w:gridSpan w:val="4"/>
          </w:tcPr>
          <w:p>
            <w:pPr>
              <w:ind w:left="680"/>
              <w:spacing w:after="0"/>
              <w:rPr>
                <w:sz w:val="20"/>
                <w:szCs w:val="20"/>
                <w:color w:val="auto"/>
              </w:rPr>
            </w:pPr>
            <w:r>
              <w:rPr>
                <w:rFonts w:ascii="Times New Roman" w:cs="Times New Roman" w:eastAsia="Times New Roman" w:hAnsi="Times New Roman"/>
                <w:sz w:val="28"/>
                <w:szCs w:val="28"/>
                <w:color w:val="auto"/>
              </w:rPr>
              <w:t>благополуччя особистості</w:t>
            </w: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40</w:t>
            </w:r>
          </w:p>
        </w:tc>
      </w:tr>
      <w:tr>
        <w:trPr>
          <w:trHeight w:val="482"/>
        </w:trPr>
        <w:tc>
          <w:tcPr>
            <w:tcW w:w="3600" w:type="dxa"/>
            <w:vAlign w:val="bottom"/>
            <w:gridSpan w:val="3"/>
          </w:tcPr>
          <w:p>
            <w:pPr>
              <w:ind w:left="680"/>
              <w:spacing w:after="0"/>
              <w:rPr>
                <w:sz w:val="20"/>
                <w:szCs w:val="20"/>
                <w:color w:val="auto"/>
              </w:rPr>
            </w:pPr>
            <w:r>
              <w:rPr>
                <w:rFonts w:ascii="Times New Roman" w:cs="Times New Roman" w:eastAsia="Times New Roman" w:hAnsi="Times New Roman"/>
                <w:sz w:val="28"/>
                <w:szCs w:val="28"/>
                <w:color w:val="auto"/>
              </w:rPr>
              <w:t>Висновки до розділу</w:t>
            </w:r>
            <w:r>
              <w:rPr>
                <w:rFonts w:ascii="Times New Roman" w:cs="Times New Roman" w:eastAsia="Times New Roman" w:hAnsi="Times New Roman"/>
                <w:sz w:val="28"/>
                <w:szCs w:val="28"/>
                <w:color w:val="auto"/>
              </w:rPr>
              <w:t xml:space="preserve"> 1</w:t>
            </w: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59</w:t>
            </w:r>
          </w:p>
        </w:tc>
      </w:tr>
      <w:tr>
        <w:trPr>
          <w:trHeight w:val="482"/>
        </w:trPr>
        <w:tc>
          <w:tcPr>
            <w:tcW w:w="1420" w:type="dxa"/>
            <w:vAlign w:val="bottom"/>
          </w:tcPr>
          <w:p>
            <w:pPr>
              <w:spacing w:after="0"/>
              <w:rPr>
                <w:sz w:val="20"/>
                <w:szCs w:val="20"/>
                <w:color w:val="auto"/>
              </w:rPr>
            </w:pPr>
            <w:r>
              <w:rPr>
                <w:rFonts w:ascii="Times New Roman" w:cs="Times New Roman" w:eastAsia="Times New Roman" w:hAnsi="Times New Roman"/>
                <w:sz w:val="28"/>
                <w:szCs w:val="28"/>
                <w:color w:val="auto"/>
              </w:rPr>
              <w:t>РОЗДІЛ</w:t>
            </w:r>
            <w:r>
              <w:rPr>
                <w:rFonts w:ascii="Times New Roman" w:cs="Times New Roman" w:eastAsia="Times New Roman" w:hAnsi="Times New Roman"/>
                <w:sz w:val="28"/>
                <w:szCs w:val="28"/>
                <w:color w:val="auto"/>
              </w:rPr>
              <w:t xml:space="preserve"> 2.</w:t>
            </w:r>
          </w:p>
        </w:tc>
        <w:tc>
          <w:tcPr>
            <w:tcW w:w="2180" w:type="dxa"/>
            <w:vAlign w:val="bottom"/>
            <w:gridSpan w:val="2"/>
          </w:tcPr>
          <w:p>
            <w:pPr>
              <w:ind w:left="600"/>
              <w:spacing w:after="0"/>
              <w:rPr>
                <w:sz w:val="20"/>
                <w:szCs w:val="20"/>
                <w:color w:val="auto"/>
              </w:rPr>
            </w:pPr>
            <w:r>
              <w:rPr>
                <w:rFonts w:ascii="Times New Roman" w:cs="Times New Roman" w:eastAsia="Times New Roman" w:hAnsi="Times New Roman"/>
                <w:sz w:val="28"/>
                <w:szCs w:val="28"/>
                <w:color w:val="auto"/>
              </w:rPr>
              <w:t>ПРОГРАМА</w:t>
            </w:r>
          </w:p>
        </w:tc>
        <w:tc>
          <w:tcPr>
            <w:tcW w:w="3260" w:type="dxa"/>
            <w:vAlign w:val="bottom"/>
            <w:gridSpan w:val="3"/>
          </w:tcPr>
          <w:p>
            <w:pPr>
              <w:ind w:left="700"/>
              <w:spacing w:after="0"/>
              <w:rPr>
                <w:sz w:val="20"/>
                <w:szCs w:val="20"/>
                <w:color w:val="auto"/>
              </w:rPr>
            </w:pPr>
            <w:r>
              <w:rPr>
                <w:rFonts w:ascii="Times New Roman" w:cs="Times New Roman" w:eastAsia="Times New Roman" w:hAnsi="Times New Roman"/>
                <w:sz w:val="28"/>
                <w:szCs w:val="28"/>
                <w:color w:val="auto"/>
              </w:rPr>
              <w:t>ЕМПІРИЧНОГО</w:t>
            </w:r>
          </w:p>
        </w:tc>
        <w:tc>
          <w:tcPr>
            <w:tcW w:w="2520" w:type="dxa"/>
            <w:vAlign w:val="bottom"/>
          </w:tcPr>
          <w:p>
            <w:pPr>
              <w:jc w:val="right"/>
              <w:ind w:right="622"/>
              <w:spacing w:after="0"/>
              <w:rPr>
                <w:sz w:val="20"/>
                <w:szCs w:val="20"/>
                <w:color w:val="auto"/>
              </w:rPr>
            </w:pPr>
            <w:r>
              <w:rPr>
                <w:rFonts w:ascii="Times New Roman" w:cs="Times New Roman" w:eastAsia="Times New Roman" w:hAnsi="Times New Roman"/>
                <w:sz w:val="28"/>
                <w:szCs w:val="28"/>
                <w:color w:val="auto"/>
              </w:rPr>
              <w:t>ВИВЧЕННЯ</w:t>
            </w:r>
          </w:p>
        </w:tc>
      </w:tr>
      <w:tr>
        <w:trPr>
          <w:trHeight w:val="482"/>
        </w:trPr>
        <w:tc>
          <w:tcPr>
            <w:tcW w:w="27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ФАСИЛІТАЦІЙНОЇ</w:t>
            </w:r>
          </w:p>
        </w:tc>
        <w:tc>
          <w:tcPr>
            <w:tcW w:w="3080" w:type="dxa"/>
            <w:vAlign w:val="bottom"/>
            <w:gridSpan w:val="3"/>
          </w:tcPr>
          <w:p>
            <w:pPr>
              <w:ind w:left="460"/>
              <w:spacing w:after="0"/>
              <w:rPr>
                <w:sz w:val="20"/>
                <w:szCs w:val="20"/>
                <w:color w:val="auto"/>
              </w:rPr>
            </w:pPr>
            <w:r>
              <w:rPr>
                <w:rFonts w:ascii="Times New Roman" w:cs="Times New Roman" w:eastAsia="Times New Roman" w:hAnsi="Times New Roman"/>
                <w:sz w:val="28"/>
                <w:szCs w:val="28"/>
                <w:color w:val="auto"/>
              </w:rPr>
              <w:t>ДЕТЕРМІНАЦІЇ</w:t>
            </w:r>
          </w:p>
        </w:tc>
        <w:tc>
          <w:tcPr>
            <w:tcW w:w="3500" w:type="dxa"/>
            <w:vAlign w:val="bottom"/>
            <w:gridSpan w:val="2"/>
          </w:tcPr>
          <w:p>
            <w:pPr>
              <w:jc w:val="right"/>
              <w:ind w:right="622"/>
              <w:spacing w:after="0"/>
              <w:rPr>
                <w:sz w:val="20"/>
                <w:szCs w:val="20"/>
                <w:color w:val="auto"/>
              </w:rPr>
            </w:pPr>
            <w:r>
              <w:rPr>
                <w:rFonts w:ascii="Times New Roman" w:cs="Times New Roman" w:eastAsia="Times New Roman" w:hAnsi="Times New Roman"/>
                <w:sz w:val="28"/>
                <w:szCs w:val="28"/>
                <w:color w:val="auto"/>
              </w:rPr>
              <w:t>ПСИХОЛОГІЧНОГО</w:t>
            </w:r>
          </w:p>
        </w:tc>
      </w:tr>
      <w:tr>
        <w:trPr>
          <w:trHeight w:val="485"/>
        </w:trPr>
        <w:tc>
          <w:tcPr>
            <w:tcW w:w="452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БЛАГОПОЛУЧЧЯ ОСОБИСТОСТІ</w:t>
            </w: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spacing w:after="0"/>
              <w:rPr>
                <w:sz w:val="24"/>
                <w:szCs w:val="24"/>
                <w:color w:val="auto"/>
              </w:rPr>
            </w:pPr>
          </w:p>
        </w:tc>
      </w:tr>
      <w:tr>
        <w:trPr>
          <w:trHeight w:val="483"/>
        </w:trPr>
        <w:tc>
          <w:tcPr>
            <w:tcW w:w="2780" w:type="dxa"/>
            <w:vAlign w:val="bottom"/>
            <w:gridSpan w:val="2"/>
          </w:tcPr>
          <w:p>
            <w:pPr>
              <w:ind w:left="40"/>
              <w:spacing w:after="0"/>
              <w:rPr>
                <w:sz w:val="20"/>
                <w:szCs w:val="20"/>
                <w:color w:val="auto"/>
              </w:rPr>
            </w:pPr>
            <w:r>
              <w:rPr>
                <w:rFonts w:ascii="Times New Roman" w:cs="Times New Roman" w:eastAsia="Times New Roman" w:hAnsi="Times New Roman"/>
                <w:sz w:val="28"/>
                <w:szCs w:val="28"/>
                <w:color w:val="auto"/>
              </w:rPr>
              <w:t>2.1.</w:t>
            </w:r>
            <w:r>
              <w:rPr>
                <w:rFonts w:ascii="Times New Roman" w:cs="Times New Roman" w:eastAsia="Times New Roman" w:hAnsi="Times New Roman"/>
                <w:sz w:val="28"/>
                <w:szCs w:val="28"/>
                <w:color w:val="auto"/>
              </w:rPr>
              <w:t xml:space="preserve">  Фасилітаційна</w:t>
            </w:r>
          </w:p>
        </w:tc>
        <w:tc>
          <w:tcPr>
            <w:tcW w:w="1740" w:type="dxa"/>
            <w:vAlign w:val="bottom"/>
            <w:gridSpan w:val="2"/>
          </w:tcPr>
          <w:p>
            <w:pPr>
              <w:jc w:val="right"/>
              <w:ind w:right="40"/>
              <w:spacing w:after="0"/>
              <w:rPr>
                <w:sz w:val="20"/>
                <w:szCs w:val="20"/>
                <w:color w:val="auto"/>
              </w:rPr>
            </w:pPr>
            <w:r>
              <w:rPr>
                <w:rFonts w:ascii="Times New Roman" w:cs="Times New Roman" w:eastAsia="Times New Roman" w:hAnsi="Times New Roman"/>
                <w:sz w:val="28"/>
                <w:szCs w:val="28"/>
                <w:color w:val="auto"/>
              </w:rPr>
              <w:t>детермінація</w:t>
            </w:r>
          </w:p>
        </w:tc>
        <w:tc>
          <w:tcPr>
            <w:tcW w:w="2340" w:type="dxa"/>
            <w:vAlign w:val="bottom"/>
            <w:gridSpan w:val="2"/>
          </w:tcPr>
          <w:p>
            <w:pPr>
              <w:ind w:left="200"/>
              <w:spacing w:after="0"/>
              <w:rPr>
                <w:sz w:val="20"/>
                <w:szCs w:val="20"/>
                <w:color w:val="auto"/>
              </w:rPr>
            </w:pPr>
            <w:r>
              <w:rPr>
                <w:rFonts w:ascii="Times New Roman" w:cs="Times New Roman" w:eastAsia="Times New Roman" w:hAnsi="Times New Roman"/>
                <w:sz w:val="28"/>
                <w:szCs w:val="28"/>
                <w:color w:val="auto"/>
              </w:rPr>
              <w:t>психологічного</w:t>
            </w:r>
          </w:p>
        </w:tc>
        <w:tc>
          <w:tcPr>
            <w:tcW w:w="2520" w:type="dxa"/>
            <w:vAlign w:val="bottom"/>
          </w:tcPr>
          <w:p>
            <w:pPr>
              <w:jc w:val="right"/>
              <w:ind w:right="622"/>
              <w:spacing w:after="0"/>
              <w:rPr>
                <w:sz w:val="20"/>
                <w:szCs w:val="20"/>
                <w:color w:val="auto"/>
              </w:rPr>
            </w:pPr>
            <w:r>
              <w:rPr>
                <w:rFonts w:ascii="Times New Roman" w:cs="Times New Roman" w:eastAsia="Times New Roman" w:hAnsi="Times New Roman"/>
                <w:sz w:val="28"/>
                <w:szCs w:val="28"/>
                <w:color w:val="auto"/>
              </w:rPr>
              <w:t>благополуччя</w:t>
            </w:r>
          </w:p>
        </w:tc>
      </w:tr>
      <w:tr>
        <w:trPr>
          <w:trHeight w:val="482"/>
        </w:trPr>
        <w:tc>
          <w:tcPr>
            <w:tcW w:w="9360" w:type="dxa"/>
            <w:vAlign w:val="bottom"/>
            <w:gridSpan w:val="7"/>
          </w:tcPr>
          <w:p>
            <w:pPr>
              <w:jc w:val="right"/>
              <w:ind w:right="622"/>
              <w:spacing w:after="0"/>
              <w:rPr>
                <w:sz w:val="20"/>
                <w:szCs w:val="20"/>
                <w:color w:val="auto"/>
              </w:rPr>
            </w:pPr>
            <w:r>
              <w:rPr>
                <w:rFonts w:ascii="Times New Roman" w:cs="Times New Roman" w:eastAsia="Times New Roman" w:hAnsi="Times New Roman"/>
                <w:sz w:val="28"/>
                <w:szCs w:val="28"/>
                <w:color w:val="auto"/>
              </w:rPr>
              <w:t>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 теоретичної</w:t>
            </w:r>
          </w:p>
        </w:tc>
      </w:tr>
      <w:tr>
        <w:trPr>
          <w:trHeight w:val="482"/>
        </w:trPr>
        <w:tc>
          <w:tcPr>
            <w:tcW w:w="2780" w:type="dxa"/>
            <w:vAlign w:val="bottom"/>
            <w:gridSpan w:val="2"/>
          </w:tcPr>
          <w:p>
            <w:pPr>
              <w:ind w:left="680"/>
              <w:spacing w:after="0"/>
              <w:rPr>
                <w:sz w:val="20"/>
                <w:szCs w:val="20"/>
                <w:color w:val="auto"/>
              </w:rPr>
            </w:pPr>
            <w:r>
              <w:rPr>
                <w:rFonts w:ascii="Times New Roman" w:cs="Times New Roman" w:eastAsia="Times New Roman" w:hAnsi="Times New Roman"/>
                <w:sz w:val="28"/>
                <w:szCs w:val="28"/>
                <w:color w:val="auto"/>
              </w:rPr>
              <w:t>експлікації</w:t>
            </w: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63</w:t>
            </w:r>
          </w:p>
        </w:tc>
      </w:tr>
      <w:tr>
        <w:trPr>
          <w:trHeight w:val="482"/>
        </w:trPr>
        <w:tc>
          <w:tcPr>
            <w:tcW w:w="6860" w:type="dxa"/>
            <w:vAlign w:val="bottom"/>
            <w:gridSpan w:val="6"/>
          </w:tcPr>
          <w:p>
            <w:pPr>
              <w:ind w:left="40"/>
              <w:spacing w:after="0"/>
              <w:rPr>
                <w:sz w:val="20"/>
                <w:szCs w:val="20"/>
                <w:color w:val="auto"/>
              </w:rPr>
            </w:pPr>
            <w:r>
              <w:rPr>
                <w:rFonts w:ascii="Times New Roman" w:cs="Times New Roman" w:eastAsia="Times New Roman" w:hAnsi="Times New Roman"/>
                <w:sz w:val="28"/>
                <w:szCs w:val="28"/>
                <w:color w:val="auto"/>
              </w:rPr>
              <w:t>2.2.</w:t>
            </w:r>
            <w:r>
              <w:rPr>
                <w:rFonts w:ascii="Times New Roman" w:cs="Times New Roman" w:eastAsia="Times New Roman" w:hAnsi="Times New Roman"/>
                <w:sz w:val="28"/>
                <w:szCs w:val="28"/>
                <w:color w:val="auto"/>
              </w:rPr>
              <w:t xml:space="preserve">  Обґрунтування програми та методів дослідження</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80</w:t>
            </w:r>
          </w:p>
        </w:tc>
      </w:tr>
      <w:tr>
        <w:trPr>
          <w:trHeight w:val="485"/>
        </w:trPr>
        <w:tc>
          <w:tcPr>
            <w:tcW w:w="3600" w:type="dxa"/>
            <w:vAlign w:val="bottom"/>
            <w:gridSpan w:val="3"/>
          </w:tcPr>
          <w:p>
            <w:pPr>
              <w:ind w:left="700"/>
              <w:spacing w:after="0"/>
              <w:rPr>
                <w:sz w:val="20"/>
                <w:szCs w:val="20"/>
                <w:color w:val="auto"/>
              </w:rPr>
            </w:pPr>
            <w:r>
              <w:rPr>
                <w:rFonts w:ascii="Times New Roman" w:cs="Times New Roman" w:eastAsia="Times New Roman" w:hAnsi="Times New Roman"/>
                <w:sz w:val="28"/>
                <w:szCs w:val="28"/>
                <w:color w:val="auto"/>
              </w:rPr>
              <w:t>Висновки до розділу</w:t>
            </w:r>
            <w:r>
              <w:rPr>
                <w:rFonts w:ascii="Times New Roman" w:cs="Times New Roman" w:eastAsia="Times New Roman" w:hAnsi="Times New Roman"/>
                <w:sz w:val="28"/>
                <w:szCs w:val="28"/>
                <w:color w:val="auto"/>
              </w:rPr>
              <w:t xml:space="preserve"> 2</w:t>
            </w: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95</w:t>
            </w:r>
          </w:p>
        </w:tc>
      </w:tr>
      <w:tr>
        <w:trPr>
          <w:trHeight w:val="482"/>
        </w:trPr>
        <w:tc>
          <w:tcPr>
            <w:tcW w:w="1420" w:type="dxa"/>
            <w:vAlign w:val="bottom"/>
          </w:tcPr>
          <w:p>
            <w:pPr>
              <w:spacing w:after="0"/>
              <w:rPr>
                <w:sz w:val="20"/>
                <w:szCs w:val="20"/>
                <w:color w:val="auto"/>
              </w:rPr>
            </w:pPr>
            <w:r>
              <w:rPr>
                <w:rFonts w:ascii="Times New Roman" w:cs="Times New Roman" w:eastAsia="Times New Roman" w:hAnsi="Times New Roman"/>
                <w:sz w:val="28"/>
                <w:szCs w:val="28"/>
                <w:color w:val="auto"/>
              </w:rPr>
              <w:t>РОЗДІЛ</w:t>
            </w:r>
            <w:r>
              <w:rPr>
                <w:rFonts w:ascii="Times New Roman" w:cs="Times New Roman" w:eastAsia="Times New Roman" w:hAnsi="Times New Roman"/>
                <w:sz w:val="28"/>
                <w:szCs w:val="28"/>
                <w:color w:val="auto"/>
              </w:rPr>
              <w:t xml:space="preserve"> 3.</w:t>
            </w:r>
          </w:p>
        </w:tc>
        <w:tc>
          <w:tcPr>
            <w:tcW w:w="2180" w:type="dxa"/>
            <w:vAlign w:val="bottom"/>
            <w:gridSpan w:val="2"/>
          </w:tcPr>
          <w:p>
            <w:pPr>
              <w:ind w:left="160"/>
              <w:spacing w:after="0"/>
              <w:rPr>
                <w:sz w:val="20"/>
                <w:szCs w:val="20"/>
                <w:color w:val="auto"/>
              </w:rPr>
            </w:pPr>
            <w:r>
              <w:rPr>
                <w:rFonts w:ascii="Times New Roman" w:cs="Times New Roman" w:eastAsia="Times New Roman" w:hAnsi="Times New Roman"/>
                <w:sz w:val="28"/>
                <w:szCs w:val="28"/>
                <w:color w:val="auto"/>
              </w:rPr>
              <w:t>РЕЗУЛЬТАТИ</w:t>
            </w:r>
          </w:p>
        </w:tc>
        <w:tc>
          <w:tcPr>
            <w:tcW w:w="226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rPr>
              <w:t>ДОСЛІДЖЕННЯ</w:t>
            </w:r>
          </w:p>
        </w:tc>
        <w:tc>
          <w:tcPr>
            <w:tcW w:w="3500" w:type="dxa"/>
            <w:vAlign w:val="bottom"/>
            <w:gridSpan w:val="2"/>
          </w:tcPr>
          <w:p>
            <w:pPr>
              <w:jc w:val="right"/>
              <w:ind w:right="622"/>
              <w:spacing w:after="0"/>
              <w:rPr>
                <w:sz w:val="20"/>
                <w:szCs w:val="20"/>
                <w:color w:val="auto"/>
              </w:rPr>
            </w:pPr>
            <w:r>
              <w:rPr>
                <w:rFonts w:ascii="Times New Roman" w:cs="Times New Roman" w:eastAsia="Times New Roman" w:hAnsi="Times New Roman"/>
                <w:sz w:val="28"/>
                <w:szCs w:val="28"/>
                <w:color w:val="auto"/>
              </w:rPr>
              <w:t>ФАСИЛІТАЦІЙНИХ</w:t>
            </w:r>
          </w:p>
        </w:tc>
      </w:tr>
      <w:tr>
        <w:trPr>
          <w:trHeight w:val="482"/>
        </w:trPr>
        <w:tc>
          <w:tcPr>
            <w:tcW w:w="9360" w:type="dxa"/>
            <w:vAlign w:val="bottom"/>
            <w:gridSpan w:val="7"/>
          </w:tcPr>
          <w:p>
            <w:pPr>
              <w:jc w:val="right"/>
              <w:ind w:right="622"/>
              <w:spacing w:after="0"/>
              <w:rPr>
                <w:sz w:val="20"/>
                <w:szCs w:val="20"/>
                <w:color w:val="auto"/>
              </w:rPr>
            </w:pPr>
            <w:r>
              <w:rPr>
                <w:rFonts w:ascii="Times New Roman" w:cs="Times New Roman" w:eastAsia="Times New Roman" w:hAnsi="Times New Roman"/>
                <w:sz w:val="28"/>
                <w:szCs w:val="28"/>
                <w:color w:val="auto"/>
              </w:rPr>
              <w:t>ЧИННИКІВ  ПСИХОЛОГІЧНОГО  БЛАГОПОЛУЧЧЯ  МАЙБУТНІХ</w:t>
            </w:r>
          </w:p>
        </w:tc>
      </w:tr>
      <w:tr>
        <w:trPr>
          <w:trHeight w:val="482"/>
        </w:trPr>
        <w:tc>
          <w:tcPr>
            <w:tcW w:w="58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ФАХІВЦІВ ПРОСОЦІАЛЬНОЇ ДІЯЛЬНОСТІ</w:t>
            </w:r>
          </w:p>
        </w:tc>
        <w:tc>
          <w:tcPr>
            <w:tcW w:w="1000" w:type="dxa"/>
            <w:vAlign w:val="bottom"/>
          </w:tcPr>
          <w:p>
            <w:pPr>
              <w:spacing w:after="0"/>
              <w:rPr>
                <w:sz w:val="24"/>
                <w:szCs w:val="24"/>
                <w:color w:val="auto"/>
              </w:rPr>
            </w:pPr>
          </w:p>
        </w:tc>
        <w:tc>
          <w:tcPr>
            <w:tcW w:w="2520" w:type="dxa"/>
            <w:vAlign w:val="bottom"/>
          </w:tcPr>
          <w:p>
            <w:pPr>
              <w:spacing w:after="0"/>
              <w:rPr>
                <w:sz w:val="24"/>
                <w:szCs w:val="24"/>
                <w:color w:val="auto"/>
              </w:rPr>
            </w:pPr>
          </w:p>
        </w:tc>
      </w:tr>
      <w:tr>
        <w:trPr>
          <w:trHeight w:val="485"/>
        </w:trPr>
        <w:tc>
          <w:tcPr>
            <w:tcW w:w="6860" w:type="dxa"/>
            <w:vAlign w:val="bottom"/>
            <w:gridSpan w:val="6"/>
          </w:tcPr>
          <w:p>
            <w:pPr>
              <w:ind w:left="40"/>
              <w:spacing w:after="0"/>
              <w:rPr>
                <w:sz w:val="20"/>
                <w:szCs w:val="20"/>
                <w:color w:val="auto"/>
              </w:rPr>
            </w:pPr>
            <w:r>
              <w:rPr>
                <w:rFonts w:ascii="Times New Roman" w:cs="Times New Roman" w:eastAsia="Times New Roman" w:hAnsi="Times New Roman"/>
                <w:sz w:val="28"/>
                <w:szCs w:val="28"/>
                <w:color w:val="auto"/>
              </w:rPr>
              <w:t>3.1.</w:t>
            </w:r>
            <w:r>
              <w:rPr>
                <w:rFonts w:ascii="Times New Roman" w:cs="Times New Roman" w:eastAsia="Times New Roman" w:hAnsi="Times New Roman"/>
                <w:sz w:val="28"/>
                <w:szCs w:val="28"/>
                <w:color w:val="auto"/>
              </w:rPr>
              <w:t xml:space="preserve">  Діагностична констатація результатів дослідження</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97</w:t>
            </w:r>
          </w:p>
        </w:tc>
      </w:tr>
      <w:tr>
        <w:trPr>
          <w:trHeight w:val="482"/>
        </w:trPr>
        <w:tc>
          <w:tcPr>
            <w:tcW w:w="9360" w:type="dxa"/>
            <w:vAlign w:val="bottom"/>
            <w:gridSpan w:val="7"/>
          </w:tcPr>
          <w:p>
            <w:pPr>
              <w:jc w:val="right"/>
              <w:ind w:right="622"/>
              <w:spacing w:after="0"/>
              <w:rPr>
                <w:sz w:val="20"/>
                <w:szCs w:val="20"/>
                <w:color w:val="auto"/>
              </w:rPr>
            </w:pPr>
            <w:r>
              <w:rPr>
                <w:rFonts w:ascii="Times New Roman" w:cs="Times New Roman" w:eastAsia="Times New Roman" w:hAnsi="Times New Roman"/>
                <w:sz w:val="28"/>
                <w:szCs w:val="28"/>
                <w:color w:val="auto"/>
              </w:rPr>
              <w:t>3.2.</w:t>
            </w:r>
            <w:r>
              <w:rPr>
                <w:rFonts w:ascii="Times New Roman" w:cs="Times New Roman" w:eastAsia="Times New Roman" w:hAnsi="Times New Roman"/>
                <w:sz w:val="28"/>
                <w:szCs w:val="28"/>
                <w:color w:val="auto"/>
              </w:rPr>
              <w:t xml:space="preserve">  Інтегративні тенденції фасилітаційної детермінації в забезпеченні</w:t>
            </w:r>
          </w:p>
        </w:tc>
      </w:tr>
      <w:tr>
        <w:trPr>
          <w:trHeight w:val="482"/>
        </w:trPr>
        <w:tc>
          <w:tcPr>
            <w:tcW w:w="9360" w:type="dxa"/>
            <w:vAlign w:val="bottom"/>
            <w:gridSpan w:val="7"/>
          </w:tcPr>
          <w:p>
            <w:pPr>
              <w:jc w:val="right"/>
              <w:ind w:right="622"/>
              <w:spacing w:after="0"/>
              <w:rPr>
                <w:sz w:val="20"/>
                <w:szCs w:val="20"/>
                <w:color w:val="auto"/>
              </w:rPr>
            </w:pPr>
            <w:r>
              <w:rPr>
                <w:rFonts w:ascii="Times New Roman" w:cs="Times New Roman" w:eastAsia="Times New Roman" w:hAnsi="Times New Roman"/>
                <w:sz w:val="28"/>
                <w:szCs w:val="28"/>
                <w:color w:val="auto"/>
              </w:rPr>
              <w:t>психологічного благополуччя майбутніх фахівців просоціальної</w:t>
            </w:r>
          </w:p>
        </w:tc>
      </w:tr>
      <w:tr>
        <w:trPr>
          <w:trHeight w:val="482"/>
        </w:trPr>
        <w:tc>
          <w:tcPr>
            <w:tcW w:w="2780" w:type="dxa"/>
            <w:vAlign w:val="bottom"/>
            <w:gridSpan w:val="2"/>
          </w:tcPr>
          <w:p>
            <w:pPr>
              <w:ind w:left="680"/>
              <w:spacing w:after="0"/>
              <w:rPr>
                <w:sz w:val="20"/>
                <w:szCs w:val="20"/>
                <w:color w:val="auto"/>
              </w:rPr>
            </w:pPr>
            <w:r>
              <w:rPr>
                <w:rFonts w:ascii="Times New Roman" w:cs="Times New Roman" w:eastAsia="Times New Roman" w:hAnsi="Times New Roman"/>
                <w:sz w:val="28"/>
                <w:szCs w:val="28"/>
                <w:color w:val="auto"/>
              </w:rPr>
              <w:t>діяльності</w:t>
            </w: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148</w:t>
            </w:r>
          </w:p>
        </w:tc>
      </w:tr>
      <w:tr>
        <w:trPr>
          <w:trHeight w:val="485"/>
        </w:trPr>
        <w:tc>
          <w:tcPr>
            <w:tcW w:w="3600" w:type="dxa"/>
            <w:vAlign w:val="bottom"/>
            <w:gridSpan w:val="3"/>
          </w:tcPr>
          <w:p>
            <w:pPr>
              <w:ind w:left="680"/>
              <w:spacing w:after="0"/>
              <w:rPr>
                <w:sz w:val="20"/>
                <w:szCs w:val="20"/>
                <w:color w:val="auto"/>
              </w:rPr>
            </w:pPr>
            <w:r>
              <w:rPr>
                <w:rFonts w:ascii="Times New Roman" w:cs="Times New Roman" w:eastAsia="Times New Roman" w:hAnsi="Times New Roman"/>
                <w:sz w:val="28"/>
                <w:szCs w:val="28"/>
                <w:color w:val="auto"/>
              </w:rPr>
              <w:t>Висновки до розділу</w:t>
            </w:r>
            <w:r>
              <w:rPr>
                <w:rFonts w:ascii="Times New Roman" w:cs="Times New Roman" w:eastAsia="Times New Roman" w:hAnsi="Times New Roman"/>
                <w:sz w:val="28"/>
                <w:szCs w:val="28"/>
                <w:color w:val="auto"/>
              </w:rPr>
              <w:t xml:space="preserve"> 3</w:t>
            </w: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165</w:t>
            </w:r>
          </w:p>
        </w:tc>
      </w:tr>
      <w:tr>
        <w:trPr>
          <w:trHeight w:val="482"/>
        </w:trPr>
        <w:tc>
          <w:tcPr>
            <w:tcW w:w="2780" w:type="dxa"/>
            <w:vAlign w:val="bottom"/>
            <w:gridSpan w:val="2"/>
          </w:tcPr>
          <w:p>
            <w:pPr>
              <w:ind w:left="700"/>
              <w:spacing w:after="0"/>
              <w:rPr>
                <w:sz w:val="20"/>
                <w:szCs w:val="20"/>
                <w:color w:val="auto"/>
              </w:rPr>
            </w:pPr>
            <w:r>
              <w:rPr>
                <w:rFonts w:ascii="Times New Roman" w:cs="Times New Roman" w:eastAsia="Times New Roman" w:hAnsi="Times New Roman"/>
                <w:sz w:val="28"/>
                <w:szCs w:val="28"/>
                <w:color w:val="auto"/>
              </w:rPr>
              <w:t>ВИСНОВКИ</w:t>
            </w: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170</w:t>
            </w:r>
          </w:p>
        </w:tc>
      </w:tr>
      <w:tr>
        <w:trPr>
          <w:trHeight w:val="482"/>
        </w:trPr>
        <w:tc>
          <w:tcPr>
            <w:tcW w:w="5860" w:type="dxa"/>
            <w:vAlign w:val="bottom"/>
            <w:gridSpan w:val="5"/>
          </w:tcPr>
          <w:p>
            <w:pPr>
              <w:ind w:left="680"/>
              <w:spacing w:after="0"/>
              <w:rPr>
                <w:sz w:val="20"/>
                <w:szCs w:val="20"/>
                <w:color w:val="auto"/>
              </w:rPr>
            </w:pPr>
            <w:r>
              <w:rPr>
                <w:rFonts w:ascii="Times New Roman" w:cs="Times New Roman" w:eastAsia="Times New Roman" w:hAnsi="Times New Roman"/>
                <w:sz w:val="28"/>
                <w:szCs w:val="28"/>
                <w:color w:val="auto"/>
              </w:rPr>
              <w:t>СПИСОК ВИКОРИСТАНИХ ДЖЕРЕЛ</w:t>
            </w:r>
          </w:p>
        </w:tc>
        <w:tc>
          <w:tcPr>
            <w:tcW w:w="1000" w:type="dxa"/>
            <w:vAlign w:val="bottom"/>
          </w:tcPr>
          <w:p>
            <w:pPr>
              <w:spacing w:after="0"/>
              <w:rPr>
                <w:sz w:val="24"/>
                <w:szCs w:val="24"/>
                <w:color w:val="auto"/>
              </w:rPr>
            </w:pP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173</w:t>
            </w:r>
          </w:p>
        </w:tc>
      </w:tr>
      <w:tr>
        <w:trPr>
          <w:trHeight w:val="482"/>
        </w:trPr>
        <w:tc>
          <w:tcPr>
            <w:tcW w:w="2780" w:type="dxa"/>
            <w:vAlign w:val="bottom"/>
            <w:gridSpan w:val="2"/>
          </w:tcPr>
          <w:p>
            <w:pPr>
              <w:ind w:left="680"/>
              <w:spacing w:after="0"/>
              <w:rPr>
                <w:sz w:val="20"/>
                <w:szCs w:val="20"/>
                <w:color w:val="auto"/>
              </w:rPr>
            </w:pPr>
            <w:r>
              <w:rPr>
                <w:rFonts w:ascii="Times New Roman" w:cs="Times New Roman" w:eastAsia="Times New Roman" w:hAnsi="Times New Roman"/>
                <w:sz w:val="28"/>
                <w:szCs w:val="28"/>
                <w:color w:val="auto"/>
              </w:rPr>
              <w:t>ДОДАТКИ</w:t>
            </w: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spacing w:after="0"/>
              <w:rPr>
                <w:sz w:val="24"/>
                <w:szCs w:val="24"/>
                <w:color w:val="auto"/>
              </w:rPr>
            </w:pPr>
          </w:p>
        </w:tc>
      </w:tr>
      <w:tr>
        <w:trPr>
          <w:trHeight w:val="482"/>
        </w:trPr>
        <w:tc>
          <w:tcPr>
            <w:tcW w:w="2780" w:type="dxa"/>
            <w:vAlign w:val="bottom"/>
            <w:gridSpan w:val="2"/>
          </w:tcPr>
          <w:p>
            <w:pPr>
              <w:ind w:left="680"/>
              <w:spacing w:after="0"/>
              <w:rPr>
                <w:sz w:val="20"/>
                <w:szCs w:val="20"/>
                <w:color w:val="auto"/>
              </w:rPr>
            </w:pPr>
            <w:r>
              <w:rPr>
                <w:rFonts w:ascii="Times New Roman" w:cs="Times New Roman" w:eastAsia="Times New Roman" w:hAnsi="Times New Roman"/>
                <w:sz w:val="28"/>
                <w:szCs w:val="28"/>
                <w:color w:val="auto"/>
              </w:rPr>
              <w:t>ДОДАТОК А</w:t>
            </w:r>
          </w:p>
        </w:tc>
        <w:tc>
          <w:tcPr>
            <w:tcW w:w="8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520" w:type="dxa"/>
            <w:vAlign w:val="bottom"/>
          </w:tcPr>
          <w:p>
            <w:pPr>
              <w:spacing w:after="0"/>
              <w:rPr>
                <w:sz w:val="24"/>
                <w:szCs w:val="24"/>
                <w:color w:val="auto"/>
              </w:rPr>
            </w:pPr>
          </w:p>
        </w:tc>
      </w:tr>
    </w:tbl>
    <w:p>
      <w:pPr>
        <w:sectPr>
          <w:pgSz w:w="11900" w:h="16838" w:orient="portrait"/>
          <w:cols w:equalWidth="0" w:num="1">
            <w:col w:w="9620"/>
          </w:cols>
          <w:pgMar w:left="1440" w:top="705" w:right="846" w:bottom="770" w:gutter="0" w:footer="0" w:header="0"/>
        </w:sectPr>
      </w:pPr>
    </w:p>
    <w:bookmarkStart w:id="12" w:name="page13"/>
    <w:bookmarkEnd w:id="12"/>
    <w:p>
      <w:pPr>
        <w:spacing w:after="0" w:line="1" w:lineRule="exact"/>
        <w:rPr>
          <w:sz w:val="20"/>
          <w:szCs w:val="20"/>
          <w:color w:val="auto"/>
        </w:rPr>
      </w:pPr>
    </w:p>
    <w:tbl>
      <w:tblPr>
        <w:tblLayout w:type="fixed"/>
        <w:tblInd w:w="940" w:type="dxa"/>
        <w:tblCellMar>
          <w:top w:w="0" w:type="dxa"/>
          <w:left w:w="0" w:type="dxa"/>
          <w:bottom w:w="0" w:type="dxa"/>
          <w:right w:w="0" w:type="dxa"/>
        </w:tblCellMar>
      </w:tblPr>
      <w:tr>
        <w:trPr>
          <w:trHeight w:val="252"/>
        </w:trPr>
        <w:tc>
          <w:tcPr>
            <w:tcW w:w="1700" w:type="dxa"/>
            <w:vAlign w:val="bottom"/>
          </w:tcPr>
          <w:p>
            <w:pPr>
              <w:spacing w:after="0"/>
              <w:rPr>
                <w:sz w:val="21"/>
                <w:szCs w:val="21"/>
                <w:color w:val="auto"/>
              </w:rPr>
            </w:pPr>
          </w:p>
        </w:tc>
        <w:tc>
          <w:tcPr>
            <w:tcW w:w="1620" w:type="dxa"/>
            <w:vAlign w:val="bottom"/>
          </w:tcPr>
          <w:p>
            <w:pPr>
              <w:spacing w:after="0"/>
              <w:rPr>
                <w:sz w:val="21"/>
                <w:szCs w:val="21"/>
                <w:color w:val="auto"/>
              </w:rPr>
            </w:pPr>
          </w:p>
        </w:tc>
        <w:tc>
          <w:tcPr>
            <w:tcW w:w="142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040" w:type="dxa"/>
            <w:vAlign w:val="bottom"/>
          </w:tcPr>
          <w:p>
            <w:pPr>
              <w:jc w:val="right"/>
              <w:spacing w:after="0"/>
              <w:rPr>
                <w:sz w:val="20"/>
                <w:szCs w:val="20"/>
                <w:color w:val="auto"/>
              </w:rPr>
            </w:pPr>
            <w:r>
              <w:rPr>
                <w:rFonts w:ascii="Calibri" w:cs="Calibri" w:eastAsia="Calibri" w:hAnsi="Calibri"/>
                <w:sz w:val="20"/>
                <w:szCs w:val="20"/>
                <w:color w:val="auto"/>
              </w:rPr>
              <w:t>13</w:t>
            </w:r>
          </w:p>
        </w:tc>
      </w:tr>
      <w:tr>
        <w:trPr>
          <w:trHeight w:val="516"/>
        </w:trPr>
        <w:tc>
          <w:tcPr>
            <w:tcW w:w="76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Таблиця А</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Результати обрахунку форми розподілу даних</w:t>
            </w:r>
          </w:p>
        </w:tc>
        <w:tc>
          <w:tcPr>
            <w:tcW w:w="1040" w:type="dxa"/>
            <w:vAlign w:val="bottom"/>
          </w:tcPr>
          <w:p>
            <w:pPr>
              <w:spacing w:after="0"/>
              <w:rPr>
                <w:sz w:val="24"/>
                <w:szCs w:val="24"/>
                <w:color w:val="auto"/>
              </w:rPr>
            </w:pPr>
          </w:p>
        </w:tc>
      </w:tr>
      <w:tr>
        <w:trPr>
          <w:trHeight w:val="485"/>
        </w:trPr>
        <w:tc>
          <w:tcPr>
            <w:tcW w:w="474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за критерієм Колмогорова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Смірнова</w:t>
            </w: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198</w:t>
            </w:r>
          </w:p>
        </w:tc>
      </w:tr>
      <w:tr>
        <w:trPr>
          <w:trHeight w:val="482"/>
        </w:trPr>
        <w:tc>
          <w:tcPr>
            <w:tcW w:w="1700" w:type="dxa"/>
            <w:vAlign w:val="bottom"/>
          </w:tcPr>
          <w:p>
            <w:pPr>
              <w:spacing w:after="0"/>
              <w:rPr>
                <w:sz w:val="20"/>
                <w:szCs w:val="20"/>
                <w:color w:val="auto"/>
              </w:rPr>
            </w:pPr>
            <w:r>
              <w:rPr>
                <w:rFonts w:ascii="Times New Roman" w:cs="Times New Roman" w:eastAsia="Times New Roman" w:hAnsi="Times New Roman"/>
                <w:sz w:val="28"/>
                <w:szCs w:val="28"/>
                <w:color w:val="auto"/>
              </w:rPr>
              <w:t>ДОДАТОК Б</w:t>
            </w:r>
          </w:p>
        </w:tc>
        <w:tc>
          <w:tcPr>
            <w:tcW w:w="16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482"/>
        </w:trPr>
        <w:tc>
          <w:tcPr>
            <w:tcW w:w="1700" w:type="dxa"/>
            <w:vAlign w:val="bottom"/>
          </w:tcPr>
          <w:p>
            <w:pPr>
              <w:spacing w:after="0"/>
              <w:rPr>
                <w:sz w:val="20"/>
                <w:szCs w:val="20"/>
                <w:color w:val="auto"/>
              </w:rPr>
            </w:pPr>
            <w:r>
              <w:rPr>
                <w:rFonts w:ascii="Times New Roman" w:cs="Times New Roman" w:eastAsia="Times New Roman" w:hAnsi="Times New Roman"/>
                <w:sz w:val="28"/>
                <w:szCs w:val="28"/>
                <w:color w:val="auto"/>
              </w:rPr>
              <w:t>Таблиця Б</w:t>
            </w:r>
            <w:r>
              <w:rPr>
                <w:rFonts w:ascii="Times New Roman" w:cs="Times New Roman" w:eastAsia="Times New Roman" w:hAnsi="Times New Roman"/>
                <w:sz w:val="28"/>
                <w:szCs w:val="28"/>
                <w:color w:val="auto"/>
              </w:rPr>
              <w:t>.1.</w:t>
            </w:r>
          </w:p>
        </w:tc>
        <w:tc>
          <w:tcPr>
            <w:tcW w:w="4480" w:type="dxa"/>
            <w:vAlign w:val="bottom"/>
            <w:gridSpan w:val="3"/>
          </w:tcPr>
          <w:p>
            <w:pPr>
              <w:jc w:val="right"/>
              <w:ind w:right="20"/>
              <w:spacing w:after="0"/>
              <w:rPr>
                <w:sz w:val="20"/>
                <w:szCs w:val="20"/>
                <w:color w:val="auto"/>
              </w:rPr>
            </w:pPr>
            <w:r>
              <w:rPr>
                <w:rFonts w:ascii="Times New Roman" w:cs="Times New Roman" w:eastAsia="Times New Roman" w:hAnsi="Times New Roman"/>
                <w:sz w:val="28"/>
                <w:szCs w:val="28"/>
                <w:color w:val="auto"/>
                <w:w w:val="99"/>
              </w:rPr>
              <w:t>Стандартизованікоефіцієнти</w:t>
            </w:r>
          </w:p>
        </w:tc>
        <w:tc>
          <w:tcPr>
            <w:tcW w:w="2500" w:type="dxa"/>
            <w:vAlign w:val="bottom"/>
            <w:gridSpan w:val="2"/>
          </w:tcPr>
          <w:p>
            <w:pPr>
              <w:jc w:val="right"/>
              <w:ind w:right="623"/>
              <w:spacing w:after="0"/>
              <w:rPr>
                <w:sz w:val="20"/>
                <w:szCs w:val="20"/>
                <w:color w:val="auto"/>
              </w:rPr>
            </w:pPr>
            <w:r>
              <w:rPr>
                <w:rFonts w:ascii="Times New Roman" w:cs="Times New Roman" w:eastAsia="Times New Roman" w:hAnsi="Times New Roman"/>
                <w:sz w:val="28"/>
                <w:szCs w:val="28"/>
                <w:color w:val="auto"/>
              </w:rPr>
              <w:t>канонічних</w:t>
            </w:r>
          </w:p>
        </w:tc>
      </w:tr>
      <w:tr>
        <w:trPr>
          <w:trHeight w:val="482"/>
        </w:trPr>
        <w:tc>
          <w:tcPr>
            <w:tcW w:w="332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дискримінативних функцій</w:t>
            </w:r>
          </w:p>
        </w:tc>
        <w:tc>
          <w:tcPr>
            <w:tcW w:w="14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201</w:t>
            </w:r>
          </w:p>
        </w:tc>
      </w:tr>
      <w:tr>
        <w:trPr>
          <w:trHeight w:val="485"/>
        </w:trPr>
        <w:tc>
          <w:tcPr>
            <w:tcW w:w="1700" w:type="dxa"/>
            <w:vAlign w:val="bottom"/>
          </w:tcPr>
          <w:p>
            <w:pPr>
              <w:spacing w:after="0"/>
              <w:rPr>
                <w:sz w:val="20"/>
                <w:szCs w:val="20"/>
                <w:color w:val="auto"/>
              </w:rPr>
            </w:pPr>
            <w:r>
              <w:rPr>
                <w:rFonts w:ascii="Times New Roman" w:cs="Times New Roman" w:eastAsia="Times New Roman" w:hAnsi="Times New Roman"/>
                <w:sz w:val="28"/>
                <w:szCs w:val="28"/>
                <w:color w:val="auto"/>
              </w:rPr>
              <w:t>Таблиця Б</w:t>
            </w:r>
            <w:r>
              <w:rPr>
                <w:rFonts w:ascii="Times New Roman" w:cs="Times New Roman" w:eastAsia="Times New Roman" w:hAnsi="Times New Roman"/>
                <w:sz w:val="28"/>
                <w:szCs w:val="28"/>
                <w:color w:val="auto"/>
              </w:rPr>
              <w:t>.2.</w:t>
            </w:r>
          </w:p>
        </w:tc>
        <w:tc>
          <w:tcPr>
            <w:tcW w:w="16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Структурна</w:t>
            </w:r>
          </w:p>
        </w:tc>
        <w:tc>
          <w:tcPr>
            <w:tcW w:w="142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матриця</w:t>
            </w:r>
          </w:p>
        </w:tc>
        <w:tc>
          <w:tcPr>
            <w:tcW w:w="14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канонічних</w:t>
            </w:r>
          </w:p>
        </w:tc>
        <w:tc>
          <w:tcPr>
            <w:tcW w:w="148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функцій</w:t>
            </w:r>
          </w:p>
        </w:tc>
        <w:tc>
          <w:tcPr>
            <w:tcW w:w="1040" w:type="dxa"/>
            <w:vAlign w:val="bottom"/>
          </w:tcPr>
          <w:p>
            <w:pPr>
              <w:jc w:val="right"/>
              <w:ind w:right="623"/>
              <w:spacing w:after="0"/>
              <w:rPr>
                <w:sz w:val="20"/>
                <w:szCs w:val="20"/>
                <w:color w:val="auto"/>
              </w:rPr>
            </w:pPr>
            <w:r>
              <w:rPr>
                <w:rFonts w:ascii="Times New Roman" w:cs="Times New Roman" w:eastAsia="Times New Roman" w:hAnsi="Times New Roman"/>
                <w:sz w:val="28"/>
                <w:szCs w:val="28"/>
                <w:color w:val="auto"/>
              </w:rPr>
              <w:t>за</w:t>
            </w:r>
          </w:p>
        </w:tc>
      </w:tr>
      <w:tr>
        <w:trPr>
          <w:trHeight w:val="482"/>
        </w:trPr>
        <w:tc>
          <w:tcPr>
            <w:tcW w:w="61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результатами дискримінативного аналізу</w:t>
            </w: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203</w:t>
            </w:r>
          </w:p>
        </w:tc>
      </w:tr>
      <w:tr>
        <w:trPr>
          <w:trHeight w:val="482"/>
        </w:trPr>
        <w:tc>
          <w:tcPr>
            <w:tcW w:w="4740" w:type="dxa"/>
            <w:vAlign w:val="bottom"/>
            <w:gridSpan w:val="3"/>
          </w:tcPr>
          <w:p>
            <w:pPr>
              <w:spacing w:after="0"/>
              <w:rPr>
                <w:sz w:val="20"/>
                <w:szCs w:val="20"/>
                <w:color w:val="auto"/>
              </w:rPr>
            </w:pPr>
            <w:r>
              <w:rPr>
                <w:rFonts w:ascii="Times New Roman" w:cs="Times New Roman" w:eastAsia="Times New Roman" w:hAnsi="Times New Roman"/>
                <w:sz w:val="28"/>
                <w:szCs w:val="28"/>
                <w:color w:val="auto"/>
                <w:w w:val="99"/>
              </w:rPr>
              <w:t>Таблиця Б</w:t>
            </w:r>
            <w:r>
              <w:rPr>
                <w:rFonts w:ascii="Times New Roman" w:cs="Times New Roman" w:eastAsia="Times New Roman" w:hAnsi="Times New Roman"/>
                <w:sz w:val="28"/>
                <w:szCs w:val="28"/>
                <w:color w:val="auto"/>
                <w:w w:val="99"/>
              </w:rPr>
              <w:t>.3.</w:t>
            </w:r>
            <w:r>
              <w:rPr>
                <w:rFonts w:ascii="Times New Roman" w:cs="Times New Roman" w:eastAsia="Times New Roman" w:hAnsi="Times New Roman"/>
                <w:sz w:val="28"/>
                <w:szCs w:val="28"/>
                <w:color w:val="auto"/>
                <w:w w:val="99"/>
              </w:rPr>
              <w:t xml:space="preserve"> Функції в центроїдах груп</w:t>
            </w: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205</w:t>
            </w:r>
          </w:p>
        </w:tc>
      </w:tr>
      <w:tr>
        <w:trPr>
          <w:trHeight w:val="482"/>
        </w:trPr>
        <w:tc>
          <w:tcPr>
            <w:tcW w:w="1700" w:type="dxa"/>
            <w:vAlign w:val="bottom"/>
          </w:tcPr>
          <w:p>
            <w:pPr>
              <w:spacing w:after="0"/>
              <w:rPr>
                <w:sz w:val="20"/>
                <w:szCs w:val="20"/>
                <w:color w:val="auto"/>
              </w:rPr>
            </w:pPr>
            <w:r>
              <w:rPr>
                <w:rFonts w:ascii="Times New Roman" w:cs="Times New Roman" w:eastAsia="Times New Roman" w:hAnsi="Times New Roman"/>
                <w:sz w:val="28"/>
                <w:szCs w:val="28"/>
                <w:color w:val="auto"/>
              </w:rPr>
              <w:t>ДОДАТОК В</w:t>
            </w:r>
          </w:p>
        </w:tc>
        <w:tc>
          <w:tcPr>
            <w:tcW w:w="16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485"/>
        </w:trPr>
        <w:tc>
          <w:tcPr>
            <w:tcW w:w="1700" w:type="dxa"/>
            <w:vAlign w:val="bottom"/>
          </w:tcPr>
          <w:p>
            <w:pPr>
              <w:spacing w:after="0"/>
              <w:rPr>
                <w:sz w:val="20"/>
                <w:szCs w:val="20"/>
                <w:color w:val="auto"/>
              </w:rPr>
            </w:pPr>
            <w:r>
              <w:rPr>
                <w:rFonts w:ascii="Times New Roman" w:cs="Times New Roman" w:eastAsia="Times New Roman" w:hAnsi="Times New Roman"/>
                <w:sz w:val="28"/>
                <w:szCs w:val="28"/>
                <w:color w:val="auto"/>
              </w:rPr>
              <w:t>Таблиця В</w:t>
            </w:r>
            <w:r>
              <w:rPr>
                <w:rFonts w:ascii="Times New Roman" w:cs="Times New Roman" w:eastAsia="Times New Roman" w:hAnsi="Times New Roman"/>
                <w:sz w:val="28"/>
                <w:szCs w:val="28"/>
                <w:color w:val="auto"/>
              </w:rPr>
              <w:t>.1.</w:t>
            </w:r>
          </w:p>
        </w:tc>
        <w:tc>
          <w:tcPr>
            <w:tcW w:w="16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Результати</w:t>
            </w:r>
          </w:p>
        </w:tc>
        <w:tc>
          <w:tcPr>
            <w:tcW w:w="142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обрахунку</w:t>
            </w:r>
          </w:p>
        </w:tc>
        <w:tc>
          <w:tcPr>
            <w:tcW w:w="144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критерію</w:t>
            </w:r>
          </w:p>
        </w:tc>
        <w:tc>
          <w:tcPr>
            <w:tcW w:w="2500" w:type="dxa"/>
            <w:vAlign w:val="bottom"/>
            <w:gridSpan w:val="2"/>
          </w:tcPr>
          <w:p>
            <w:pPr>
              <w:jc w:val="right"/>
              <w:ind w:right="623"/>
              <w:spacing w:after="0"/>
              <w:rPr>
                <w:sz w:val="20"/>
                <w:szCs w:val="20"/>
                <w:color w:val="auto"/>
              </w:rPr>
            </w:pPr>
            <w:r>
              <w:rPr>
                <w:rFonts w:ascii="Times New Roman" w:cs="Times New Roman" w:eastAsia="Times New Roman" w:hAnsi="Times New Roman"/>
                <w:sz w:val="28"/>
                <w:szCs w:val="28"/>
                <w:color w:val="auto"/>
              </w:rPr>
              <w:t>Н  Крускала</w:t>
            </w:r>
            <w:r>
              <w:rPr>
                <w:rFonts w:ascii="Times New Roman" w:cs="Times New Roman" w:eastAsia="Times New Roman" w:hAnsi="Times New Roman"/>
                <w:sz w:val="28"/>
                <w:szCs w:val="28"/>
                <w:color w:val="auto"/>
              </w:rPr>
              <w:t>-</w:t>
            </w:r>
          </w:p>
        </w:tc>
      </w:tr>
      <w:tr>
        <w:trPr>
          <w:trHeight w:val="482"/>
        </w:trPr>
        <w:tc>
          <w:tcPr>
            <w:tcW w:w="868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Уоллеса для психологічних характеристик студентів з різними</w:t>
            </w:r>
          </w:p>
        </w:tc>
      </w:tr>
      <w:tr>
        <w:trPr>
          <w:trHeight w:val="482"/>
        </w:trPr>
        <w:tc>
          <w:tcPr>
            <w:tcW w:w="474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рівнями психологічного благополуччя</w:t>
            </w: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206</w:t>
            </w:r>
          </w:p>
        </w:tc>
      </w:tr>
      <w:tr>
        <w:trPr>
          <w:trHeight w:val="482"/>
        </w:trPr>
        <w:tc>
          <w:tcPr>
            <w:tcW w:w="1700" w:type="dxa"/>
            <w:vAlign w:val="bottom"/>
          </w:tcPr>
          <w:p>
            <w:pPr>
              <w:spacing w:after="0"/>
              <w:rPr>
                <w:sz w:val="20"/>
                <w:szCs w:val="20"/>
                <w:color w:val="auto"/>
              </w:rPr>
            </w:pPr>
            <w:r>
              <w:rPr>
                <w:rFonts w:ascii="Times New Roman" w:cs="Times New Roman" w:eastAsia="Times New Roman" w:hAnsi="Times New Roman"/>
                <w:sz w:val="28"/>
                <w:szCs w:val="28"/>
                <w:color w:val="auto"/>
              </w:rPr>
              <w:t>ДОДАТОК Д</w:t>
            </w:r>
          </w:p>
        </w:tc>
        <w:tc>
          <w:tcPr>
            <w:tcW w:w="16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485"/>
        </w:trPr>
        <w:tc>
          <w:tcPr>
            <w:tcW w:w="76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Таблиця Д</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Міра адекватності і критерій Бартлетта</w:t>
            </w:r>
          </w:p>
        </w:tc>
        <w:tc>
          <w:tcPr>
            <w:tcW w:w="1040" w:type="dxa"/>
            <w:vAlign w:val="bottom"/>
          </w:tcPr>
          <w:p>
            <w:pPr>
              <w:spacing w:after="0"/>
              <w:rPr>
                <w:sz w:val="24"/>
                <w:szCs w:val="24"/>
                <w:color w:val="auto"/>
              </w:rPr>
            </w:pPr>
          </w:p>
        </w:tc>
      </w:tr>
      <w:tr>
        <w:trPr>
          <w:trHeight w:val="482"/>
        </w:trPr>
        <w:tc>
          <w:tcPr>
            <w:tcW w:w="474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процедури факторного аналізу</w:t>
            </w: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209</w:t>
            </w:r>
          </w:p>
        </w:tc>
      </w:tr>
      <w:tr>
        <w:trPr>
          <w:trHeight w:val="482"/>
        </w:trPr>
        <w:tc>
          <w:tcPr>
            <w:tcW w:w="6180" w:type="dxa"/>
            <w:vAlign w:val="bottom"/>
            <w:gridSpan w:val="4"/>
          </w:tcPr>
          <w:p>
            <w:pPr>
              <w:spacing w:after="0"/>
              <w:rPr>
                <w:sz w:val="20"/>
                <w:szCs w:val="20"/>
                <w:color w:val="auto"/>
              </w:rPr>
            </w:pPr>
            <w:r>
              <w:rPr>
                <w:rFonts w:ascii="Times New Roman" w:cs="Times New Roman" w:eastAsia="Times New Roman" w:hAnsi="Times New Roman"/>
                <w:sz w:val="28"/>
                <w:szCs w:val="28"/>
                <w:color w:val="auto"/>
              </w:rPr>
              <w:t>Таблиця Д</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Матриця перетворення компонент</w:t>
            </w: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209</w:t>
            </w:r>
          </w:p>
        </w:tc>
      </w:tr>
      <w:tr>
        <w:trPr>
          <w:trHeight w:val="482"/>
        </w:trPr>
        <w:tc>
          <w:tcPr>
            <w:tcW w:w="474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СПИСОК ПУБЛІКАЦІЙ ЗДОБУВАЧА</w:t>
            </w:r>
          </w:p>
        </w:tc>
        <w:tc>
          <w:tcPr>
            <w:tcW w:w="14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210</w:t>
            </w:r>
          </w:p>
        </w:tc>
      </w:tr>
      <w:tr>
        <w:trPr>
          <w:trHeight w:val="482"/>
        </w:trPr>
        <w:tc>
          <w:tcPr>
            <w:tcW w:w="76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ВІДОМОСТІ ПРО АПРОБАЦІЮ РЕЗУЛЬТАТІВ ДИСЕРТАЦІЇ</w:t>
            </w: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212</w:t>
            </w:r>
          </w:p>
        </w:tc>
      </w:tr>
      <w:tr>
        <w:trPr>
          <w:trHeight w:val="485"/>
        </w:trPr>
        <w:tc>
          <w:tcPr>
            <w:tcW w:w="766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АКТИ ВПРОВАДЖЕННЯ РЕЗУЛЬТАТІВ ДИСЕРТАЦІЇ</w:t>
            </w:r>
          </w:p>
        </w:tc>
        <w:tc>
          <w:tcPr>
            <w:tcW w:w="1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213</w:t>
            </w:r>
          </w:p>
        </w:tc>
      </w:tr>
    </w:tbl>
    <w:p>
      <w:pPr>
        <w:sectPr>
          <w:pgSz w:w="11900" w:h="16838" w:orient="portrait"/>
          <w:cols w:equalWidth="0" w:num="1">
            <w:col w:w="9620"/>
          </w:cols>
          <w:pgMar w:left="1440" w:top="705" w:right="846" w:bottom="1440" w:gutter="0" w:footer="0" w:header="0"/>
        </w:sectPr>
      </w:pPr>
    </w:p>
    <w:bookmarkStart w:id="13" w:name="page14"/>
    <w:bookmarkEnd w:id="13"/>
    <w:p>
      <w:pPr>
        <w:ind w:left="9420"/>
        <w:spacing w:after="0"/>
        <w:rPr>
          <w:sz w:val="20"/>
          <w:szCs w:val="20"/>
          <w:color w:val="auto"/>
        </w:rPr>
      </w:pPr>
      <w:r>
        <w:rPr>
          <w:rFonts w:ascii="Calibri" w:cs="Calibri" w:eastAsia="Calibri" w:hAnsi="Calibri"/>
          <w:sz w:val="19"/>
          <w:szCs w:val="19"/>
          <w:color w:val="auto"/>
        </w:rPr>
        <w:t>14</w:t>
      </w:r>
    </w:p>
    <w:p>
      <w:pPr>
        <w:spacing w:after="0" w:line="166"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b w:val="1"/>
          <w:bCs w:val="1"/>
          <w:color w:val="auto"/>
        </w:rPr>
        <w:t>ВСТУП</w:t>
      </w:r>
    </w:p>
    <w:p>
      <w:pPr>
        <w:spacing w:after="0" w:line="158"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Актуальність теми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Складні і суперечливі реалії сьогодення та глобальні зміни в усіх сферах життя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особливому актуалізують проблему 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поряд із вивченням внутрішнього світу особистості через переживання нею психологічного благополуччя є однією із затребуваних в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Успішна життєва реалізація особистості залежить від її прагнення до саморозвитку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самоактуалізації та самотрансценденції в суспільно корисній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потребує гуманізації світоглядної й особистісної позицій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суспільної сфери і визначається рівнем їх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вибір на користь фасилятивності у розгляді психологічного благополуччя особистості не викликає сумніву</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Основною особою в розгортанні фасилітаційного процесу є кваліфікований фахівець соціальної сфери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формування фасилятивності якого розпочинається ще під час професійної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фактично є базовою характеристикою просоціального психоетичного типу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w:t>
      </w: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 xml:space="preserve">визначає спрямованість людини на надання допомоги іншій людині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Авдєєва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Борисюк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Вірна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Колчанова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Маценко</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Рейковський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Фрейберг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формування допомагаючих відносин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Болучевська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Доморацька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Грищенко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Майєр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Кухтова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Наконечна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Ромашина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прийняття відповідальності не тільки за власні дії та їх наслідки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за іншу людину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Батсон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Вівер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Ігнацька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Корабліна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Корчакова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Малкіна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Насіновська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Форрел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тлі постійної особистісної залученості та високого емоційного навантаження просоціальної діяльності стає очевидним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внутрішнім рецептивним фактором фасилятивної налаштованості на дружелюбне ставлення і допомагаючий стиль взаємин майбутнього фахівця є його психологічне благополуччя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77" w:lineRule="auto"/>
        <w:rPr>
          <w:sz w:val="20"/>
          <w:szCs w:val="20"/>
          <w:color w:val="auto"/>
        </w:rPr>
      </w:pP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поміж багаточисельних підходів до розуміння психологічного благополуччя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Асаджолі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Каргіна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Куліков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Нартова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Бочавер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Ріфф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Чабан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особливої уваги</w:t>
      </w:r>
    </w:p>
    <w:p>
      <w:pPr>
        <w:sectPr>
          <w:pgSz w:w="11900" w:h="16838" w:orient="portrait"/>
          <w:cols w:equalWidth="0" w:num="1">
            <w:col w:w="9620"/>
          </w:cols>
          <w:pgMar w:left="1440" w:top="705" w:right="846" w:bottom="611" w:gutter="0" w:footer="0" w:header="0"/>
        </w:sectPr>
      </w:pPr>
    </w:p>
    <w:bookmarkStart w:id="14" w:name="page15"/>
    <w:bookmarkEnd w:id="14"/>
    <w:p>
      <w:pPr>
        <w:ind w:left="9420"/>
        <w:spacing w:after="0"/>
        <w:rPr>
          <w:sz w:val="20"/>
          <w:szCs w:val="20"/>
          <w:color w:val="auto"/>
        </w:rPr>
      </w:pPr>
      <w:r>
        <w:rPr>
          <w:rFonts w:ascii="Calibri" w:cs="Calibri" w:eastAsia="Calibri" w:hAnsi="Calibri"/>
          <w:sz w:val="19"/>
          <w:szCs w:val="19"/>
          <w:color w:val="auto"/>
        </w:rPr>
        <w:t>15</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заслуговує його методологічна інтерпретація з позиції самооцінки особистістю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та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аспектів свого існування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виражає тенденцію раціоналізації власної життєдіяльності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Амосов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Десі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Дінер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Лоуен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Раян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Селігман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Сердюк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Татенко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як інтегрального стану набуття особистісної безпеки в межах онтологізації статево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вікових і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психологічних аспектів розвитку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Бредберн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Еріксон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Колесов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Луньов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Мадді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Олпорт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Папуча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Титаренко та ін</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В психологічні літературі описані різні чинники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впливають на формування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Сяо Лун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Вороніна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Карпінський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Гранкіна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Сазонова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Кряж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Носова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Пучкова</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Фесенко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Шаміонов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Шевелєнкова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Ширяєва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залишається нез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ясованою роль фасилітаційних чинників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сприяючи розкриттю багатоаспектності людських ресурсів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передумовою виявлення певних психологічних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здатні забезпечувати глибокі й багатопланові особистісні та соціальні перетворення завдяки підвищенню продуктивності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налаштованості на співпрацю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допомоги іншим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психологічному супроводу становлення групової взаємодії тощо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Байлі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Врублевська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Гірник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Горностай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Левін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Патерсон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Сушков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Тейлор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Хайс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Хантер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Херон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Хоган</w:t>
      </w:r>
    </w:p>
    <w:p>
      <w:pPr>
        <w:spacing w:after="0" w:line="12" w:lineRule="exact"/>
        <w:rPr>
          <w:sz w:val="20"/>
          <w:szCs w:val="20"/>
          <w:color w:val="auto"/>
        </w:rPr>
      </w:pPr>
    </w:p>
    <w:p>
      <w:pPr>
        <w:ind w:left="460" w:hanging="197"/>
        <w:spacing w:after="0"/>
        <w:tabs>
          <w:tab w:leader="none" w:pos="460"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значущість і актуальність проблеми зумовили вибір теми дослідження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Фасилітаційні чинники психологічного благополуччя особистості</w:t>
      </w:r>
      <w:r>
        <w:rPr>
          <w:rFonts w:ascii="Times New Roman" w:cs="Times New Roman" w:eastAsia="Times New Roman" w:hAnsi="Times New Roman"/>
          <w:sz w:val="28"/>
          <w:szCs w:val="28"/>
          <w:color w:val="auto"/>
        </w:rPr>
        <w:t>».</w:t>
      </w:r>
    </w:p>
    <w:p>
      <w:pPr>
        <w:ind w:left="980"/>
        <w:spacing w:after="0"/>
        <w:rPr>
          <w:sz w:val="20"/>
          <w:szCs w:val="20"/>
          <w:color w:val="auto"/>
        </w:rPr>
      </w:pPr>
      <w:r>
        <w:rPr>
          <w:rFonts w:ascii="Times New Roman" w:cs="Times New Roman" w:eastAsia="Times New Roman" w:hAnsi="Times New Roman"/>
          <w:sz w:val="28"/>
          <w:szCs w:val="28"/>
          <w:b w:val="1"/>
          <w:bCs w:val="1"/>
          <w:color w:val="auto"/>
        </w:rPr>
        <w:t>Зв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язок  роботи  з  науковими  програмами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планами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темами</w:t>
      </w:r>
      <w:r>
        <w:rPr>
          <w:rFonts w:ascii="Times New Roman" w:cs="Times New Roman" w:eastAsia="Times New Roman" w:hAnsi="Times New Roman"/>
          <w:sz w:val="28"/>
          <w:szCs w:val="28"/>
          <w:b w:val="1"/>
          <w:bCs w:val="1"/>
          <w:color w:val="auto"/>
        </w:rPr>
        <w:t>.</w:t>
      </w:r>
    </w:p>
    <w:p>
      <w:pPr>
        <w:spacing w:after="0" w:line="161" w:lineRule="exact"/>
        <w:rPr>
          <w:sz w:val="20"/>
          <w:szCs w:val="20"/>
          <w:color w:val="auto"/>
        </w:rPr>
      </w:pPr>
    </w:p>
    <w:p>
      <w:pPr>
        <w:jc w:val="both"/>
        <w:ind w:left="260"/>
        <w:spacing w:after="0" w:line="368" w:lineRule="auto"/>
        <w:rPr>
          <w:sz w:val="20"/>
          <w:szCs w:val="20"/>
          <w:color w:val="auto"/>
        </w:rPr>
      </w:pPr>
      <w:r>
        <w:rPr>
          <w:rFonts w:ascii="Times New Roman" w:cs="Times New Roman" w:eastAsia="Times New Roman" w:hAnsi="Times New Roman"/>
          <w:sz w:val="28"/>
          <w:szCs w:val="28"/>
          <w:color w:val="auto"/>
        </w:rPr>
        <w:t>Дисертаційне дослідження виконане відповідно до наукової теми кафедри загальної і соціальної психології та соціології Східноєвропейського національного університету імені Лесі Українки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Методологія і практика дослідження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є складовою комплексної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дослідної теми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Психологія професіоналізму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технології професійного</w:t>
      </w:r>
    </w:p>
    <w:p>
      <w:pPr>
        <w:sectPr>
          <w:pgSz w:w="11900" w:h="16838" w:orient="portrait"/>
          <w:cols w:equalWidth="0" w:num="1">
            <w:col w:w="9620"/>
          </w:cols>
          <w:pgMar w:left="1440" w:top="705" w:right="846" w:bottom="627" w:gutter="0" w:footer="0" w:header="0"/>
        </w:sectPr>
      </w:pPr>
    </w:p>
    <w:bookmarkStart w:id="15" w:name="page16"/>
    <w:bookmarkEnd w:id="15"/>
    <w:p>
      <w:pPr>
        <w:ind w:left="9420"/>
        <w:spacing w:after="0"/>
        <w:rPr>
          <w:sz w:val="20"/>
          <w:szCs w:val="20"/>
          <w:color w:val="auto"/>
        </w:rPr>
      </w:pPr>
      <w:r>
        <w:rPr>
          <w:rFonts w:ascii="Calibri" w:cs="Calibri" w:eastAsia="Calibri" w:hAnsi="Calibri"/>
          <w:sz w:val="19"/>
          <w:szCs w:val="19"/>
          <w:color w:val="auto"/>
        </w:rPr>
        <w:t>16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самозбереження в практиці» (державний реєстраційний номер 0113U002217), що координується Міністерством освіти і науки України. Тема</w:t>
      </w:r>
    </w:p>
    <w:p>
      <w:pPr>
        <w:spacing w:after="0" w:line="1"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 xml:space="preserve">дисертаційного дослідження затверджена Вченою радою Східноєвропейського національного університету імені Лесі Українки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протокол № 4 від 26 листопада 2015 р.</w:t>
      </w:r>
      <w:r>
        <w:rPr>
          <w:rFonts w:ascii="Times New Roman" w:cs="Times New Roman" w:eastAsia="Times New Roman" w:hAnsi="Times New Roman"/>
          <w:sz w:val="28"/>
          <w:szCs w:val="28"/>
          <w:color w:val="auto"/>
        </w:rPr>
        <w:t>).</w:t>
      </w:r>
    </w:p>
    <w:p>
      <w:pPr>
        <w:spacing w:after="0" w:line="3"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Об</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єктом</w:t>
      </w:r>
      <w:r>
        <w:rPr>
          <w:rFonts w:ascii="Times New Roman" w:cs="Times New Roman" w:eastAsia="Times New Roman" w:hAnsi="Times New Roman"/>
          <w:sz w:val="28"/>
          <w:szCs w:val="28"/>
          <w:color w:val="auto"/>
        </w:rPr>
        <w:t xml:space="preserve"> дисертаційного дослідження є феномен психологічного благополуччя особистості.</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Предмет</w:t>
      </w:r>
      <w:r>
        <w:rPr>
          <w:rFonts w:ascii="Times New Roman" w:cs="Times New Roman" w:eastAsia="Times New Roman" w:hAnsi="Times New Roman"/>
          <w:sz w:val="28"/>
          <w:szCs w:val="28"/>
          <w:color w:val="auto"/>
        </w:rPr>
        <w:t xml:space="preserve"> дослідження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фасилітаційні чинники психологічного благополуччя майбутніх фахівців просоціальної діяльності.</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Мета</w:t>
      </w:r>
      <w:r>
        <w:rPr>
          <w:rFonts w:ascii="Times New Roman" w:cs="Times New Roman" w:eastAsia="Times New Roman" w:hAnsi="Times New Roman"/>
          <w:sz w:val="28"/>
          <w:szCs w:val="28"/>
          <w:color w:val="auto"/>
        </w:rPr>
        <w:t xml:space="preserve"> дослідження полягає у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емпіричному обґрунтуванні фасилітаційних чинників психологічного благополуччя майбутніх фахівців просоціальної діяльності.</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Гіпотези дослідження</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психологічне благополуччя майбутніх фахівців просоціальної діяльності зумовлено релевантними проявами їх фасилітаційної компетентності у формі сформованих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 розвинутих умінь недирективної інтерперсональної взаємодії та задіяння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 рівень переживання психологічного благополуччя детермінований комплексом фасилятивно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особистісних ознак студентів, що визначає тенденції їх просоціальної поведінки.</w:t>
      </w:r>
    </w:p>
    <w:p>
      <w:pPr>
        <w:spacing w:after="0" w:line="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 xml:space="preserve">Перевірка гіпотез дослідження та досягнення його мети передбачала розв’язання таких </w:t>
      </w:r>
      <w:r>
        <w:rPr>
          <w:rFonts w:ascii="Times New Roman" w:cs="Times New Roman" w:eastAsia="Times New Roman" w:hAnsi="Times New Roman"/>
          <w:sz w:val="28"/>
          <w:szCs w:val="28"/>
          <w:b w:val="1"/>
          <w:bCs w:val="1"/>
          <w:color w:val="auto"/>
        </w:rPr>
        <w:t>завдань</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9"/>
        <w:spacing w:after="0" w:line="422" w:lineRule="auto"/>
        <w:tabs>
          <w:tab w:leader="none" w:pos="1249" w:val="left"/>
        </w:tabs>
        <w:numPr>
          <w:ilvl w:val="1"/>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основі результатів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методологічного вивчення проблеми визначити фасилітаційні чинники психологічного благополуччя особистості.</w:t>
      </w:r>
    </w:p>
    <w:p>
      <w:pPr>
        <w:spacing w:after="0" w:line="314" w:lineRule="exact"/>
        <w:rPr>
          <w:rFonts w:ascii="Times New Roman" w:cs="Times New Roman" w:eastAsia="Times New Roman" w:hAnsi="Times New Roman"/>
          <w:sz w:val="28"/>
          <w:szCs w:val="28"/>
          <w:color w:val="auto"/>
        </w:rPr>
      </w:pPr>
    </w:p>
    <w:p>
      <w:pPr>
        <w:ind w:left="260" w:firstLine="709"/>
        <w:spacing w:after="0" w:line="360" w:lineRule="auto"/>
        <w:tabs>
          <w:tab w:leader="none" w:pos="1249" w:val="left"/>
        </w:tabs>
        <w:numPr>
          <w:ilvl w:val="1"/>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Розробити теоретичну модель фасилітаційної детермінації психологічного благополуччя особистості.</w:t>
      </w:r>
    </w:p>
    <w:p>
      <w:pPr>
        <w:spacing w:after="0" w:line="1" w:lineRule="exact"/>
        <w:rPr>
          <w:rFonts w:ascii="Times New Roman" w:cs="Times New Roman" w:eastAsia="Times New Roman" w:hAnsi="Times New Roman"/>
          <w:sz w:val="28"/>
          <w:szCs w:val="28"/>
          <w:color w:val="auto"/>
        </w:rPr>
      </w:pPr>
    </w:p>
    <w:p>
      <w:pPr>
        <w:ind w:left="1260" w:hanging="291"/>
        <w:spacing w:after="0"/>
        <w:tabs>
          <w:tab w:leader="none" w:pos="1260" w:val="left"/>
        </w:tabs>
        <w:numPr>
          <w:ilvl w:val="1"/>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Емпірично з’ясувати особливості впливу фасилітаційної детермінації</w:t>
      </w:r>
    </w:p>
    <w:p>
      <w:pPr>
        <w:spacing w:after="0" w:line="160" w:lineRule="exact"/>
        <w:rPr>
          <w:rFonts w:ascii="Times New Roman" w:cs="Times New Roman" w:eastAsia="Times New Roman" w:hAnsi="Times New Roman"/>
          <w:sz w:val="28"/>
          <w:szCs w:val="28"/>
          <w:color w:val="auto"/>
        </w:rPr>
      </w:pPr>
    </w:p>
    <w:p>
      <w:pPr>
        <w:ind w:left="260" w:firstLine="1"/>
        <w:spacing w:after="0" w:line="394" w:lineRule="auto"/>
        <w:tabs>
          <w:tab w:leader="none" w:pos="586"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залежності від різних рівнів психологічного благополуччя майбутніх фахівців просоціальної діяльності.</w:t>
      </w:r>
    </w:p>
    <w:p>
      <w:pPr>
        <w:sectPr>
          <w:pgSz w:w="11900" w:h="16838" w:orient="portrait"/>
          <w:cols w:equalWidth="0" w:num="1">
            <w:col w:w="9620"/>
          </w:cols>
          <w:pgMar w:left="1440" w:top="705" w:right="846" w:bottom="589" w:gutter="0" w:footer="0" w:header="0"/>
        </w:sectPr>
      </w:pPr>
    </w:p>
    <w:bookmarkStart w:id="16" w:name="page17"/>
    <w:bookmarkEnd w:id="16"/>
    <w:p>
      <w:pPr>
        <w:ind w:left="9420"/>
        <w:spacing w:after="0"/>
        <w:rPr>
          <w:sz w:val="20"/>
          <w:szCs w:val="20"/>
          <w:color w:val="auto"/>
        </w:rPr>
      </w:pPr>
      <w:r>
        <w:rPr>
          <w:rFonts w:ascii="Calibri" w:cs="Calibri" w:eastAsia="Calibri" w:hAnsi="Calibri"/>
          <w:sz w:val="19"/>
          <w:szCs w:val="19"/>
          <w:color w:val="auto"/>
        </w:rPr>
        <w:t>17</w:t>
      </w:r>
    </w:p>
    <w:p>
      <w:pPr>
        <w:spacing w:after="0" w:line="167" w:lineRule="exact"/>
        <w:rPr>
          <w:sz w:val="20"/>
          <w:szCs w:val="20"/>
          <w:color w:val="auto"/>
        </w:rPr>
      </w:pPr>
    </w:p>
    <w:p>
      <w:pPr>
        <w:jc w:val="both"/>
        <w:ind w:left="260" w:firstLine="710"/>
        <w:spacing w:after="0" w:line="358" w:lineRule="auto"/>
        <w:tabs>
          <w:tab w:leader="none" w:pos="1249" w:val="left"/>
        </w:tabs>
        <w:numPr>
          <w:ilvl w:val="1"/>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інтегративні тенденції фасилітаційної детермінації в забезпеченні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p>
    <w:p>
      <w:pPr>
        <w:spacing w:after="0" w:line="3" w:lineRule="exact"/>
        <w:rPr>
          <w:rFonts w:ascii="Times New Roman" w:cs="Times New Roman" w:eastAsia="Times New Roman" w:hAnsi="Times New Roman"/>
          <w:sz w:val="28"/>
          <w:szCs w:val="28"/>
          <w:color w:val="auto"/>
        </w:rPr>
      </w:pPr>
    </w:p>
    <w:p>
      <w:pPr>
        <w:jc w:val="both"/>
        <w:ind w:left="260" w:firstLine="708"/>
        <w:spacing w:after="0" w:line="37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b w:val="1"/>
          <w:bCs w:val="1"/>
          <w:color w:val="auto"/>
        </w:rPr>
        <w:t>Теоретико</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методологічну основу дослідження</w:t>
      </w:r>
      <w:r>
        <w:rPr>
          <w:rFonts w:ascii="Times New Roman" w:cs="Times New Roman" w:eastAsia="Times New Roman" w:hAnsi="Times New Roman"/>
          <w:sz w:val="27"/>
          <w:szCs w:val="27"/>
          <w:color w:val="auto"/>
        </w:rPr>
        <w:t xml:space="preserve"> становлять положення психологічної науки про особистість як активного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єкта життєдіяльності і саморозвитку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взаємопов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язані принципи детермінації та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єктної активності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Абульханова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Славська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Анциферова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Боришевський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Ломов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Максименко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Рубінштейн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Фельдштейн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фундаментальні праці</w:t>
      </w:r>
    </w:p>
    <w:p>
      <w:pPr>
        <w:ind w:left="460" w:hanging="199"/>
        <w:spacing w:after="0"/>
        <w:tabs>
          <w:tab w:leader="none" w:pos="460" w:val="left"/>
        </w:tabs>
        <w:numPr>
          <w:ilvl w:val="0"/>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вивчення психологічного благополуччя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jc w:val="both"/>
        <w:ind w:left="260"/>
        <w:spacing w:after="0" w:line="1082" w:lineRule="auto"/>
        <w:rPr>
          <w:sz w:val="20"/>
          <w:szCs w:val="20"/>
          <w:color w:val="auto"/>
        </w:rPr>
      </w:pP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Олпорт</w:t>
      </w:r>
      <w:r>
        <w:rPr>
          <w:rFonts w:ascii="Times New Roman" w:cs="Times New Roman" w:eastAsia="Times New Roman" w:hAnsi="Times New Roman"/>
          <w:sz w:val="28"/>
          <w:szCs w:val="28"/>
          <w:color w:val="auto"/>
        </w:rPr>
        <w:t>,</w:t>
      </w:r>
      <w:r>
        <w:rPr>
          <w:sz w:val="20"/>
          <w:szCs w:val="20"/>
          <w:color w:val="auto"/>
        </w:rPr>
        <w:t xml:space="preserve"> </w:t>
      </w:r>
      <w:r>
        <w:rPr>
          <w:rFonts w:ascii="Times New Roman" w:cs="Times New Roman" w:eastAsia="Times New Roman" w:hAnsi="Times New Roman"/>
          <w:sz w:val="28"/>
          <w:szCs w:val="28"/>
          <w:color w:val="auto"/>
        </w:rPr>
        <w:t>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Ріфф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Селігман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Сінгер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Фесенко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Шаміонов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концептуальні положення дослідження структури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функцій і закономірностей прояву фасилятивності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Абрамов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Венгриняк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Дімухаметов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Кондрашихіна</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Ромашина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Хекхаузен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Шварц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традиції її вивчення в психотерапевтичній практиці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Адлер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Берн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Брезієр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Бьюдженталь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Гройсман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Перлс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Рудестам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Фромм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Хорні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Основний зміст та підходи до вивчення просоціальної діяльності розкрито у роботах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Бочарової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Брессо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Дружилова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Квас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Климова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Корабліної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Насіновської та ін</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63" w:lineRule="auto"/>
        <w:rPr>
          <w:sz w:val="20"/>
          <w:szCs w:val="20"/>
          <w:color w:val="auto"/>
        </w:rPr>
      </w:pPr>
      <w:r>
        <w:rPr>
          <w:rFonts w:ascii="Times New Roman" w:cs="Times New Roman" w:eastAsia="Times New Roman" w:hAnsi="Times New Roman"/>
          <w:sz w:val="28"/>
          <w:szCs w:val="28"/>
          <w:b w:val="1"/>
          <w:bCs w:val="1"/>
          <w:color w:val="auto"/>
        </w:rPr>
        <w:t>Методи дослідження</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теоретичні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аналіз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синтез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абстрагування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узагальнення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систематизація наукової літератури щодо вивчення фасилітаційної детермінації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емпіричні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тестування із застосуванням методики діагностики психологічного благополуччя особистості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Ріфф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опитувальника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психологічної адаптованості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Саннікової і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Кузнєцової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методики діагностики рівня емпатійних здібностей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Бойка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опитувальника вивчення міжособистісних відносин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Шутца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методики вивчення емоційного інтелекту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Холла</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факторного опитувальника особистості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Коста і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МакКрей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адаптованого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методики вивчення соціальних норм просоціальної поведінки 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Фурманова і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Кухтової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тест</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41" w:gutter="0" w:footer="0" w:header="0"/>
        </w:sectPr>
      </w:pPr>
    </w:p>
    <w:bookmarkStart w:id="17" w:name="page18"/>
    <w:bookmarkEnd w:id="17"/>
    <w:p>
      <w:pPr>
        <w:ind w:left="9420"/>
        <w:spacing w:after="0"/>
        <w:rPr>
          <w:sz w:val="20"/>
          <w:szCs w:val="20"/>
          <w:color w:val="auto"/>
        </w:rPr>
      </w:pPr>
      <w:r>
        <w:rPr>
          <w:rFonts w:ascii="Calibri" w:cs="Calibri" w:eastAsia="Calibri" w:hAnsi="Calibri"/>
          <w:sz w:val="19"/>
          <w:szCs w:val="19"/>
          <w:color w:val="auto"/>
        </w:rPr>
        <w:t>18</w:t>
      </w:r>
    </w:p>
    <w:p>
      <w:pPr>
        <w:spacing w:after="0" w:line="162"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опитувальника визначення фасилятивного потенціалу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w:t>
      </w:r>
      <w:r>
        <w:rPr>
          <w:rFonts w:ascii="Times New Roman" w:cs="Times New Roman" w:eastAsia="Times New Roman" w:hAnsi="Times New Roman"/>
          <w:sz w:val="28"/>
          <w:szCs w:val="28"/>
          <w:i w:val="1"/>
          <w:iCs w:val="1"/>
          <w:color w:val="auto"/>
        </w:rPr>
        <w:t>методів статистичної обробки</w:t>
      </w:r>
      <w:r>
        <w:rPr>
          <w:rFonts w:ascii="Times New Roman" w:cs="Times New Roman" w:eastAsia="Times New Roman" w:hAnsi="Times New Roman"/>
          <w:sz w:val="28"/>
          <w:szCs w:val="28"/>
          <w:color w:val="auto"/>
        </w:rPr>
        <w:t xml:space="preserve"> даних застосовано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процедуру стандартизації змінних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зменшення розбіжностей між кількісними результатами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отриманими за різними методиками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використанням середніх значень та показників стандартного відхилення кожної зі шкал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критерій нормальності Колмогорова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Смирнова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визначення міри відповідності емпіричного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розподілу нормальному з метою адекватного вибору подальших методів обробки емпіричних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непараметричний критерій Краскелла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Уоллеса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встановлення достовірності та значущості міжгрупових відмінностей за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рівнями прояву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дискримінантний аналіз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підтвердження та візуалізації диференціації вибірки залежно від визначеного рівня психологічного благополуччя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факторний аналіз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мінімізації кількості змінних та концентрації інформації про основні фасилятивно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особистісні характеристики психологічного благополуччя студентів у формі невеликого масиву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кореляційний аналіз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встановлення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факторними симптомокоплексами кожного рівня психологічного благополуччя та компонентами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метод визначення корегентності</w:t>
      </w:r>
      <w:r>
        <w:rPr>
          <w:rFonts w:ascii="Times New Roman" w:cs="Times New Roman" w:eastAsia="Times New Roman" w:hAnsi="Times New Roman"/>
          <w:sz w:val="28"/>
          <w:szCs w:val="28"/>
          <w:color w:val="auto"/>
        </w:rPr>
        <w:t xml:space="preserve"> отриманих корелограм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визначення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сумарної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компонентів фасилятивного потенціалу для кожного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Статистична обробка даних здійснювалась за допомогою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ютерного забезпечення</w:t>
      </w:r>
      <w:r>
        <w:rPr>
          <w:rFonts w:ascii="Times New Roman" w:cs="Times New Roman" w:eastAsia="Times New Roman" w:hAnsi="Times New Roman"/>
          <w:sz w:val="28"/>
          <w:szCs w:val="28"/>
          <w:color w:val="auto"/>
        </w:rPr>
        <w:t xml:space="preserve"> SPSS</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Windows</w:t>
      </w:r>
      <w:r>
        <w:rPr>
          <w:rFonts w:ascii="Times New Roman" w:cs="Times New Roman" w:eastAsia="Times New Roman" w:hAnsi="Times New Roman"/>
          <w:sz w:val="28"/>
          <w:szCs w:val="28"/>
          <w:color w:val="auto"/>
        </w:rPr>
        <w:t xml:space="preserve"> версія</w:t>
      </w:r>
      <w:r>
        <w:rPr>
          <w:rFonts w:ascii="Times New Roman" w:cs="Times New Roman" w:eastAsia="Times New Roman" w:hAnsi="Times New Roman"/>
          <w:sz w:val="28"/>
          <w:szCs w:val="28"/>
          <w:color w:val="auto"/>
        </w:rPr>
        <w:t xml:space="preserve"> 13.0.</w:t>
      </w:r>
    </w:p>
    <w:p>
      <w:pPr>
        <w:spacing w:after="0" w:line="2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Організація і база дослідження</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Вибірку дослідження склали студенти факультету психології та соціології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факультету філології та журналістики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факультету педагогіки та соціальної роботи Східноєвропейського національного університету імені Лесі Українки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дослідженні взяли участь</w:t>
      </w:r>
      <w:r>
        <w:rPr>
          <w:rFonts w:ascii="Times New Roman" w:cs="Times New Roman" w:eastAsia="Times New Roman" w:hAnsi="Times New Roman"/>
          <w:sz w:val="28"/>
          <w:szCs w:val="28"/>
          <w:color w:val="auto"/>
        </w:rPr>
        <w:t xml:space="preserve"> 323</w:t>
      </w:r>
      <w:r>
        <w:rPr>
          <w:rFonts w:ascii="Times New Roman" w:cs="Times New Roman" w:eastAsia="Times New Roman" w:hAnsi="Times New Roman"/>
          <w:sz w:val="28"/>
          <w:szCs w:val="28"/>
          <w:color w:val="auto"/>
        </w:rPr>
        <w:t xml:space="preserve"> особи віком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ти до</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ти років</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b w:val="1"/>
          <w:bCs w:val="1"/>
          <w:color w:val="auto"/>
        </w:rPr>
        <w:t>Наукова новизна</w:t>
      </w:r>
      <w:r>
        <w:rPr>
          <w:rFonts w:ascii="Times New Roman" w:cs="Times New Roman" w:eastAsia="Times New Roman" w:hAnsi="Times New Roman"/>
          <w:sz w:val="28"/>
          <w:szCs w:val="28"/>
          <w:color w:val="auto"/>
        </w:rPr>
        <w:t xml:space="preserve"> дисертаційної роботи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w:t>
      </w:r>
    </w:p>
    <w:p>
      <w:pPr>
        <w:spacing w:after="0" w:line="161" w:lineRule="exact"/>
        <w:rPr>
          <w:sz w:val="20"/>
          <w:szCs w:val="20"/>
          <w:color w:val="auto"/>
        </w:rPr>
      </w:pPr>
    </w:p>
    <w:p>
      <w:pPr>
        <w:jc w:val="both"/>
        <w:ind w:left="260" w:firstLine="708"/>
        <w:spacing w:after="0" w:line="378" w:lineRule="auto"/>
        <w:rPr>
          <w:sz w:val="20"/>
          <w:szCs w:val="20"/>
          <w:color w:val="auto"/>
        </w:rPr>
      </w:pPr>
      <w:r>
        <w:rPr>
          <w:rFonts w:ascii="Times New Roman" w:cs="Times New Roman" w:eastAsia="Times New Roman" w:hAnsi="Times New Roman"/>
          <w:sz w:val="28"/>
          <w:szCs w:val="28"/>
          <w:i w:val="1"/>
          <w:iCs w:val="1"/>
          <w:color w:val="auto"/>
        </w:rPr>
        <w:t>вперше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запропоновано теоретичну модель фасилітаційної детермінації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емпірично експліковано психологічний зміст фасилітаційних чинників психологічного благополуччя</w:t>
      </w:r>
    </w:p>
    <w:p>
      <w:pPr>
        <w:sectPr>
          <w:pgSz w:w="11900" w:h="16838" w:orient="portrait"/>
          <w:cols w:equalWidth="0" w:num="1">
            <w:col w:w="9620"/>
          </w:cols>
          <w:pgMar w:left="1440" w:top="705" w:right="846" w:bottom="611" w:gutter="0" w:footer="0" w:header="0"/>
        </w:sectPr>
      </w:pPr>
    </w:p>
    <w:bookmarkStart w:id="18" w:name="page19"/>
    <w:bookmarkEnd w:id="18"/>
    <w:p>
      <w:pPr>
        <w:ind w:left="9420"/>
        <w:spacing w:after="0"/>
        <w:rPr>
          <w:sz w:val="20"/>
          <w:szCs w:val="20"/>
          <w:color w:val="auto"/>
        </w:rPr>
      </w:pPr>
      <w:r>
        <w:rPr>
          <w:rFonts w:ascii="Calibri" w:cs="Calibri" w:eastAsia="Calibri" w:hAnsi="Calibri"/>
          <w:sz w:val="19"/>
          <w:szCs w:val="19"/>
          <w:color w:val="auto"/>
        </w:rPr>
        <w:t>19</w:t>
      </w:r>
    </w:p>
    <w:p>
      <w:pPr>
        <w:spacing w:after="0" w:line="167" w:lineRule="exact"/>
        <w:rPr>
          <w:sz w:val="20"/>
          <w:szCs w:val="20"/>
          <w:color w:val="auto"/>
        </w:rPr>
      </w:pPr>
    </w:p>
    <w:p>
      <w:pPr>
        <w:jc w:val="both"/>
        <w:ind w:left="260" w:firstLine="2"/>
        <w:spacing w:after="0" w:line="359" w:lineRule="auto"/>
        <w:tabs>
          <w:tab w:leader="none" w:pos="558"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залежності від рівня його прояву у майбутніх фахівців просоціальної діяльності; визначено інтегративну роль фасилітаційної детермінації в забезпеченні психологічного благополуччя особистості як суб’єкта майбутньої професійної діяльності;</w:t>
      </w: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уточнено</w:t>
      </w:r>
      <w:r>
        <w:rPr>
          <w:rFonts w:ascii="Times New Roman" w:cs="Times New Roman" w:eastAsia="Times New Roman" w:hAnsi="Times New Roman"/>
          <w:sz w:val="28"/>
          <w:szCs w:val="28"/>
          <w:color w:val="auto"/>
        </w:rPr>
        <w:t xml:space="preserve"> поняття психологічного благополуччя майбутніх фахівців просоціальної діяльності як психологічного стану, який зумовлюється комплексом сформованих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 розвинутими вміннями недирективної інтерперсональної взаємодії та фасилятивним потенціалом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професійного середовища; </w:t>
      </w:r>
      <w:r>
        <w:rPr>
          <w:rFonts w:ascii="Times New Roman" w:cs="Times New Roman" w:eastAsia="Times New Roman" w:hAnsi="Times New Roman"/>
          <w:sz w:val="28"/>
          <w:szCs w:val="28"/>
          <w:i w:val="1"/>
          <w:iCs w:val="1"/>
          <w:color w:val="auto"/>
        </w:rPr>
        <w:t>удосконалено</w:t>
      </w:r>
      <w:r>
        <w:rPr>
          <w:rFonts w:ascii="Times New Roman" w:cs="Times New Roman" w:eastAsia="Times New Roman" w:hAnsi="Times New Roman"/>
          <w:sz w:val="28"/>
          <w:szCs w:val="28"/>
          <w:color w:val="auto"/>
        </w:rPr>
        <w:t xml:space="preserve"> наукові уявлення щодо взаємозв’язку фасилітаційних чинників психологічного благополуччя із комплексом особистісних властивостей через форми</w:t>
      </w:r>
      <w:r>
        <w:rPr>
          <w:rFonts w:ascii="Times New Roman" w:cs="Times New Roman" w:eastAsia="Times New Roman" w:hAnsi="Times New Roman"/>
          <w:sz w:val="28"/>
          <w:szCs w:val="28"/>
          <w:i w:val="1"/>
          <w:iCs w:val="1"/>
          <w:color w:val="auto"/>
        </w:rPr>
        <w:t xml:space="preserve"> імпульсивно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корисної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емпатійно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адаптивної</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i w:val="1"/>
          <w:iCs w:val="1"/>
          <w:color w:val="auto"/>
        </w:rPr>
        <w:t>альтруїстично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відповідальної </w:t>
      </w:r>
      <w:r>
        <w:rPr>
          <w:rFonts w:ascii="Times New Roman" w:cs="Times New Roman" w:eastAsia="Times New Roman" w:hAnsi="Times New Roman"/>
          <w:sz w:val="28"/>
          <w:szCs w:val="28"/>
          <w:color w:val="auto"/>
        </w:rPr>
        <w:t>поведінки майбутніх фахівців просоціальної діяльності;</w:t>
      </w:r>
    </w:p>
    <w:p>
      <w:pPr>
        <w:spacing w:after="0" w:line="1" w:lineRule="exact"/>
        <w:rPr>
          <w:rFonts w:ascii="Times New Roman" w:cs="Times New Roman" w:eastAsia="Times New Roman" w:hAnsi="Times New Roman"/>
          <w:sz w:val="28"/>
          <w:szCs w:val="28"/>
          <w:color w:val="auto"/>
        </w:rPr>
      </w:pPr>
    </w:p>
    <w:p>
      <w:pPr>
        <w:jc w:val="both"/>
        <w:ind w:left="26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подальшого розвитку набули положення</w:t>
      </w:r>
      <w:r>
        <w:rPr>
          <w:rFonts w:ascii="Times New Roman" w:cs="Times New Roman" w:eastAsia="Times New Roman" w:hAnsi="Times New Roman"/>
          <w:sz w:val="28"/>
          <w:szCs w:val="28"/>
          <w:color w:val="auto"/>
        </w:rPr>
        <w:t xml:space="preserve"> щодо фасилітаційного виміру психологічного благополуччя особистості в ознаках процесуально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психологічного плану їх регуляційного прояву через характеристики</w:t>
      </w:r>
      <w:r>
        <w:rPr>
          <w:rFonts w:ascii="Times New Roman" w:cs="Times New Roman" w:eastAsia="Times New Roman" w:hAnsi="Times New Roman"/>
          <w:sz w:val="28"/>
          <w:szCs w:val="28"/>
          <w:i w:val="1"/>
          <w:iCs w:val="1"/>
          <w:color w:val="auto"/>
        </w:rPr>
        <w:t xml:space="preserve"> регуляційної взаємодії</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регуляційного оновлення</w:t>
      </w:r>
      <w:r>
        <w:rPr>
          <w:rFonts w:ascii="Times New Roman" w:cs="Times New Roman" w:eastAsia="Times New Roman" w:hAnsi="Times New Roman"/>
          <w:sz w:val="28"/>
          <w:szCs w:val="28"/>
          <w:color w:val="auto"/>
        </w:rPr>
        <w:t>.</w:t>
      </w:r>
    </w:p>
    <w:p>
      <w:pPr>
        <w:spacing w:after="0" w:line="2" w:lineRule="exact"/>
        <w:rPr>
          <w:rFonts w:ascii="Times New Roman" w:cs="Times New Roman" w:eastAsia="Times New Roman" w:hAnsi="Times New Roman"/>
          <w:sz w:val="28"/>
          <w:szCs w:val="28"/>
          <w:color w:val="auto"/>
        </w:rPr>
      </w:pP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Практичне значення</w:t>
      </w:r>
      <w:r>
        <w:rPr>
          <w:rFonts w:ascii="Times New Roman" w:cs="Times New Roman" w:eastAsia="Times New Roman" w:hAnsi="Times New Roman"/>
          <w:sz w:val="28"/>
          <w:szCs w:val="28"/>
          <w:color w:val="auto"/>
        </w:rPr>
        <w:t xml:space="preserve"> дисертаційного дослідження полягає у тому, що емпіричним шляхом обґрунтовано адекватність апробованого комплексу діагностичних засобів щодо вивчення фасилітаційних чинників психологічного благополуччя особистості; діагностичні результати можуть використовуватися психологами як параметри можливої психокорекційної роботи щодо формування позитивної мотивації просоціальної поведінки. Висновки роботи можуть бути використані при викладанні навчальних дисциплін «Загальна психологія», «Психологія особистості», «Психодіагностика», «Соціальна психологія», «Вікова психологія», «Психологія дорослості, геронтопсихологія та акмеологія», «Практикум з основ психологічної допомоги».</w:t>
      </w:r>
    </w:p>
    <w:p>
      <w:pPr>
        <w:jc w:val="both"/>
        <w:ind w:left="260" w:firstLine="708"/>
        <w:spacing w:after="0" w:line="39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Результати дослідження </w:t>
      </w:r>
      <w:r>
        <w:rPr>
          <w:rFonts w:ascii="Times New Roman" w:cs="Times New Roman" w:eastAsia="Times New Roman" w:hAnsi="Times New Roman"/>
          <w:sz w:val="28"/>
          <w:szCs w:val="28"/>
          <w:b w:val="1"/>
          <w:bCs w:val="1"/>
          <w:color w:val="auto"/>
        </w:rPr>
        <w:t>впроваджено</w:t>
      </w:r>
      <w:r>
        <w:rPr>
          <w:rFonts w:ascii="Times New Roman" w:cs="Times New Roman" w:eastAsia="Times New Roman" w:hAnsi="Times New Roman"/>
          <w:sz w:val="28"/>
          <w:szCs w:val="28"/>
          <w:color w:val="auto"/>
        </w:rPr>
        <w:t xml:space="preserve"> в навчальний процес Східноєвропейського національного університету імені Лесі Українки (№</w:t>
      </w:r>
      <w:r>
        <w:rPr>
          <w:rFonts w:ascii="Times New Roman" w:cs="Times New Roman" w:eastAsia="Times New Roman" w:hAnsi="Times New Roman"/>
          <w:sz w:val="28"/>
          <w:szCs w:val="28"/>
          <w:color w:val="auto"/>
        </w:rPr>
        <w:t xml:space="preserve"> 03-</w:t>
      </w:r>
    </w:p>
    <w:p>
      <w:pPr>
        <w:sectPr>
          <w:pgSz w:w="11900" w:h="16838" w:orient="portrait"/>
          <w:cols w:equalWidth="0" w:num="1">
            <w:col w:w="9620"/>
          </w:cols>
          <w:pgMar w:left="1440" w:top="705" w:right="846" w:bottom="584" w:gutter="0" w:footer="0" w:header="0"/>
        </w:sectPr>
      </w:pPr>
    </w:p>
    <w:bookmarkStart w:id="19" w:name="page20"/>
    <w:bookmarkEnd w:id="19"/>
    <w:p>
      <w:pPr>
        <w:ind w:left="9420"/>
        <w:spacing w:after="0"/>
        <w:rPr>
          <w:sz w:val="20"/>
          <w:szCs w:val="20"/>
          <w:color w:val="auto"/>
        </w:rPr>
      </w:pPr>
      <w:r>
        <w:rPr>
          <w:rFonts w:ascii="Calibri" w:cs="Calibri" w:eastAsia="Calibri" w:hAnsi="Calibri"/>
          <w:sz w:val="19"/>
          <w:szCs w:val="19"/>
          <w:color w:val="auto"/>
        </w:rPr>
        <w:t>20</w:t>
      </w:r>
    </w:p>
    <w:p>
      <w:pPr>
        <w:spacing w:after="0" w:line="167"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28/01/3416 від 27.12.2019 р.); Житомирського державного університету імені Івана Франка (№ 1/59 від 08.01.2020 р.); Запорізького національного університету (№</w:t>
      </w:r>
      <w:r>
        <w:rPr>
          <w:rFonts w:ascii="Times New Roman" w:cs="Times New Roman" w:eastAsia="Times New Roman" w:hAnsi="Times New Roman"/>
          <w:sz w:val="28"/>
          <w:szCs w:val="28"/>
          <w:color w:val="auto"/>
        </w:rPr>
        <w:t xml:space="preserve"> 01.01-</w:t>
      </w:r>
      <w:r>
        <w:rPr>
          <w:rFonts w:ascii="Times New Roman" w:cs="Times New Roman" w:eastAsia="Times New Roman" w:hAnsi="Times New Roman"/>
          <w:sz w:val="28"/>
          <w:szCs w:val="28"/>
          <w:color w:val="auto"/>
        </w:rPr>
        <w:t>13/186 від 26.12.2019 р.); Кам’янець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Подільського національного університету імені Івана Огієнка (№ 64/19 від 28.11.2019 р.); Мукачівського державного університету (№ 2545 від 24.12.2019 р.).</w:t>
      </w:r>
    </w:p>
    <w:p>
      <w:pPr>
        <w:spacing w:after="0" w:line="3"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Апробація результатів дисертації</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Основні положення дисертації відображено в публікаціях автора, обговорено на засіданнях кафедри загальної і соціальної психології та соціології Східноєвропейського національного університету імені Лесі Українки. Результати проведеного дослідження доповідалися автором на міжнародних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практичних конференціях: «Актуальні проблеми психології особистості та міжособистісних взаємин» (Кам’янець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 2017); «Психологія. Цінності. Духовність» (Луцьк, 2017); «Проблеми оптимального функціонування особистості в сучасних умовах» (Харків, 2018); «Соціальна адаптація людей літнього віку в сучасному суспільстві, ортобіоз та паліативна допомога» (Луцьк, 2018); «Актуальні проблеми психології особистості на європейському просторі» (Кам’янець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 2019); «Традиції та новації у сфері педагогіки та психології» (Київ, 2019); «Виклики та парадокси соціальної взаємодії в постмодерному світі: лінгвістичний та психологічний аспекти» (Луцьк, 2019); «Психологія в контексті сучасних досліджень проблем розвитку особистості» (Запоріжжя, 2019); всеукраїнських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практичних конференціях і семінарах: «Психічне здоров’я особистості у кризовому суспільстві» (Львів, 2018); «Особистісні та ситуативні детермінанти здоров’я» (Вінниця, 2018).</w:t>
      </w:r>
    </w:p>
    <w:p>
      <w:pPr>
        <w:spacing w:after="0" w:line="24" w:lineRule="exact"/>
        <w:rPr>
          <w:sz w:val="20"/>
          <w:szCs w:val="20"/>
          <w:color w:val="auto"/>
        </w:rPr>
      </w:pPr>
    </w:p>
    <w:p>
      <w:pPr>
        <w:jc w:val="both"/>
        <w:ind w:left="260" w:firstLine="708"/>
        <w:spacing w:after="0" w:line="369" w:lineRule="auto"/>
        <w:rPr>
          <w:sz w:val="20"/>
          <w:szCs w:val="20"/>
          <w:color w:val="auto"/>
        </w:rPr>
      </w:pPr>
      <w:r>
        <w:rPr>
          <w:rFonts w:ascii="Times New Roman" w:cs="Times New Roman" w:eastAsia="Times New Roman" w:hAnsi="Times New Roman"/>
          <w:sz w:val="28"/>
          <w:szCs w:val="28"/>
          <w:b w:val="1"/>
          <w:bCs w:val="1"/>
          <w:color w:val="auto"/>
        </w:rPr>
        <w:t>Публікації</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Основні результати дисертаційного дослідження висвітлено у 14 публікаціях, з яких 4 статті опубліковано у виданнях, що включені до переліку фахових у галузі психології, 1 стаття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 міжнародному періодичному виданні з психології,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розділ колективної монографії, 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у збірниках наукових праць та матеріалів конференцій.</w:t>
      </w:r>
    </w:p>
    <w:p>
      <w:pPr>
        <w:sectPr>
          <w:pgSz w:w="11900" w:h="16838" w:orient="portrait"/>
          <w:cols w:equalWidth="0" w:num="1">
            <w:col w:w="9620"/>
          </w:cols>
          <w:pgMar w:left="1440" w:top="705" w:right="846" w:bottom="1108" w:gutter="0" w:footer="0" w:header="0"/>
        </w:sectPr>
      </w:pPr>
    </w:p>
    <w:bookmarkStart w:id="20" w:name="page21"/>
    <w:bookmarkEnd w:id="20"/>
    <w:p>
      <w:pPr>
        <w:ind w:left="9420"/>
        <w:spacing w:after="0"/>
        <w:rPr>
          <w:sz w:val="20"/>
          <w:szCs w:val="20"/>
          <w:color w:val="auto"/>
        </w:rPr>
      </w:pPr>
      <w:r>
        <w:rPr>
          <w:rFonts w:ascii="Calibri" w:cs="Calibri" w:eastAsia="Calibri" w:hAnsi="Calibri"/>
          <w:sz w:val="19"/>
          <w:szCs w:val="19"/>
          <w:color w:val="auto"/>
        </w:rPr>
        <w:t>21</w:t>
      </w:r>
    </w:p>
    <w:p>
      <w:pPr>
        <w:spacing w:after="0" w:line="162" w:lineRule="exact"/>
        <w:rPr>
          <w:sz w:val="20"/>
          <w:szCs w:val="20"/>
          <w:color w:val="auto"/>
        </w:rPr>
      </w:pPr>
    </w:p>
    <w:p>
      <w:pPr>
        <w:jc w:val="both"/>
        <w:ind w:left="260" w:firstLine="708"/>
        <w:spacing w:after="0" w:line="361" w:lineRule="auto"/>
        <w:rPr>
          <w:sz w:val="20"/>
          <w:szCs w:val="20"/>
          <w:color w:val="auto"/>
        </w:rPr>
      </w:pPr>
      <w:r>
        <w:rPr>
          <w:rFonts w:ascii="Times New Roman" w:cs="Times New Roman" w:eastAsia="Times New Roman" w:hAnsi="Times New Roman"/>
          <w:sz w:val="28"/>
          <w:szCs w:val="28"/>
          <w:b w:val="1"/>
          <w:bCs w:val="1"/>
          <w:color w:val="auto"/>
        </w:rPr>
        <w:t>Обсяг та структура роботи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Дисертація складається із вступу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трьох розділів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висновків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списку використаних джерел</w:t>
      </w:r>
      <w:r>
        <w:rPr>
          <w:rFonts w:ascii="Times New Roman" w:cs="Times New Roman" w:eastAsia="Times New Roman" w:hAnsi="Times New Roman"/>
          <w:sz w:val="28"/>
          <w:szCs w:val="28"/>
          <w:color w:val="auto"/>
        </w:rPr>
        <w:t xml:space="preserve"> (261</w:t>
      </w:r>
      <w:r>
        <w:rPr>
          <w:rFonts w:ascii="Times New Roman" w:cs="Times New Roman" w:eastAsia="Times New Roman" w:hAnsi="Times New Roman"/>
          <w:sz w:val="28"/>
          <w:szCs w:val="28"/>
          <w:color w:val="auto"/>
        </w:rPr>
        <w:t xml:space="preserve"> найменування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них</w:t>
      </w:r>
      <w:r>
        <w:rPr>
          <w:rFonts w:ascii="Times New Roman" w:cs="Times New Roman" w:eastAsia="Times New Roman" w:hAnsi="Times New Roman"/>
          <w:sz w:val="28"/>
          <w:szCs w:val="28"/>
          <w:color w:val="auto"/>
        </w:rPr>
        <w:t xml:space="preserve"> 34 –</w:t>
      </w:r>
      <w:r>
        <w:rPr>
          <w:rFonts w:ascii="Times New Roman" w:cs="Times New Roman" w:eastAsia="Times New Roman" w:hAnsi="Times New Roman"/>
          <w:sz w:val="28"/>
          <w:szCs w:val="28"/>
          <w:color w:val="auto"/>
        </w:rPr>
        <w:t xml:space="preserve"> англійською мовою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 xml:space="preserve"> додатків на</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сторінках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 обсяг дисертації складає</w:t>
      </w:r>
      <w:r>
        <w:rPr>
          <w:rFonts w:ascii="Times New Roman" w:cs="Times New Roman" w:eastAsia="Times New Roman" w:hAnsi="Times New Roman"/>
          <w:sz w:val="28"/>
          <w:szCs w:val="28"/>
          <w:color w:val="auto"/>
        </w:rPr>
        <w:t xml:space="preserve"> 218</w:t>
      </w:r>
      <w:r>
        <w:rPr>
          <w:rFonts w:ascii="Times New Roman" w:cs="Times New Roman" w:eastAsia="Times New Roman" w:hAnsi="Times New Roman"/>
          <w:sz w:val="28"/>
          <w:szCs w:val="28"/>
          <w:color w:val="auto"/>
        </w:rPr>
        <w:t xml:space="preserve"> сторінок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Основний зміст роботи викладено на</w:t>
      </w:r>
    </w:p>
    <w:p>
      <w:pPr>
        <w:ind w:left="760" w:hanging="499"/>
        <w:spacing w:after="0"/>
        <w:tabs>
          <w:tab w:leader="none" w:pos="760"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сторінках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Робота містить</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рисунків і</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таблиці</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440" w:gutter="0" w:footer="0" w:header="0"/>
        </w:sectPr>
      </w:pPr>
    </w:p>
    <w:bookmarkStart w:id="21" w:name="page22"/>
    <w:bookmarkEnd w:id="21"/>
    <w:p>
      <w:pPr>
        <w:ind w:left="9420"/>
        <w:spacing w:after="0"/>
        <w:rPr>
          <w:sz w:val="20"/>
          <w:szCs w:val="20"/>
          <w:color w:val="auto"/>
        </w:rPr>
      </w:pPr>
      <w:r>
        <w:rPr>
          <w:rFonts w:ascii="Calibri" w:cs="Calibri" w:eastAsia="Calibri" w:hAnsi="Calibri"/>
          <w:sz w:val="19"/>
          <w:szCs w:val="19"/>
          <w:color w:val="auto"/>
        </w:rPr>
        <w:t>22</w:t>
      </w:r>
    </w:p>
    <w:p>
      <w:pPr>
        <w:spacing w:after="0" w:line="166" w:lineRule="exact"/>
        <w:rPr>
          <w:sz w:val="20"/>
          <w:szCs w:val="20"/>
          <w:color w:val="auto"/>
        </w:rPr>
      </w:pPr>
    </w:p>
    <w:p>
      <w:pPr>
        <w:ind w:left="4660"/>
        <w:spacing w:after="0"/>
        <w:rPr>
          <w:sz w:val="20"/>
          <w:szCs w:val="20"/>
          <w:color w:val="auto"/>
        </w:rPr>
      </w:pPr>
      <w:r>
        <w:rPr>
          <w:rFonts w:ascii="Times New Roman" w:cs="Times New Roman" w:eastAsia="Times New Roman" w:hAnsi="Times New Roman"/>
          <w:sz w:val="28"/>
          <w:szCs w:val="28"/>
          <w:b w:val="1"/>
          <w:bCs w:val="1"/>
          <w:color w:val="auto"/>
        </w:rPr>
        <w:t>РОЗДІЛ</w:t>
      </w:r>
      <w:r>
        <w:rPr>
          <w:rFonts w:ascii="Times New Roman" w:cs="Times New Roman" w:eastAsia="Times New Roman" w:hAnsi="Times New Roman"/>
          <w:sz w:val="28"/>
          <w:szCs w:val="28"/>
          <w:b w:val="1"/>
          <w:bCs w:val="1"/>
          <w:color w:val="auto"/>
        </w:rPr>
        <w:t xml:space="preserve"> 1</w:t>
      </w:r>
    </w:p>
    <w:p>
      <w:pPr>
        <w:spacing w:after="0" w:line="163" w:lineRule="exact"/>
        <w:rPr>
          <w:sz w:val="20"/>
          <w:szCs w:val="20"/>
          <w:color w:val="auto"/>
        </w:rPr>
      </w:pPr>
    </w:p>
    <w:p>
      <w:pPr>
        <w:jc w:val="center"/>
        <w:ind w:left="260"/>
        <w:spacing w:after="0" w:line="379" w:lineRule="auto"/>
        <w:rPr>
          <w:sz w:val="20"/>
          <w:szCs w:val="20"/>
          <w:color w:val="auto"/>
        </w:rPr>
      </w:pPr>
      <w:r>
        <w:rPr>
          <w:rFonts w:ascii="Times New Roman" w:cs="Times New Roman" w:eastAsia="Times New Roman" w:hAnsi="Times New Roman"/>
          <w:sz w:val="28"/>
          <w:szCs w:val="28"/>
          <w:b w:val="1"/>
          <w:bCs w:val="1"/>
          <w:color w:val="auto"/>
        </w:rPr>
        <w:t>ТЕОРЕТИКО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МЕТОДОЛОГІЧНІ АСПЕКТИ ВИВЧЕННЯ ФАСИЛІТАЦІЙНОЇ ДЕТЕРМІНАЦІЇ ПСИХОЛОГІЧНОГО БЛАГОПОЛУЧЧЯ ОСОБИСТОСТІ</w:t>
      </w:r>
    </w:p>
    <w:p>
      <w:pPr>
        <w:spacing w:after="0" w:line="200" w:lineRule="exact"/>
        <w:rPr>
          <w:sz w:val="20"/>
          <w:szCs w:val="20"/>
          <w:color w:val="auto"/>
        </w:rPr>
      </w:pPr>
    </w:p>
    <w:p>
      <w:pPr>
        <w:spacing w:after="0" w:line="207" w:lineRule="exact"/>
        <w:rPr>
          <w:sz w:val="20"/>
          <w:szCs w:val="20"/>
          <w:color w:val="auto"/>
        </w:rPr>
      </w:pPr>
    </w:p>
    <w:p>
      <w:pPr>
        <w:jc w:val="both"/>
        <w:ind w:left="260" w:firstLine="720"/>
        <w:spacing w:after="0" w:line="371" w:lineRule="auto"/>
        <w:rPr>
          <w:sz w:val="20"/>
          <w:szCs w:val="20"/>
          <w:color w:val="auto"/>
        </w:rPr>
      </w:pPr>
      <w:r>
        <w:rPr>
          <w:rFonts w:ascii="Times New Roman" w:cs="Times New Roman" w:eastAsia="Times New Roman" w:hAnsi="Times New Roman"/>
          <w:sz w:val="28"/>
          <w:szCs w:val="28"/>
          <w:color w:val="auto"/>
        </w:rPr>
        <w:t>Розділ присвячено розкриттю категоріально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понятійного змісту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теоретичному узагальненню концептуальних позицій вивчення фасилітаційної детермінації психологічного благополуччя особистості</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260" w:firstLine="708"/>
        <w:spacing w:after="0" w:line="398" w:lineRule="auto"/>
        <w:rPr>
          <w:sz w:val="20"/>
          <w:szCs w:val="20"/>
          <w:color w:val="auto"/>
        </w:rPr>
      </w:pPr>
      <w:r>
        <w:rPr>
          <w:rFonts w:ascii="Times New Roman" w:cs="Times New Roman" w:eastAsia="Times New Roman" w:hAnsi="Times New Roman"/>
          <w:sz w:val="28"/>
          <w:szCs w:val="28"/>
          <w:b w:val="1"/>
          <w:bCs w:val="1"/>
          <w:color w:val="auto"/>
        </w:rPr>
        <w:t>1.1.</w:t>
      </w:r>
      <w:r>
        <w:rPr>
          <w:rFonts w:ascii="Times New Roman" w:cs="Times New Roman" w:eastAsia="Times New Roman" w:hAnsi="Times New Roman"/>
          <w:sz w:val="28"/>
          <w:szCs w:val="28"/>
          <w:b w:val="1"/>
          <w:bCs w:val="1"/>
          <w:color w:val="auto"/>
        </w:rPr>
        <w:t xml:space="preserve"> Концептуалізація феномену психологічного благополуччя особистості</w:t>
      </w:r>
    </w:p>
    <w:p>
      <w:pPr>
        <w:spacing w:after="0" w:line="38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Багатоаспектність і розлогість аналізу феномену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підстави для ствердження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психології не існує єдиної точки зору його тлумачення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поміж багаточисельних інтерпретацій позитивного функціонування особистості</w:t>
      </w:r>
      <w:r>
        <w:rPr>
          <w:rFonts w:ascii="Times New Roman" w:cs="Times New Roman" w:eastAsia="Times New Roman" w:hAnsi="Times New Roman"/>
          <w:sz w:val="28"/>
          <w:szCs w:val="28"/>
          <w:color w:val="auto"/>
        </w:rPr>
        <w:t xml:space="preserve"> [38; 75; 217; 232; 248; 252; 260</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займає домінуючу позицію щодо розуміння повноцінно функціонуючої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історичний ракурс грецького походження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благополуччя</w:t>
      </w:r>
      <w:r>
        <w:rPr>
          <w:rFonts w:ascii="Times New Roman" w:cs="Times New Roman" w:eastAsia="Times New Roman" w:hAnsi="Times New Roman"/>
          <w:sz w:val="28"/>
          <w:szCs w:val="28"/>
          <w:color w:val="auto"/>
        </w:rPr>
        <w:t>» («eutychia»</w:t>
      </w:r>
      <w:r>
        <w:rPr>
          <w:rFonts w:ascii="Times New Roman" w:cs="Times New Roman" w:eastAsia="Times New Roman" w:hAnsi="Times New Roman"/>
          <w:sz w:val="28"/>
          <w:szCs w:val="28"/>
          <w:color w:val="auto"/>
        </w:rPr>
        <w:t xml:space="preserve"> як блага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сучасному вимірі переважно розуміється як життя в достатку й спокої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добробут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спокійний та щасливий стан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й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завжди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розуміється як досягнення всіх благ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яких прагне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звичайний стан без відхилення від норми або від небажаних явищ</w:t>
      </w:r>
      <w:r>
        <w:rPr>
          <w:rFonts w:ascii="Times New Roman" w:cs="Times New Roman" w:eastAsia="Times New Roman" w:hAnsi="Times New Roman"/>
          <w:sz w:val="28"/>
          <w:szCs w:val="28"/>
          <w:color w:val="auto"/>
        </w:rPr>
        <w:t xml:space="preserve"> [175-177].</w:t>
      </w:r>
    </w:p>
    <w:p>
      <w:pPr>
        <w:spacing w:after="0" w:line="13" w:lineRule="exact"/>
        <w:rPr>
          <w:sz w:val="20"/>
          <w:szCs w:val="20"/>
          <w:color w:val="auto"/>
        </w:rPr>
      </w:pPr>
    </w:p>
    <w:p>
      <w:pPr>
        <w:jc w:val="both"/>
        <w:ind w:left="260" w:firstLine="708"/>
        <w:spacing w:after="0" w:line="368" w:lineRule="auto"/>
        <w:rPr>
          <w:sz w:val="20"/>
          <w:szCs w:val="20"/>
          <w:color w:val="auto"/>
        </w:rPr>
      </w:pPr>
      <w:r>
        <w:rPr>
          <w:rFonts w:ascii="Times New Roman" w:cs="Times New Roman" w:eastAsia="Times New Roman" w:hAnsi="Times New Roman"/>
          <w:sz w:val="28"/>
          <w:szCs w:val="28"/>
          <w:color w:val="auto"/>
        </w:rPr>
        <w:t>Помітною є тенденція наближення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такими поняттями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психічне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норма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нормальна особистість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позитивний стиль життя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емоційний комфорт</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якість життя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внутрішня картина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зріла особистість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самоактуалізовна особистість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особистість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повноцінно функціонує</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27" w:gutter="0" w:footer="0" w:header="0"/>
        </w:sectPr>
      </w:pPr>
    </w:p>
    <w:bookmarkStart w:id="22" w:name="page23"/>
    <w:bookmarkEnd w:id="22"/>
    <w:p>
      <w:pPr>
        <w:ind w:left="9420"/>
        <w:spacing w:after="0"/>
        <w:rPr>
          <w:sz w:val="20"/>
          <w:szCs w:val="20"/>
          <w:color w:val="auto"/>
        </w:rPr>
      </w:pPr>
      <w:r>
        <w:rPr>
          <w:rFonts w:ascii="Calibri" w:cs="Calibri" w:eastAsia="Calibri" w:hAnsi="Calibri"/>
          <w:sz w:val="19"/>
          <w:szCs w:val="19"/>
          <w:color w:val="auto"/>
        </w:rPr>
        <w:t>23</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тощо</w:t>
      </w:r>
      <w:r>
        <w:rPr>
          <w:rFonts w:ascii="Times New Roman" w:cs="Times New Roman" w:eastAsia="Times New Roman" w:hAnsi="Times New Roman"/>
          <w:sz w:val="28"/>
          <w:szCs w:val="28"/>
          <w:color w:val="auto"/>
        </w:rPr>
        <w:t xml:space="preserve"> [26; 32; 67; 130; 166; 204; 209</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зарубіжній психології зустрічаємо визначення благополуччя у терміні</w:t>
      </w:r>
      <w:r>
        <w:rPr>
          <w:rFonts w:ascii="Times New Roman" w:cs="Times New Roman" w:eastAsia="Times New Roman" w:hAnsi="Times New Roman"/>
          <w:sz w:val="28"/>
          <w:szCs w:val="28"/>
          <w:color w:val="auto"/>
        </w:rPr>
        <w:t xml:space="preserve"> well-being,</w:t>
      </w:r>
      <w:r>
        <w:rPr>
          <w:rFonts w:ascii="Times New Roman" w:cs="Times New Roman" w:eastAsia="Times New Roman" w:hAnsi="Times New Roman"/>
          <w:sz w:val="28"/>
          <w:szCs w:val="28"/>
          <w:color w:val="auto"/>
        </w:rPr>
        <w:t xml:space="preserve"> як багатофакторного конструкту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вміщує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фізичних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економічних та психологічних факторів</w:t>
      </w:r>
      <w:r>
        <w:rPr>
          <w:rFonts w:ascii="Times New Roman" w:cs="Times New Roman" w:eastAsia="Times New Roman" w:hAnsi="Times New Roman"/>
          <w:sz w:val="28"/>
          <w:szCs w:val="28"/>
          <w:color w:val="auto"/>
        </w:rPr>
        <w:t xml:space="preserve"> [232; 235; 246</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є усі підстави вважати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психологічне благополуччя тісно повязане із виміром якісного життя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відображає якість умов життя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ступінь задоволення її потреб</w:t>
      </w:r>
      <w:r>
        <w:rPr>
          <w:rFonts w:ascii="Times New Roman" w:cs="Times New Roman" w:eastAsia="Times New Roman" w:hAnsi="Times New Roman"/>
          <w:sz w:val="28"/>
          <w:szCs w:val="28"/>
          <w:color w:val="auto"/>
        </w:rPr>
        <w:t xml:space="preserve"> [110, 95-100].</w:t>
      </w:r>
      <w:r>
        <w:rPr>
          <w:rFonts w:ascii="Times New Roman" w:cs="Times New Roman" w:eastAsia="Times New Roman" w:hAnsi="Times New Roman"/>
          <w:sz w:val="28"/>
          <w:szCs w:val="28"/>
          <w:color w:val="auto"/>
        </w:rPr>
        <w:t xml:space="preserve"> Якість життя також можна визначити як ступінь комфортності людини як у своєму внутрішньому світі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в рамках свого суспільства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Критерії якості життя застосовуються для оцінки рівня життя людей при розробці різноманітних медичних та соціальних програм для різних груп населення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Якість життя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поняття багатофакторне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більшості випадків дослідників цікавлять не загальний показник якості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такі його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задоволеність людини</w:t>
      </w:r>
    </w:p>
    <w:p>
      <w:pPr>
        <w:spacing w:after="0" w:line="2"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ступенем фізичного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рухомість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можливість самообслуговування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емоціональний фон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тому числі відчуття щастя або страждання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можливість участі в суспільній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контакти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обмеження можливостей по стану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в плані навчання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відпочинку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духовного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загальне сприйняття стану свого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і благополуччя</w:t>
      </w:r>
      <w:r>
        <w:rPr>
          <w:rFonts w:ascii="Times New Roman" w:cs="Times New Roman" w:eastAsia="Times New Roman" w:hAnsi="Times New Roman"/>
          <w:sz w:val="28"/>
          <w:szCs w:val="28"/>
          <w:color w:val="auto"/>
        </w:rPr>
        <w:t xml:space="preserve"> [58, 76-77].</w:t>
      </w:r>
    </w:p>
    <w:p>
      <w:pPr>
        <w:spacing w:after="0" w:line="7" w:lineRule="exact"/>
        <w:rPr>
          <w:sz w:val="20"/>
          <w:szCs w:val="20"/>
          <w:color w:val="auto"/>
        </w:rPr>
      </w:pPr>
    </w:p>
    <w:p>
      <w:pPr>
        <w:jc w:val="both"/>
        <w:ind w:left="260" w:firstLine="709"/>
        <w:spacing w:after="0" w:line="363" w:lineRule="auto"/>
        <w:rPr>
          <w:sz w:val="20"/>
          <w:szCs w:val="20"/>
          <w:color w:val="auto"/>
        </w:rPr>
      </w:pPr>
      <w:r>
        <w:rPr>
          <w:rFonts w:ascii="Times New Roman" w:cs="Times New Roman" w:eastAsia="Times New Roman" w:hAnsi="Times New Roman"/>
          <w:sz w:val="28"/>
          <w:szCs w:val="28"/>
          <w:color w:val="auto"/>
        </w:rPr>
        <w:t>Помітним є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психологи найчастіше характеризують якість життя за показниками психологічного благополуччя й почуття щастя</w:t>
      </w:r>
      <w:r>
        <w:rPr>
          <w:rFonts w:ascii="Times New Roman" w:cs="Times New Roman" w:eastAsia="Times New Roman" w:hAnsi="Times New Roman"/>
          <w:sz w:val="28"/>
          <w:szCs w:val="28"/>
          <w:color w:val="auto"/>
        </w:rPr>
        <w:t xml:space="preserve"> [15; 126; 153</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соціологи підкреслюють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 якості життя із системою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 оцінюванням життя та його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економісти характеризують якість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головним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контексті рівня та умов життя населення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 оцінюванням цих показників членами досліджуваної спільноти</w:t>
      </w:r>
      <w:r>
        <w:rPr>
          <w:rFonts w:ascii="Times New Roman" w:cs="Times New Roman" w:eastAsia="Times New Roman" w:hAnsi="Times New Roman"/>
          <w:sz w:val="28"/>
          <w:szCs w:val="28"/>
          <w:color w:val="auto"/>
        </w:rPr>
        <w:t xml:space="preserve"> [17; 128; 142</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правовому відношенні якість життя є реалізацією права на гідне життя і вільний розвиток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медицині якість життя виразно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дефініцією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і передбачає комплексне оцінювання благополуччя фізичного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психічного й суспільного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медицині якість життя виразно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дефініцією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і передбачає</w:t>
      </w:r>
    </w:p>
    <w:p>
      <w:pPr>
        <w:sectPr>
          <w:pgSz w:w="11900" w:h="16838" w:orient="portrait"/>
          <w:cols w:equalWidth="0" w:num="1">
            <w:col w:w="9620"/>
          </w:cols>
          <w:pgMar w:left="1440" w:top="705" w:right="846" w:bottom="636" w:gutter="0" w:footer="0" w:header="0"/>
        </w:sectPr>
      </w:pPr>
    </w:p>
    <w:bookmarkStart w:id="23" w:name="page24"/>
    <w:bookmarkEnd w:id="23"/>
    <w:p>
      <w:pPr>
        <w:ind w:left="9420"/>
        <w:spacing w:after="0"/>
        <w:rPr>
          <w:sz w:val="20"/>
          <w:szCs w:val="20"/>
          <w:color w:val="auto"/>
        </w:rPr>
      </w:pPr>
      <w:r>
        <w:rPr>
          <w:rFonts w:ascii="Calibri" w:cs="Calibri" w:eastAsia="Calibri" w:hAnsi="Calibri"/>
          <w:sz w:val="19"/>
          <w:szCs w:val="19"/>
          <w:color w:val="auto"/>
        </w:rPr>
        <w:t>24</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комплексне оцінювання благополуччя фізичного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психічного й суспільного </w:t>
      </w:r>
      <w:r>
        <w:rPr>
          <w:rFonts w:ascii="Times New Roman" w:cs="Times New Roman" w:eastAsia="Times New Roman" w:hAnsi="Times New Roman"/>
          <w:sz w:val="28"/>
          <w:szCs w:val="28"/>
          <w:color w:val="auto"/>
        </w:rPr>
        <w:t>[215; 222; 226</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якому випадку така близкість понять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психологічного благополуччя і якості життя відображається в категоріях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добре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погане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 то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приємне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неприємне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гедоністичне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коріння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9"/>
        <w:spacing w:after="0" w:line="359" w:lineRule="auto"/>
        <w:rPr>
          <w:sz w:val="20"/>
          <w:szCs w:val="20"/>
          <w:color w:val="auto"/>
        </w:rPr>
      </w:pPr>
      <w:r>
        <w:rPr>
          <w:rFonts w:ascii="Times New Roman" w:cs="Times New Roman" w:eastAsia="Times New Roman" w:hAnsi="Times New Roman"/>
          <w:sz w:val="28"/>
          <w:szCs w:val="28"/>
          <w:color w:val="auto"/>
        </w:rPr>
        <w:t xml:space="preserve">Загалом в психології чітко виокремлюється два підходи щодо вивчення психологічного благополуччя </w:t>
      </w:r>
      <w:r>
        <w:rPr>
          <w:rFonts w:ascii="Times New Roman" w:cs="Times New Roman" w:eastAsia="Times New Roman" w:hAnsi="Times New Roman"/>
          <w:sz w:val="28"/>
          <w:szCs w:val="28"/>
          <w:i w:val="1"/>
          <w:iCs w:val="1"/>
          <w:color w:val="auto"/>
        </w:rPr>
        <w:t>гедоністичний</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i w:val="1"/>
          <w:iCs w:val="1"/>
          <w:color w:val="auto"/>
        </w:rPr>
        <w:t>евдемоністичний</w:t>
      </w:r>
      <w:r>
        <w:rPr>
          <w:rFonts w:ascii="Times New Roman" w:cs="Times New Roman" w:eastAsia="Times New Roman" w:hAnsi="Times New Roman"/>
          <w:sz w:val="28"/>
          <w:szCs w:val="28"/>
          <w:color w:val="auto"/>
        </w:rPr>
        <w:t xml:space="preserve"> [184].</w:t>
      </w:r>
      <w:r>
        <w:rPr>
          <w:rFonts w:ascii="Times New Roman" w:cs="Times New Roman" w:eastAsia="Times New Roman" w:hAnsi="Times New Roman"/>
          <w:sz w:val="28"/>
          <w:szCs w:val="28"/>
          <w:color w:val="auto"/>
        </w:rPr>
        <w:t xml:space="preserve"> До гедоністичних теорій належать 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благополуччя описується в термінах задоволеності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незадоволеності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Бердберн описував феномен психологічного благополуччя у категоріях щастя або нещастя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відчуття задоволеністю або незадоволеністю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це своєрідний баланс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досягається постійною взаємодією двох видів афектів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позитивного та негативного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Високий рівень психологічного благополуччя є результатом перевищення позитивних емоцій над негативними в процесі життєдіяльності</w:t>
      </w:r>
      <w:r>
        <w:rPr>
          <w:rFonts w:ascii="Times New Roman" w:cs="Times New Roman" w:eastAsia="Times New Roman" w:hAnsi="Times New Roman"/>
          <w:sz w:val="28"/>
          <w:szCs w:val="28"/>
          <w:color w:val="auto"/>
        </w:rPr>
        <w:t xml:space="preserve"> [232].</w:t>
      </w:r>
      <w:r>
        <w:rPr>
          <w:rFonts w:ascii="Times New Roman" w:cs="Times New Roman" w:eastAsia="Times New Roman" w:hAnsi="Times New Roman"/>
          <w:sz w:val="28"/>
          <w:szCs w:val="28"/>
          <w:color w:val="auto"/>
        </w:rPr>
        <w:t xml:space="preserve"> У доробках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Дінера йдеться про так зване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означає сприйняття особистістю ступеню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задоволеності власним життям і критерії його оцінювання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Науковець уважає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більшість людей так чи інакше оцінюють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 ними трапляється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термінах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добре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погано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така оцінка завжди має відповідне емоційне підґрунтя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 не просто є показником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наскільки людина занурена в негативні стани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показує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наскільки одна людина щасливіша за іншу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автор прирівнює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 до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або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єктивне благополуччя традиційно розглядається у світлі проблеми якості життя </w:t>
      </w:r>
      <w:r>
        <w:rPr>
          <w:rFonts w:ascii="Times New Roman" w:cs="Times New Roman" w:eastAsia="Times New Roman" w:hAnsi="Times New Roman"/>
          <w:sz w:val="28"/>
          <w:szCs w:val="28"/>
          <w:color w:val="auto"/>
        </w:rPr>
        <w:t>(qual</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ty of l</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fe),</w:t>
      </w:r>
      <w:r>
        <w:rPr>
          <w:rFonts w:ascii="Times New Roman" w:cs="Times New Roman" w:eastAsia="Times New Roman" w:hAnsi="Times New Roman"/>
          <w:sz w:val="28"/>
          <w:szCs w:val="28"/>
          <w:color w:val="auto"/>
        </w:rPr>
        <w:t xml:space="preserve"> що на часі має досить неоднозначне розуміння й визначається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оцінка 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люди відчувають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із задоволенням матеріальних і духовних потреб</w:t>
      </w:r>
      <w:r>
        <w:rPr>
          <w:rFonts w:ascii="Times New Roman" w:cs="Times New Roman" w:eastAsia="Times New Roman" w:hAnsi="Times New Roman"/>
          <w:sz w:val="28"/>
          <w:szCs w:val="28"/>
          <w:color w:val="auto"/>
        </w:rPr>
        <w:t xml:space="preserve"> [226; 233].</w:t>
      </w:r>
    </w:p>
    <w:p>
      <w:pPr>
        <w:spacing w:after="0" w:line="29" w:lineRule="exact"/>
        <w:rPr>
          <w:sz w:val="20"/>
          <w:szCs w:val="20"/>
          <w:color w:val="auto"/>
        </w:rPr>
      </w:pPr>
    </w:p>
    <w:p>
      <w:pPr>
        <w:jc w:val="both"/>
        <w:ind w:left="260" w:firstLine="710"/>
        <w:spacing w:after="0" w:line="377" w:lineRule="auto"/>
        <w:tabs>
          <w:tab w:leader="none" w:pos="1333"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позитивній психології знаходимо аналог поняття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описаний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 у</w:t>
      </w:r>
      <w:r>
        <w:rPr>
          <w:rFonts w:ascii="Times New Roman" w:cs="Times New Roman" w:eastAsia="Times New Roman" w:hAnsi="Times New Roman"/>
          <w:sz w:val="28"/>
          <w:szCs w:val="28"/>
          <w:color w:val="auto"/>
        </w:rPr>
        <w:t xml:space="preserve"> 80-</w:t>
      </w:r>
      <w:r>
        <w:rPr>
          <w:rFonts w:ascii="Times New Roman" w:cs="Times New Roman" w:eastAsia="Times New Roman" w:hAnsi="Times New Roman"/>
          <w:sz w:val="28"/>
          <w:szCs w:val="28"/>
          <w:color w:val="auto"/>
        </w:rPr>
        <w:t>і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ХХ століття видав роботу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містить широкий матеріал західноєвропейських і американських</w:t>
      </w:r>
    </w:p>
    <w:p>
      <w:pPr>
        <w:sectPr>
          <w:pgSz w:w="11900" w:h="16838" w:orient="portrait"/>
          <w:cols w:equalWidth="0" w:num="1">
            <w:col w:w="9620"/>
          </w:cols>
          <w:pgMar w:left="1440" w:top="705" w:right="846" w:bottom="611" w:gutter="0" w:footer="0" w:header="0"/>
        </w:sectPr>
      </w:pPr>
    </w:p>
    <w:bookmarkStart w:id="24" w:name="page25"/>
    <w:bookmarkEnd w:id="24"/>
    <w:p>
      <w:pPr>
        <w:ind w:left="9420"/>
        <w:spacing w:after="0"/>
        <w:rPr>
          <w:sz w:val="20"/>
          <w:szCs w:val="20"/>
          <w:color w:val="auto"/>
        </w:rPr>
      </w:pPr>
      <w:r>
        <w:rPr>
          <w:rFonts w:ascii="Calibri" w:cs="Calibri" w:eastAsia="Calibri" w:hAnsi="Calibri"/>
          <w:sz w:val="19"/>
          <w:szCs w:val="19"/>
          <w:color w:val="auto"/>
        </w:rPr>
        <w:t>25</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досліджень щастя</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Огляд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Аргайла включає перелік чинників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чинники виступають і як джерела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як умови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як сфери задоволеності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іноді як характеристики самого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сукупність особистісних рис життя індивіда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піддаються визначенню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вимірюванню й виявляють статистично значущий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із задоволеністю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 розуміє щастя як стан переживання задоволеності життям у цілому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загальне рефлективне оцінювання людиною свого минулого й сьогодення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частоту й силу позитивних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Дослідник описує залежність щастя від соціальних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основною значущістю яких є психологічна підтримка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Значущими соціальними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язками виступають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подружні стосунки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внутрішньо сімейні й близькі дружні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Ще одним чинником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впливає на загальну задоволеність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наявність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сам факт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психологічні аспекти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Велика увага приділяється чиннику дозвілля та вільний час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заняття рукоділлям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перегляд засобів масової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заняття фізичними вправами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відвідування музеїв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виставок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парків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поїздки подорожі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відвідування ресторанів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чинник є більш значущим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 робота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пояснюється більшим простором для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внутрішньою мотивацією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наявністю можливості відпочивати та спілкуватися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3" w:lineRule="auto"/>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Варій вважає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задоволеність життям певною мірою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 поняттям наближеного до омріяного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ідеального життя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понятті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поєднується певна сукупність зразків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еталонів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людського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цими взірцями зіставляють своє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життя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життя ідеальної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Щастя є цінністю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має характерну значущість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як цінність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стоїть над іншими цінностями</w:t>
      </w:r>
      <w:r>
        <w:rPr>
          <w:rFonts w:ascii="Times New Roman" w:cs="Times New Roman" w:eastAsia="Times New Roman" w:hAnsi="Times New Roman"/>
          <w:sz w:val="28"/>
          <w:szCs w:val="28"/>
          <w:color w:val="auto"/>
        </w:rPr>
        <w:t xml:space="preserve"> [36].</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Колесов підкреслює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щастя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особливий гедоністично наповнений стан психіки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індивідом чітко усвідомлюється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зазвичай уловлюється момент його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приходу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би радісного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осяяння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початку заглибленості в цей стан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Нейропсихічний механізм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мабуть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стан задоволеності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важливої потреби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додатково накладається</w:t>
      </w:r>
    </w:p>
    <w:p>
      <w:pPr>
        <w:sectPr>
          <w:pgSz w:w="11900" w:h="16838" w:orient="portrait"/>
          <w:cols w:equalWidth="0" w:num="1">
            <w:col w:w="9620"/>
          </w:cols>
          <w:pgMar w:left="1440" w:top="705" w:right="846" w:bottom="635" w:gutter="0" w:footer="0" w:header="0"/>
        </w:sectPr>
      </w:pPr>
    </w:p>
    <w:bookmarkStart w:id="25" w:name="page26"/>
    <w:bookmarkEnd w:id="25"/>
    <w:p>
      <w:pPr>
        <w:ind w:left="9420"/>
        <w:spacing w:after="0"/>
        <w:rPr>
          <w:sz w:val="20"/>
          <w:szCs w:val="20"/>
          <w:color w:val="auto"/>
        </w:rPr>
      </w:pPr>
      <w:r>
        <w:rPr>
          <w:rFonts w:ascii="Calibri" w:cs="Calibri" w:eastAsia="Calibri" w:hAnsi="Calibri"/>
          <w:sz w:val="19"/>
          <w:szCs w:val="19"/>
          <w:color w:val="auto"/>
        </w:rPr>
        <w:t>26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певна позитивна емоція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радість з якогось приводу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чого стан задоволеності на час втрачає свій згасаючий характер та стає більш інтенсивним і генералізованим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Іншими словами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модальність щастя додає задоволеність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енергію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додаткова до неї емоція позитивного знаку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щастя може розглядатися як злитий та усвідомлений стан відчуття і емоції відразу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як посилений і розповсюджуючи на всю душевну діяльність стан задоволення й умиротворення</w:t>
      </w:r>
      <w:r>
        <w:rPr>
          <w:rFonts w:ascii="Times New Roman" w:cs="Times New Roman" w:eastAsia="Times New Roman" w:hAnsi="Times New Roman"/>
          <w:sz w:val="28"/>
          <w:szCs w:val="28"/>
          <w:color w:val="auto"/>
        </w:rPr>
        <w:t xml:space="preserve"> [97, 21-27].</w:t>
      </w:r>
    </w:p>
    <w:p>
      <w:pPr>
        <w:spacing w:after="0" w:line="1" w:lineRule="exact"/>
        <w:rPr>
          <w:sz w:val="20"/>
          <w:szCs w:val="20"/>
          <w:color w:val="auto"/>
        </w:rPr>
      </w:pPr>
    </w:p>
    <w:p>
      <w:pPr>
        <w:jc w:val="both"/>
        <w:ind w:left="260" w:firstLine="709"/>
        <w:spacing w:after="0" w:line="360" w:lineRule="auto"/>
        <w:tabs>
          <w:tab w:leader="none" w:pos="1371" w:val="left"/>
        </w:tabs>
        <w:numPr>
          <w:ilvl w:val="1"/>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моделі справжнього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намагаючись розібратися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таке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Селігман вводить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приємне життя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гарне життя</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2"/>
        <w:spacing w:after="0" w:line="359" w:lineRule="auto"/>
        <w:tabs>
          <w:tab w:leader="none" w:pos="526"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усвідомлене життя</w:t>
      </w:r>
      <w:r>
        <w:rPr>
          <w:rFonts w:ascii="Times New Roman" w:cs="Times New Roman" w:eastAsia="Times New Roman" w:hAnsi="Times New Roman"/>
          <w:sz w:val="28"/>
          <w:szCs w:val="28"/>
          <w:color w:val="auto"/>
        </w:rPr>
        <w:t>» [177]. «</w:t>
      </w:r>
      <w:r>
        <w:rPr>
          <w:rFonts w:ascii="Times New Roman" w:cs="Times New Roman" w:eastAsia="Times New Roman" w:hAnsi="Times New Roman"/>
          <w:sz w:val="28"/>
          <w:szCs w:val="28"/>
          <w:color w:val="auto"/>
        </w:rPr>
        <w:t>Приємне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прагне позитивних емоцій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можна провести паралелі між</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приємним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гедоністичним благополуччям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гарному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використовує свої сильні сторони заради винагороди у вигляді занять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йому подобаються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Усвідомлене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використовувати свої сильні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слугуючи більшому й вищому за саму людину</w:t>
      </w:r>
      <w:r>
        <w:rPr>
          <w:rFonts w:ascii="Times New Roman" w:cs="Times New Roman" w:eastAsia="Times New Roman" w:hAnsi="Times New Roman"/>
          <w:sz w:val="28"/>
          <w:szCs w:val="28"/>
          <w:color w:val="auto"/>
        </w:rPr>
        <w:t>.</w:t>
      </w:r>
    </w:p>
    <w:p>
      <w:pPr>
        <w:spacing w:after="0" w:line="7" w:lineRule="exact"/>
        <w:rPr>
          <w:rFonts w:ascii="Times New Roman" w:cs="Times New Roman" w:eastAsia="Times New Roman" w:hAnsi="Times New Roman"/>
          <w:sz w:val="28"/>
          <w:szCs w:val="28"/>
          <w:color w:val="auto"/>
        </w:rPr>
      </w:pPr>
    </w:p>
    <w:p>
      <w:pPr>
        <w:jc w:val="both"/>
        <w:ind w:left="260" w:firstLine="708"/>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Таким чином в психології поряд із поняттям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гедоністичне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використовується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деталізовано презентовано у дослідженнях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Шаміонова і визначено як власне ставлення людини до своєї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життя та 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мають важливе значення для неї з точки зору засвоєння нормативних уявлень щодо зовнішнього та внутрішнього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характеризуються відчуттям задоволеності</w:t>
      </w:r>
      <w:r>
        <w:rPr>
          <w:rFonts w:ascii="Times New Roman" w:cs="Times New Roman" w:eastAsia="Times New Roman" w:hAnsi="Times New Roman"/>
          <w:sz w:val="28"/>
          <w:szCs w:val="28"/>
          <w:color w:val="auto"/>
        </w:rPr>
        <w:t xml:space="preserve"> [220].</w:t>
      </w:r>
      <w:r>
        <w:rPr>
          <w:rFonts w:ascii="Times New Roman" w:cs="Times New Roman" w:eastAsia="Times New Roman" w:hAnsi="Times New Roman"/>
          <w:sz w:val="28"/>
          <w:szCs w:val="28"/>
          <w:color w:val="auto"/>
        </w:rPr>
        <w:t xml:space="preserve"> Також дослідження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Шаміонова стосуються залежності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благополуччя від результатів соціалізації та від ступеня відповідності актуальних потреб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 можливостям людини та їх задоволенню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особистісна значущість тієї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 іншої потреби або групи потреб визначають можливі контексти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благополуччя</w:t>
      </w:r>
      <w:r>
        <w:rPr>
          <w:rFonts w:ascii="Times New Roman" w:cs="Times New Roman" w:eastAsia="Times New Roman" w:hAnsi="Times New Roman"/>
          <w:sz w:val="28"/>
          <w:szCs w:val="28"/>
          <w:color w:val="auto"/>
        </w:rPr>
        <w:t xml:space="preserve"> [218-220].</w:t>
      </w:r>
    </w:p>
    <w:p>
      <w:pPr>
        <w:spacing w:after="0" w:line="200" w:lineRule="exact"/>
        <w:rPr>
          <w:rFonts w:ascii="Times New Roman" w:cs="Times New Roman" w:eastAsia="Times New Roman" w:hAnsi="Times New Roman"/>
          <w:sz w:val="28"/>
          <w:szCs w:val="28"/>
          <w:color w:val="auto"/>
        </w:rPr>
      </w:pPr>
    </w:p>
    <w:p>
      <w:pPr>
        <w:spacing w:after="0" w:line="224" w:lineRule="exact"/>
        <w:rPr>
          <w:rFonts w:ascii="Times New Roman" w:cs="Times New Roman" w:eastAsia="Times New Roman" w:hAnsi="Times New Roman"/>
          <w:sz w:val="28"/>
          <w:szCs w:val="28"/>
          <w:color w:val="auto"/>
        </w:rPr>
      </w:pPr>
    </w:p>
    <w:p>
      <w:pPr>
        <w:jc w:val="both"/>
        <w:ind w:left="260" w:firstLine="708"/>
        <w:spacing w:after="0" w:line="37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Соколова на основі аналізу визначень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благополуччя виокремлює такі три категорії цього явища</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що визначається за зовнішніми критеріями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нормативності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відповідність системі цінностей</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11" w:gutter="0" w:footer="0" w:header="0"/>
        </w:sectPr>
      </w:pPr>
    </w:p>
    <w:bookmarkStart w:id="26" w:name="page27"/>
    <w:bookmarkEnd w:id="26"/>
    <w:p>
      <w:pPr>
        <w:ind w:left="9420"/>
        <w:spacing w:after="0"/>
        <w:rPr>
          <w:sz w:val="20"/>
          <w:szCs w:val="20"/>
          <w:color w:val="auto"/>
        </w:rPr>
      </w:pPr>
      <w:r>
        <w:rPr>
          <w:rFonts w:ascii="Calibri" w:cs="Calibri" w:eastAsia="Calibri" w:hAnsi="Calibri"/>
          <w:sz w:val="19"/>
          <w:szCs w:val="19"/>
          <w:color w:val="auto"/>
        </w:rPr>
        <w:t>27</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які прийняті в культурі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що визначається за допомогою поняття задоволеності життям і яку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язують зі стандартами респондентів відносно внутрішніх нормативів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хорошого життя</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що визначається за допомогою буденного розуміння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переваги позитивних емоцій над негативними </w:t>
      </w:r>
      <w:r>
        <w:rPr>
          <w:rFonts w:ascii="Times New Roman" w:cs="Times New Roman" w:eastAsia="Times New Roman" w:hAnsi="Times New Roman"/>
          <w:sz w:val="28"/>
          <w:szCs w:val="28"/>
          <w:color w:val="auto"/>
        </w:rPr>
        <w:t>[186].</w:t>
      </w:r>
      <w:r>
        <w:rPr>
          <w:rFonts w:ascii="Times New Roman" w:cs="Times New Roman" w:eastAsia="Times New Roman" w:hAnsi="Times New Roman"/>
          <w:sz w:val="28"/>
          <w:szCs w:val="28"/>
          <w:color w:val="auto"/>
        </w:rPr>
        <w:t xml:space="preserve"> А у дослідженнях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Хруцького простежується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благополуччя і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як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хвороба особистості</w:t>
      </w:r>
    </w:p>
    <w:p>
      <w:pPr>
        <w:spacing w:after="0" w:line="1" w:lineRule="exact"/>
        <w:rPr>
          <w:sz w:val="20"/>
          <w:szCs w:val="20"/>
          <w:color w:val="auto"/>
        </w:rPr>
      </w:pPr>
    </w:p>
    <w:p>
      <w:pPr>
        <w:jc w:val="both"/>
        <w:ind w:left="260" w:firstLine="2"/>
        <w:spacing w:after="0" w:line="359" w:lineRule="auto"/>
        <w:tabs>
          <w:tab w:leader="none" w:pos="469"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формою недорозвиненості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нездатності до самоактуалізації і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особистості є безперервним процесом зростання і особистісної самоактуалізації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Принцип індивідуального благополуччя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включає його інтегрованість у процес персональної креативної діяльності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безпосереднє здійснення людиною специфічного особистісного внеску в процес благополуччя в цілому</w:t>
      </w:r>
      <w:r>
        <w:rPr>
          <w:rFonts w:ascii="Times New Roman" w:cs="Times New Roman" w:eastAsia="Times New Roman" w:hAnsi="Times New Roman"/>
          <w:sz w:val="28"/>
          <w:szCs w:val="28"/>
          <w:color w:val="auto"/>
        </w:rPr>
        <w:t xml:space="preserve"> [214].</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Райан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Шелдон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Кессер вважають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благополуччя особистості може бути досягнуте завдяки таким станам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задоволення потреб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життєздатність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їх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основою благополуччя є задоволення психологічних потреб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щасливі дні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дні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у людини головна діяльність гармонує з потребами</w:t>
      </w:r>
      <w:r>
        <w:rPr>
          <w:rFonts w:ascii="Times New Roman" w:cs="Times New Roman" w:eastAsia="Times New Roman" w:hAnsi="Times New Roman"/>
          <w:sz w:val="28"/>
          <w:szCs w:val="28"/>
          <w:color w:val="auto"/>
        </w:rPr>
        <w:t xml:space="preserve"> [257; 258].</w:t>
      </w:r>
    </w:p>
    <w:p>
      <w:pPr>
        <w:spacing w:after="0" w:line="12" w:lineRule="exact"/>
        <w:rPr>
          <w:rFonts w:ascii="Times New Roman" w:cs="Times New Roman" w:eastAsia="Times New Roman" w:hAnsi="Times New Roman"/>
          <w:sz w:val="28"/>
          <w:szCs w:val="28"/>
          <w:color w:val="auto"/>
        </w:rPr>
      </w:pPr>
    </w:p>
    <w:p>
      <w:pPr>
        <w:jc w:val="both"/>
        <w:ind w:left="260" w:firstLine="708"/>
        <w:spacing w:after="0" w:line="36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Пучкова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базуючись на авторитетних дослідженнях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розглядає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 як інтегральне психологічне утворення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вміщує в себе оцінку й ставлення людини до власного життя та до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Центральне значення для дослідження цього психологічного феномену надається потребам та цінностям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усвідомленню їх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своїй поведінці та результату діяльності для їх 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викликає певний стан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задоволеність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позитивні емоції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Увага тут приділяється відповідності актуальних потреб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 можливостям людини щодо їх 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Встановлюється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актуалізацією потреби та усвідомленням її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нею виокремлено три головних компоненти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когнітивний компонент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складається з уявлень про благополуччя та способів його досягнення у майбутньому і виражається в задоволеності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оціночний компонент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містить в собі оптимізм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задоволеність теперішнім та минулим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позитивне ставлення до</w:t>
      </w:r>
    </w:p>
    <w:p>
      <w:pPr>
        <w:sectPr>
          <w:pgSz w:w="11900" w:h="16838" w:orient="portrait"/>
          <w:cols w:equalWidth="0" w:num="1">
            <w:col w:w="9620"/>
          </w:cols>
          <w:pgMar w:left="1440" w:top="705" w:right="846" w:bottom="643" w:gutter="0" w:footer="0" w:header="0"/>
        </w:sectPr>
      </w:pPr>
    </w:p>
    <w:bookmarkStart w:id="27" w:name="page28"/>
    <w:bookmarkEnd w:id="27"/>
    <w:p>
      <w:pPr>
        <w:ind w:left="9420"/>
        <w:spacing w:after="0"/>
        <w:rPr>
          <w:sz w:val="20"/>
          <w:szCs w:val="20"/>
          <w:color w:val="auto"/>
        </w:rPr>
      </w:pPr>
      <w:r>
        <w:rPr>
          <w:rFonts w:ascii="Calibri" w:cs="Calibri" w:eastAsia="Calibri" w:hAnsi="Calibri"/>
          <w:sz w:val="19"/>
          <w:szCs w:val="19"/>
          <w:color w:val="auto"/>
        </w:rPr>
        <w:t>28</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самооцінку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незалежність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прийняття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автентичність і мотиваційно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поведінковий компонент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передбачає здійснення контролю над обставинами та життєвими цілями</w:t>
      </w:r>
      <w:r>
        <w:rPr>
          <w:rFonts w:ascii="Times New Roman" w:cs="Times New Roman" w:eastAsia="Times New Roman" w:hAnsi="Times New Roman"/>
          <w:sz w:val="28"/>
          <w:szCs w:val="28"/>
          <w:color w:val="auto"/>
        </w:rPr>
        <w:t xml:space="preserve"> [158].</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Узагальнений аналіз гедоністичного підходу до визначення психологічного благополуччя змогу виокремити три його основних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от задоволеність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присутність позитивного настрою та відсутність негативних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задоволеність життям 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окремими визначальними для людини періодами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розуміється як базова соціальна установка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впливає на її схильність здійснювати чи не здійснювати ті чи інші вчинки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варто констатувати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гедоністична теорія зосереджує увагу на внутрішніх переживаннях людини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суто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єктивний погляд на зовнішнє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відображає всієї повноти та змісту особистісних переживань</w:t>
      </w:r>
      <w:r>
        <w:rPr>
          <w:rFonts w:ascii="Times New Roman" w:cs="Times New Roman" w:eastAsia="Times New Roman" w:hAnsi="Times New Roman"/>
          <w:sz w:val="28"/>
          <w:szCs w:val="28"/>
          <w:color w:val="auto"/>
        </w:rPr>
        <w:t xml:space="preserve"> [184].</w:t>
      </w:r>
    </w:p>
    <w:p>
      <w:pPr>
        <w:spacing w:after="0" w:line="1" w:lineRule="exact"/>
        <w:rPr>
          <w:sz w:val="20"/>
          <w:szCs w:val="20"/>
          <w:color w:val="auto"/>
        </w:rPr>
      </w:pPr>
    </w:p>
    <w:p>
      <w:pPr>
        <w:jc w:val="both"/>
        <w:ind w:left="260" w:firstLine="708"/>
        <w:spacing w:after="0" w:line="362" w:lineRule="auto"/>
        <w:rPr>
          <w:sz w:val="20"/>
          <w:szCs w:val="20"/>
          <w:color w:val="auto"/>
        </w:rPr>
      </w:pPr>
      <w:r>
        <w:rPr>
          <w:rFonts w:ascii="Times New Roman" w:cs="Times New Roman" w:eastAsia="Times New Roman" w:hAnsi="Times New Roman"/>
          <w:sz w:val="28"/>
          <w:szCs w:val="28"/>
          <w:color w:val="auto"/>
        </w:rPr>
        <w:t>Евдемоністичний підхід переважно розроблявся у рамках гуманістичної психології та загалом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язаний з проблемою позитивного психологічного функціонування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позиції зазначеного підходу психологічне благополуччя розглядається як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повнота самореалізації в конкретних життєвих умовах і обставинах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знаходження творчого синтезу між запитами соціального оточення та розвитком власної індивідуальності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дослідженні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Ватермана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емпірично було доведено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гедонізм дійсно має тісний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з емоційним компонентом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ще більший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спостерігався між емоціями та тими якостями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забезпечують особистісне зростання і розвиток особистості</w:t>
      </w:r>
      <w:r>
        <w:rPr>
          <w:rFonts w:ascii="Times New Roman" w:cs="Times New Roman" w:eastAsia="Times New Roman" w:hAnsi="Times New Roman"/>
          <w:sz w:val="28"/>
          <w:szCs w:val="28"/>
          <w:color w:val="auto"/>
        </w:rPr>
        <w:t xml:space="preserve"> [260].</w:t>
      </w:r>
      <w:r>
        <w:rPr>
          <w:rFonts w:ascii="Times New Roman" w:cs="Times New Roman" w:eastAsia="Times New Roman" w:hAnsi="Times New Roman"/>
          <w:sz w:val="28"/>
          <w:szCs w:val="28"/>
          <w:color w:val="auto"/>
        </w:rPr>
        <w:t xml:space="preserve"> У теорії особистості у системі біолого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кібернетичного та філософсько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психологічного світогляду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Амосова знаходимо цікаві підтверджуючі узагальнення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вчений вбачає двигуни суто людської еволюції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приматі власного задоволення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хоча людина працює на сім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суспільство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на майбутнє своєї біології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тільки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приємно їй самій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друге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у споконвічній незадоволеності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адже уся діяльнстіь розуму спрямована на</w:t>
      </w:r>
    </w:p>
    <w:p>
      <w:pPr>
        <w:sectPr>
          <w:pgSz w:w="11900" w:h="16838" w:orient="portrait"/>
          <w:cols w:equalWidth="0" w:num="1">
            <w:col w:w="9620"/>
          </w:cols>
          <w:pgMar w:left="1440" w:top="705" w:right="846" w:bottom="633" w:gutter="0" w:footer="0" w:header="0"/>
        </w:sectPr>
      </w:pPr>
    </w:p>
    <w:bookmarkStart w:id="28" w:name="page29"/>
    <w:bookmarkEnd w:id="28"/>
    <w:p>
      <w:pPr>
        <w:ind w:left="9420"/>
        <w:spacing w:after="0"/>
        <w:rPr>
          <w:sz w:val="20"/>
          <w:szCs w:val="20"/>
          <w:color w:val="auto"/>
        </w:rPr>
      </w:pPr>
      <w:r>
        <w:rPr>
          <w:rFonts w:ascii="Calibri" w:cs="Calibri" w:eastAsia="Calibri" w:hAnsi="Calibri"/>
          <w:sz w:val="19"/>
          <w:szCs w:val="19"/>
          <w:color w:val="auto"/>
        </w:rPr>
        <w:t>29</w:t>
      </w:r>
    </w:p>
    <w:p>
      <w:pPr>
        <w:spacing w:after="0" w:line="167" w:lineRule="exact"/>
        <w:rPr>
          <w:sz w:val="20"/>
          <w:szCs w:val="20"/>
          <w:color w:val="auto"/>
        </w:rPr>
      </w:pPr>
    </w:p>
    <w:p>
      <w:pPr>
        <w:jc w:val="both"/>
        <w:ind w:left="260" w:firstLine="1"/>
        <w:spacing w:after="0" w:line="360" w:lineRule="auto"/>
        <w:rPr>
          <w:sz w:val="20"/>
          <w:szCs w:val="20"/>
          <w:color w:val="auto"/>
        </w:rPr>
      </w:pPr>
      <w:r>
        <w:rPr>
          <w:rFonts w:ascii="Times New Roman" w:cs="Times New Roman" w:eastAsia="Times New Roman" w:hAnsi="Times New Roman"/>
          <w:sz w:val="28"/>
          <w:szCs w:val="28"/>
          <w:color w:val="auto"/>
        </w:rPr>
        <w:t>досягнення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воно досягається ненадовго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через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одного боку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середовище намагається зіштовхнути людину з вершини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 іншого боку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швидко адаптується 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стає</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байдужою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повертається 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норми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незадоволення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штовхає на нові дії для досягнення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ефемерного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Такий закон усього живого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Тільки у людини це гостріше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яскравіше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адаптація наступає швидше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міцний інтелект інтенсивно шукає нові шляхи досягнення щастя</w:t>
      </w:r>
      <w:r>
        <w:rPr>
          <w:rFonts w:ascii="Times New Roman" w:cs="Times New Roman" w:eastAsia="Times New Roman" w:hAnsi="Times New Roman"/>
          <w:sz w:val="28"/>
          <w:szCs w:val="28"/>
          <w:color w:val="auto"/>
        </w:rPr>
        <w:t xml:space="preserve"> [12, 309].</w:t>
      </w:r>
      <w:r>
        <w:rPr>
          <w:rFonts w:ascii="Times New Roman" w:cs="Times New Roman" w:eastAsia="Times New Roman" w:hAnsi="Times New Roman"/>
          <w:sz w:val="28"/>
          <w:szCs w:val="28"/>
          <w:color w:val="auto"/>
        </w:rPr>
        <w:t xml:space="preserve"> Згідно з поглядами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Лоуена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необхідною умовою формування психологічно благополучної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зрілої й гармонійної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зняття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язових блоків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затисків і разом з ними блоків психологічних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Усебічно благополучна людина природна й гармонійна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Шлях до психологічного благополуччя лежить через усвідомлення тілесних виявів повного спектра власних емоцій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позитивних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негативних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витісняються зі свідомості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є</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психологічно благополучною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вільно себе відчуває від психологічного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панцира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утворюється в процесі несприятливого життєвого досвіду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Розщеплення між тілом і почуттями відбувається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людина стримує свої почуття і як зазначає автор</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це виражається у втраті притаманній дітям грації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біоенергетичному аналізі психологічно благополучна людина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дитина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спонтанна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жива й граційна</w:t>
      </w:r>
      <w:r>
        <w:rPr>
          <w:rFonts w:ascii="Times New Roman" w:cs="Times New Roman" w:eastAsia="Times New Roman" w:hAnsi="Times New Roman"/>
          <w:sz w:val="28"/>
          <w:szCs w:val="28"/>
          <w:color w:val="auto"/>
        </w:rPr>
        <w:t xml:space="preserve"> [116; 117].</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часто коли йдеться про позитивний психологічний стан індивідуального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зазначають про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людський потенціал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характеризується</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упевненістю в собі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самоефективністю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дає змогу прикладати необхідні зусилля для виконання складного завдання</w:t>
      </w:r>
      <w:r>
        <w:rPr>
          <w:rFonts w:ascii="Times New Roman" w:cs="Times New Roman" w:eastAsia="Times New Roman" w:hAnsi="Times New Roman"/>
          <w:sz w:val="28"/>
          <w:szCs w:val="28"/>
          <w:color w:val="auto"/>
        </w:rPr>
        <w:t>;</w:t>
      </w:r>
    </w:p>
    <w:p>
      <w:pPr>
        <w:jc w:val="both"/>
        <w:ind w:left="260" w:firstLine="2"/>
        <w:spacing w:after="0" w:line="359" w:lineRule="auto"/>
        <w:tabs>
          <w:tab w:leader="none" w:pos="565"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створенням позитивних атрибуцій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оптимізму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поточних та майбутніх успіхів</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наполегливістю в досягненні мети 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необхідності</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ind w:left="260"/>
        <w:spacing w:after="0"/>
        <w:tabs>
          <w:tab w:leader="none" w:pos="3940" w:val="left"/>
          <w:tab w:leader="none" w:pos="4740" w:val="left"/>
        </w:tabs>
        <w:rPr>
          <w:sz w:val="20"/>
          <w:szCs w:val="20"/>
          <w:color w:val="auto"/>
        </w:rPr>
      </w:pPr>
      <w:r>
        <w:rPr>
          <w:rFonts w:ascii="Times New Roman" w:cs="Times New Roman" w:eastAsia="Times New Roman" w:hAnsi="Times New Roman"/>
          <w:sz w:val="28"/>
          <w:szCs w:val="28"/>
          <w:color w:val="auto"/>
        </w:rPr>
        <w:t>переорієнтацією  шляху  до</w:t>
        <w:tab/>
        <w:t>мети</w:t>
      </w:r>
      <w:r>
        <w:rPr>
          <w:sz w:val="20"/>
          <w:szCs w:val="20"/>
          <w:color w:val="auto"/>
        </w:rPr>
        <w:tab/>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сподівання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домогтися  успіху</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260" w:firstLine="2"/>
        <w:spacing w:after="0" w:line="359" w:lineRule="auto"/>
        <w:tabs>
          <w:tab w:leader="none" w:pos="565"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гнучкою стійкістю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резистентністю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проблем і негараздів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підтримуючи і норму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навіть понад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досягти успіху</w:t>
      </w:r>
      <w:r>
        <w:rPr>
          <w:rFonts w:ascii="Times New Roman" w:cs="Times New Roman" w:eastAsia="Times New Roman" w:hAnsi="Times New Roman"/>
          <w:sz w:val="28"/>
          <w:szCs w:val="28"/>
          <w:color w:val="auto"/>
        </w:rPr>
        <w:t>» [242, 3].</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94" w:lineRule="auto"/>
        <w:tabs>
          <w:tab w:leader="none" w:pos="1328" w:val="left"/>
        </w:tabs>
        <w:numPr>
          <w:ilvl w:val="1"/>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 психосинтезі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Ассаджіолі розглядається досягнення людиною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органічної єдності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дослідник розглядає на рівні особистого</w:t>
      </w:r>
    </w:p>
    <w:p>
      <w:pPr>
        <w:sectPr>
          <w:pgSz w:w="11900" w:h="16838" w:orient="portrait"/>
          <w:cols w:equalWidth="0" w:num="1">
            <w:col w:w="9620"/>
          </w:cols>
          <w:pgMar w:left="1440" w:top="705" w:right="846" w:bottom="588" w:gutter="0" w:footer="0" w:header="0"/>
        </w:sectPr>
      </w:pPr>
    </w:p>
    <w:bookmarkStart w:id="29" w:name="page30"/>
    <w:bookmarkEnd w:id="29"/>
    <w:p>
      <w:pPr>
        <w:ind w:left="9420"/>
        <w:spacing w:after="0"/>
        <w:rPr>
          <w:sz w:val="20"/>
          <w:szCs w:val="20"/>
          <w:color w:val="auto"/>
        </w:rPr>
      </w:pPr>
      <w:r>
        <w:rPr>
          <w:rFonts w:ascii="Calibri" w:cs="Calibri" w:eastAsia="Calibri" w:hAnsi="Calibri"/>
          <w:sz w:val="19"/>
          <w:szCs w:val="19"/>
          <w:color w:val="auto"/>
        </w:rPr>
        <w:t>30</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психосинтезу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 якого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допомогти людині знайти свій власний шлях від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егоцентричного</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емоційно викривленого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бачення нормального людського життя до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здорового й розумного погляду на 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 духовного психосинтезу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здатність людини передбачати й усе повніше відчувати стан свідомості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осягла свою справжню самість індивіда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стан радості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безтурботності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внутрішньої безпеки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спокійної сили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ясності розуму й любові до всього сущого</w:t>
      </w:r>
      <w:r>
        <w:rPr>
          <w:rFonts w:ascii="Times New Roman" w:cs="Times New Roman" w:eastAsia="Times New Roman" w:hAnsi="Times New Roman"/>
          <w:sz w:val="28"/>
          <w:szCs w:val="28"/>
          <w:color w:val="auto"/>
        </w:rPr>
        <w:t xml:space="preserve"> [16].</w:t>
      </w:r>
    </w:p>
    <w:p>
      <w:pPr>
        <w:jc w:val="both"/>
        <w:ind w:left="260" w:firstLine="709"/>
        <w:spacing w:after="0" w:line="359" w:lineRule="auto"/>
        <w:tabs>
          <w:tab w:leader="none" w:pos="1265"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гештальтпсихології 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Перлз визначає психологічне благополуччя й зрілість особистості як її здатність перейти від опори на середовище й маніпулювання середовищем до опори на себе й саморегуляцію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Ідеальна ж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думку 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Перлза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повинна бути поза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характером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повинна функціонувати на трансперсональному рівні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терміном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трансперсональний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розуміється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лежить поза особистістю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Перлз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проводить аналогію з колективним несвідомим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Юнга в протиставленні з несвідомим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особистим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Основним шляхом до досягнення трансперсонального рівня є усвідомленість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Перлз уважав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усвідомленість трансперсональна сама по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 шляхом досягнення трансперсонального виступає відкритість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знання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нам дано тут і зараз у наших полях переживань дає змогу нам прийняти переживання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відмовившись від стандартів і очікувань</w:t>
      </w:r>
      <w:r>
        <w:rPr>
          <w:rFonts w:ascii="Times New Roman" w:cs="Times New Roman" w:eastAsia="Times New Roman" w:hAnsi="Times New Roman"/>
          <w:sz w:val="28"/>
          <w:szCs w:val="28"/>
          <w:color w:val="auto"/>
        </w:rPr>
        <w:t xml:space="preserve"> [148].</w:t>
      </w:r>
    </w:p>
    <w:p>
      <w:pPr>
        <w:spacing w:after="0" w:line="17" w:lineRule="exact"/>
        <w:rPr>
          <w:rFonts w:ascii="Times New Roman" w:cs="Times New Roman" w:eastAsia="Times New Roman" w:hAnsi="Times New Roman"/>
          <w:sz w:val="28"/>
          <w:szCs w:val="28"/>
          <w:color w:val="auto"/>
        </w:rPr>
      </w:pPr>
    </w:p>
    <w:p>
      <w:pPr>
        <w:jc w:val="both"/>
        <w:ind w:left="260" w:firstLine="708"/>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Особливої уваги у розгляді психологічного благополуччя заслуговує теорія самодетермінації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Райана та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Десі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вважають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особистісне благополуччя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язане з базовими психологічними потребами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потребою в автономії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компетентності 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язками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автономією розуміється сприйняття власної поведінки як конгруентної внутрішнім цінностям та бажанням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автономії лежать підтримка та відсутність контролю з боку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Компетентність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схильність до оволодіння власним оточенням і до ефективної діяльності в 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потребою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іншими розуміється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прагнення до близькості з іншими</w:t>
      </w:r>
    </w:p>
    <w:p>
      <w:pPr>
        <w:sectPr>
          <w:pgSz w:w="11900" w:h="16838" w:orient="portrait"/>
          <w:cols w:equalWidth="0" w:num="1">
            <w:col w:w="9620"/>
          </w:cols>
          <w:pgMar w:left="1440" w:top="705" w:right="846" w:bottom="633" w:gutter="0" w:footer="0" w:header="0"/>
        </w:sectPr>
      </w:pPr>
    </w:p>
    <w:bookmarkStart w:id="30" w:name="page31"/>
    <w:bookmarkEnd w:id="30"/>
    <w:p>
      <w:pPr>
        <w:ind w:left="9420"/>
        <w:spacing w:after="0"/>
        <w:rPr>
          <w:sz w:val="20"/>
          <w:szCs w:val="20"/>
          <w:color w:val="auto"/>
        </w:rPr>
      </w:pPr>
      <w:r>
        <w:rPr>
          <w:rFonts w:ascii="Calibri" w:cs="Calibri" w:eastAsia="Calibri" w:hAnsi="Calibri"/>
          <w:sz w:val="19"/>
          <w:szCs w:val="19"/>
          <w:color w:val="auto"/>
        </w:rPr>
        <w:t>31</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розвивається в тому випадку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людина отримує тепло й турботу від оточуючих</w:t>
      </w:r>
      <w:r>
        <w:rPr>
          <w:rFonts w:ascii="Times New Roman" w:cs="Times New Roman" w:eastAsia="Times New Roman" w:hAnsi="Times New Roman"/>
          <w:sz w:val="28"/>
          <w:szCs w:val="28"/>
          <w:color w:val="auto"/>
        </w:rPr>
        <w:t xml:space="preserve"> [248; 249].</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Ідея повноцінного функціонування особистості чітко простежується у гуманістичній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 виокремив дві глобальні категорії мотивів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дефіцитарні й мотиви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відміну від дефіцитарних мотивів мотиви зростання мають віддалені цілі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 прагненням актуалізувати потенціал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Жити у сфері метапотреб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робити зусилля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ривок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використовувати всі свої здібності на повну силу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епізодів метаобразу життя людини буває більш зібраним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творчим і відкритим переживанням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 відзначав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спосіб життя у сфері метапотреб супроводжується такою властивістю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відсутність прагнень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 або бажань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неначе переступає межі звичайних потреб і бажань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більше нічого не робить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уникнути болю й дискомфорту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 виділив характеристики самоактуалізовних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більш ефективне сприйняття реальності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прийняття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інших і природи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безпосередність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простота й природність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центрованість на проблемі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незалежність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потреба в усамітненні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незалежність від культури й оточення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свіжість сприйняття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вершинні або містичні переживання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суспільний інтерес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глибокі міжособистісні відносини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демократичний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розмежування засобів і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філософське почуття гумору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опір окультуванню</w:t>
      </w:r>
      <w:r>
        <w:rPr>
          <w:rFonts w:ascii="Times New Roman" w:cs="Times New Roman" w:eastAsia="Times New Roman" w:hAnsi="Times New Roman"/>
          <w:sz w:val="28"/>
          <w:szCs w:val="28"/>
          <w:color w:val="auto"/>
        </w:rPr>
        <w:t xml:space="preserve"> [130].</w:t>
      </w:r>
    </w:p>
    <w:p>
      <w:pPr>
        <w:spacing w:after="0" w:line="24" w:lineRule="exact"/>
        <w:rPr>
          <w:sz w:val="20"/>
          <w:szCs w:val="20"/>
          <w:color w:val="auto"/>
        </w:rPr>
      </w:pPr>
    </w:p>
    <w:p>
      <w:pPr>
        <w:jc w:val="both"/>
        <w:ind w:left="260" w:firstLine="710"/>
        <w:spacing w:after="0" w:line="364" w:lineRule="auto"/>
        <w:tabs>
          <w:tab w:leader="none" w:pos="1294"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роботі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Роджерса уведено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гарного життя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це процес руху шляхом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обраним людським організмом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він внутрішньо вільний для руху в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якому напрямку</w:t>
      </w:r>
      <w:r>
        <w:rPr>
          <w:rFonts w:ascii="Times New Roman" w:cs="Times New Roman" w:eastAsia="Times New Roman" w:hAnsi="Times New Roman"/>
          <w:sz w:val="28"/>
          <w:szCs w:val="28"/>
          <w:color w:val="auto"/>
        </w:rPr>
        <w:t>» [164].</w:t>
      </w:r>
      <w:r>
        <w:rPr>
          <w:rFonts w:ascii="Times New Roman" w:cs="Times New Roman" w:eastAsia="Times New Roman" w:hAnsi="Times New Roman"/>
          <w:sz w:val="28"/>
          <w:szCs w:val="28"/>
          <w:color w:val="auto"/>
        </w:rPr>
        <w:t xml:space="preserve"> У процесі руху у своєму напрямку в людини виникають три основні якості</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зростає відкритість досвіду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здатність людини переживати почуття й приймати їх як належні самій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залучаючи захисти</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зростає прагнення жити сьогоденням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бути учасником життєвих 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хто їх контролює</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зростає довіра до свого організму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як наявність у людини доступу до найрізноманітніших чинників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містяться в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яких вона й ґрунтуватиме свою</w:t>
      </w:r>
    </w:p>
    <w:p>
      <w:pPr>
        <w:sectPr>
          <w:pgSz w:w="11900" w:h="16838" w:orient="portrait"/>
          <w:cols w:equalWidth="0" w:num="1">
            <w:col w:w="9620"/>
          </w:cols>
          <w:pgMar w:left="1440" w:top="705" w:right="846" w:bottom="632" w:gutter="0" w:footer="0" w:header="0"/>
        </w:sectPr>
      </w:pPr>
    </w:p>
    <w:bookmarkStart w:id="31" w:name="page32"/>
    <w:bookmarkEnd w:id="31"/>
    <w:p>
      <w:pPr>
        <w:ind w:left="9420"/>
        <w:spacing w:after="0"/>
        <w:rPr>
          <w:sz w:val="20"/>
          <w:szCs w:val="20"/>
          <w:color w:val="auto"/>
        </w:rPr>
      </w:pPr>
      <w:r>
        <w:rPr>
          <w:rFonts w:ascii="Calibri" w:cs="Calibri" w:eastAsia="Calibri" w:hAnsi="Calibri"/>
          <w:sz w:val="19"/>
          <w:szCs w:val="19"/>
          <w:color w:val="auto"/>
        </w:rPr>
        <w:t>32</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психологічно благополучна людина в моделі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перебуває в процесі руху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напрямок та особливості цього процесу несуперечливо обрані всім організмом людини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10"/>
        <w:spacing w:after="0" w:line="360" w:lineRule="auto"/>
        <w:tabs>
          <w:tab w:leader="none" w:pos="1513" w:val="left"/>
        </w:tabs>
        <w:numPr>
          <w:ilvl w:val="1"/>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диспозиціональній психології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Олпорта введено поняття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пропріуму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є властивістю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проявляється в позитивності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творчості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прагненні до зростання та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Особистісна зрілість здобувається в процесі особистісного зросту та передбачає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сформованість пропріотичних функцій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відчуття власного тіла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самоідентичності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самоповаги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засноване на усвідомленні успішності в процесі досягнення різних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свого образу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раціональне управління собою та пропріативне прагнення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відображається в постановці та досяганні перспективних цілей</w:t>
      </w:r>
    </w:p>
    <w:p>
      <w:pPr>
        <w:jc w:val="both"/>
        <w:ind w:left="260" w:firstLine="2"/>
        <w:spacing w:after="0" w:line="360" w:lineRule="auto"/>
        <w:tabs>
          <w:tab w:leader="none" w:pos="428"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 процесі самовдосконалення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свободу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виражається у самовизначенні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проактивність або цілеспрямованість</w:t>
      </w:r>
      <w:r>
        <w:rPr>
          <w:rFonts w:ascii="Times New Roman" w:cs="Times New Roman" w:eastAsia="Times New Roman" w:hAnsi="Times New Roman"/>
          <w:sz w:val="28"/>
          <w:szCs w:val="28"/>
          <w:color w:val="auto"/>
        </w:rPr>
        <w:t xml:space="preserve"> [144].</w:t>
      </w:r>
      <w:r>
        <w:rPr>
          <w:rFonts w:ascii="Times New Roman" w:cs="Times New Roman" w:eastAsia="Times New Roman" w:hAnsi="Times New Roman"/>
          <w:sz w:val="28"/>
          <w:szCs w:val="28"/>
          <w:color w:val="auto"/>
        </w:rPr>
        <w:t xml:space="preserve"> Тому благополуччя розуміється через призму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досягнення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особистістю віддалених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завдань та ідеалів</w:t>
      </w:r>
      <w:r>
        <w:rPr>
          <w:rFonts w:ascii="Times New Roman" w:cs="Times New Roman" w:eastAsia="Times New Roman" w:hAnsi="Times New Roman"/>
          <w:sz w:val="28"/>
          <w:szCs w:val="28"/>
          <w:color w:val="auto"/>
        </w:rPr>
        <w:t>.</w:t>
      </w:r>
    </w:p>
    <w:p>
      <w:pPr>
        <w:jc w:val="both"/>
        <w:ind w:left="260" w:firstLine="710"/>
        <w:spacing w:after="0" w:line="362" w:lineRule="auto"/>
        <w:tabs>
          <w:tab w:leader="none" w:pos="1256" w:val="left"/>
        </w:tabs>
        <w:numPr>
          <w:ilvl w:val="1"/>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сучасній психології поняття благополуччя віднайшло багатоаспектні параметри і критерії визначення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Вороніна розуміє психологічне благополуччя як системну властивість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набувається нею в процесі життєдіяльності на підставі психофізіологічного збереження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Воно проявляється 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в переживанні змістовного наповнення життя та цінності життя в цілому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засобу досягнення внутрішніх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 орієнтованих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є умовою реалізації його потенціальних можливостей та здібностей</w:t>
      </w:r>
      <w:r>
        <w:rPr>
          <w:rFonts w:ascii="Times New Roman" w:cs="Times New Roman" w:eastAsia="Times New Roman" w:hAnsi="Times New Roman"/>
          <w:sz w:val="28"/>
          <w:szCs w:val="28"/>
          <w:color w:val="auto"/>
        </w:rPr>
        <w:t xml:space="preserve"> [44].</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Ананьєв визначає психологічно здорову особистість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особистість з гармонійно розвинутими потенціалами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сприяють досягненню повного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Автор визначає сім потенціалів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забезпечують позитивне функціонування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потенціал розуму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інтелектуальний аспект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потенціал волі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особистісний аспект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потенціал почуттів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емоційний аспект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потенціал тіла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фізичний аспект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суспільний потенціал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соціальний аспект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креативний потенціал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творчий аспект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духовний потенціал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духовний аспект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Гармонійне</w:t>
      </w:r>
    </w:p>
    <w:p>
      <w:pPr>
        <w:sectPr>
          <w:pgSz w:w="11900" w:h="16838" w:orient="portrait"/>
          <w:cols w:equalWidth="0" w:num="1">
            <w:col w:w="9620"/>
          </w:cols>
          <w:pgMar w:left="1440" w:top="705" w:right="846" w:bottom="636" w:gutter="0" w:footer="0" w:header="0"/>
        </w:sectPr>
      </w:pPr>
    </w:p>
    <w:bookmarkStart w:id="32" w:name="page33"/>
    <w:bookmarkEnd w:id="32"/>
    <w:p>
      <w:pPr>
        <w:ind w:left="9420"/>
        <w:spacing w:after="0"/>
        <w:rPr>
          <w:sz w:val="20"/>
          <w:szCs w:val="20"/>
          <w:color w:val="auto"/>
        </w:rPr>
      </w:pPr>
      <w:r>
        <w:rPr>
          <w:rFonts w:ascii="Calibri" w:cs="Calibri" w:eastAsia="Calibri" w:hAnsi="Calibri"/>
          <w:sz w:val="19"/>
          <w:szCs w:val="19"/>
          <w:color w:val="auto"/>
        </w:rPr>
        <w:t>33</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розкриття усіх зазначених потенціалів сприяє особистісному зростанню та вказує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холістичне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розкриття ж окремих потенціалів вказує на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фрагментарне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на певний рівень зрілості особистості</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Максименко та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Папуча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розглядаючи психологічне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та благополуччя особистості зазначають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вони набувають своєї помітної ролі в системі надання психотерапевтичної допомоги людям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Першими проявами психологічного нездоров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є симптоми неадекватності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невизначеності в плані ефективності власних переживань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Благополуччя в психологічному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ї особистості може бути порушене домінуванням певних негативних за своєю суттю рис характеру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дефектами в моральній сфері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неправильним вибором ціннісних орієнтацій</w:t>
      </w:r>
      <w:r>
        <w:rPr>
          <w:rFonts w:ascii="Times New Roman" w:cs="Times New Roman" w:eastAsia="Times New Roman" w:hAnsi="Times New Roman"/>
          <w:sz w:val="28"/>
          <w:szCs w:val="28"/>
          <w:color w:val="auto"/>
        </w:rPr>
        <w:t>» [124, 267].</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У дослідженні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Ширяєвої конкретизовано структурні компоненти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афективний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баланс позитивних</w:t>
      </w:r>
    </w:p>
    <w:p>
      <w:pPr>
        <w:spacing w:after="0" w:line="1" w:lineRule="exact"/>
        <w:rPr>
          <w:sz w:val="20"/>
          <w:szCs w:val="20"/>
          <w:color w:val="auto"/>
        </w:rPr>
      </w:pPr>
    </w:p>
    <w:p>
      <w:pPr>
        <w:jc w:val="both"/>
        <w:ind w:left="260" w:firstLine="1"/>
        <w:spacing w:after="0" w:line="359" w:lineRule="auto"/>
        <w:tabs>
          <w:tab w:leader="none" w:pos="409"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негативних афективних переживань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відчуття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загальна задоволеність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відсутність вираженої тривожності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депресивних симптомів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комфорт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метапотребовий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можливість реалізації базових потреб в автономії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компетентності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світоглядний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наявність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переконань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занять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надають</w:t>
      </w:r>
    </w:p>
    <w:p>
      <w:pPr>
        <w:spacing w:after="0" w:line="6" w:lineRule="exact"/>
        <w:rPr>
          <w:sz w:val="20"/>
          <w:szCs w:val="20"/>
          <w:color w:val="auto"/>
        </w:rPr>
      </w:pPr>
    </w:p>
    <w:p>
      <w:pPr>
        <w:jc w:val="both"/>
        <w:ind w:left="260"/>
        <w:spacing w:after="0" w:line="363" w:lineRule="auto"/>
        <w:rPr>
          <w:sz w:val="20"/>
          <w:szCs w:val="20"/>
          <w:color w:val="auto"/>
        </w:rPr>
      </w:pPr>
      <w:r>
        <w:rPr>
          <w:rFonts w:ascii="Times New Roman" w:cs="Times New Roman" w:eastAsia="Times New Roman" w:hAnsi="Times New Roman"/>
          <w:sz w:val="28"/>
          <w:szCs w:val="28"/>
          <w:color w:val="auto"/>
        </w:rPr>
        <w:t>життю сенсу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усвідомленості свого минулого сьогодення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інтрарефлексивний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самоприйняття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позитивна оцінка себе й свого життя в цілому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усвідомлення й прийняття не лише своїх позитивних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своїх недоліків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внутрішній контроль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розвинене самопізнання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ґ</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інтеррефлексивний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компетентність у відносинах із навколишнім середовищем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гармонійні відносини зі світом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усвідомлення людиною самої себе в контексті взаємин із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суспільством та природою</w:t>
      </w:r>
      <w:r>
        <w:rPr>
          <w:rFonts w:ascii="Times New Roman" w:cs="Times New Roman" w:eastAsia="Times New Roman" w:hAnsi="Times New Roman"/>
          <w:sz w:val="28"/>
          <w:szCs w:val="28"/>
          <w:color w:val="auto"/>
        </w:rPr>
        <w:t xml:space="preserve"> [223, 12].</w:t>
      </w:r>
      <w:r>
        <w:rPr>
          <w:rFonts w:ascii="Times New Roman" w:cs="Times New Roman" w:eastAsia="Times New Roman" w:hAnsi="Times New Roman"/>
          <w:sz w:val="28"/>
          <w:szCs w:val="28"/>
          <w:color w:val="auto"/>
        </w:rPr>
        <w:t xml:space="preserve"> При цьому головними критеріями психологічного благополуччя особистості є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єктивна успішність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соціальне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й соматичне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переживання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виявляється у відчутті щастя та задоволеності життям у цілому</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31" w:gutter="0" w:footer="0" w:header="0"/>
        </w:sectPr>
      </w:pPr>
    </w:p>
    <w:bookmarkStart w:id="33" w:name="page34"/>
    <w:bookmarkEnd w:id="33"/>
    <w:p>
      <w:pPr>
        <w:ind w:left="9420"/>
        <w:spacing w:after="0"/>
        <w:rPr>
          <w:sz w:val="20"/>
          <w:szCs w:val="20"/>
          <w:color w:val="auto"/>
        </w:rPr>
      </w:pPr>
      <w:r>
        <w:rPr>
          <w:rFonts w:ascii="Calibri" w:cs="Calibri" w:eastAsia="Calibri" w:hAnsi="Calibri"/>
          <w:sz w:val="19"/>
          <w:szCs w:val="19"/>
          <w:color w:val="auto"/>
        </w:rPr>
        <w:t>34</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У рамках когнітивно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афективної теорії соціального навчання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Міхаель дійшов думки про доцільність використання трикомпонентної структури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вміщує афективний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стійке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глобальне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емоційне за своєю природою ставлення до себе та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когнітивно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афективний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сукупність інтегрально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стійких оцінок себе та навколишнього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когнітивний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стійка сукупність позитивних знань про себе та в світі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результат рефлексивних суджень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переважно носять означальний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компоненти психологічного благополуччя</w:t>
      </w:r>
      <w:r>
        <w:rPr>
          <w:rFonts w:ascii="Times New Roman" w:cs="Times New Roman" w:eastAsia="Times New Roman" w:hAnsi="Times New Roman"/>
          <w:sz w:val="28"/>
          <w:szCs w:val="28"/>
          <w:color w:val="auto"/>
        </w:rPr>
        <w:t xml:space="preserve"> [244].</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Галкіна виокремлює такі блоки розвитку психологічного благополуччя як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когнітивний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знання про сутність і структуру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чинників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впливають на 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операціонально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діяльнісний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 допомогою методів навчання зміна звичних патернів поведінки й 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усвідомлення й прийняття себе як особистості та індивідуальності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усвідомлення сенсу обставин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відбуваються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формулювання мети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технологія проектування майбутнього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мотиваційний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розвиток внутрішньої мотивації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придбання досвіду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потоку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характерологічний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формування особистісних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якостей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внутрішній локус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адекватна самооцінка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рефлексивний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розвиток рефлексії як інструменту розвитку психологічного благополуччя людини</w:t>
      </w:r>
      <w:r>
        <w:rPr>
          <w:rFonts w:ascii="Times New Roman" w:cs="Times New Roman" w:eastAsia="Times New Roman" w:hAnsi="Times New Roman"/>
          <w:sz w:val="28"/>
          <w:szCs w:val="28"/>
          <w:color w:val="auto"/>
        </w:rPr>
        <w:t>) [47].</w:t>
      </w:r>
    </w:p>
    <w:p>
      <w:pPr>
        <w:jc w:val="both"/>
        <w:ind w:left="260" w:firstLine="711"/>
        <w:spacing w:after="0" w:line="360" w:lineRule="auto"/>
        <w:tabs>
          <w:tab w:leader="none" w:pos="1388"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цьому контексті розгляду проблеми імпонує наукова позиція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Куликова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відзначає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задоволеність або незадоволеність життям визначає дуже багато вчинків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різні види його діяльності й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побутового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економічного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політичного характеру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Науковець наголошує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психологічне благополуччя складається з двох компонентів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когнітивного й емоційного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когнітивний компонент психологічного благополуччя виникає тоді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людина усвідомлює свій життєвий шлях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сприймає картину світу цілісною та відносно несуперечливою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емоційний</w:t>
      </w:r>
    </w:p>
    <w:p>
      <w:pPr>
        <w:ind w:left="260"/>
        <w:spacing w:after="0"/>
        <w:tabs>
          <w:tab w:leader="none" w:pos="1920" w:val="left"/>
          <w:tab w:leader="none" w:pos="3960" w:val="left"/>
          <w:tab w:leader="none" w:pos="4600" w:val="left"/>
          <w:tab w:leader="none" w:pos="6620" w:val="left"/>
          <w:tab w:leader="none" w:pos="8200" w:val="left"/>
        </w:tabs>
        <w:rPr>
          <w:sz w:val="20"/>
          <w:szCs w:val="20"/>
          <w:color w:val="auto"/>
        </w:rPr>
      </w:pPr>
      <w:r>
        <w:rPr>
          <w:rFonts w:ascii="Times New Roman" w:cs="Times New Roman" w:eastAsia="Times New Roman" w:hAnsi="Times New Roman"/>
          <w:sz w:val="28"/>
          <w:szCs w:val="28"/>
          <w:color w:val="auto"/>
        </w:rPr>
        <w:t>компонент</w:t>
        <w:tab/>
        <w:t>сприймається</w:t>
        <w:tab/>
        <w:t>як</w:t>
        <w:tab/>
        <w:t>переживання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зумовлені</w:t>
        <w:tab/>
        <w:t>успішністю</w:t>
      </w:r>
    </w:p>
    <w:p>
      <w:pPr>
        <w:spacing w:after="0" w:line="160" w:lineRule="exact"/>
        <w:rPr>
          <w:sz w:val="20"/>
          <w:szCs w:val="20"/>
          <w:color w:val="auto"/>
        </w:rPr>
      </w:pPr>
    </w:p>
    <w:p>
      <w:pPr>
        <w:ind w:left="420" w:hanging="157"/>
        <w:spacing w:after="0"/>
        <w:tabs>
          <w:tab w:leader="none" w:pos="4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неуспішністю індивіда в тих або інших сферах активності</w:t>
      </w:r>
      <w:r>
        <w:rPr>
          <w:rFonts w:ascii="Times New Roman" w:cs="Times New Roman" w:eastAsia="Times New Roman" w:hAnsi="Times New Roman"/>
          <w:sz w:val="28"/>
          <w:szCs w:val="28"/>
          <w:color w:val="auto"/>
        </w:rPr>
        <w:t xml:space="preserve"> [106].</w:t>
      </w:r>
    </w:p>
    <w:p>
      <w:pPr>
        <w:sectPr>
          <w:pgSz w:w="11900" w:h="16838" w:orient="portrait"/>
          <w:cols w:equalWidth="0" w:num="1">
            <w:col w:w="9620"/>
          </w:cols>
          <w:pgMar w:left="1440" w:top="705" w:right="846" w:bottom="841" w:gutter="0" w:footer="0" w:header="0"/>
        </w:sectPr>
      </w:pPr>
    </w:p>
    <w:bookmarkStart w:id="34" w:name="page35"/>
    <w:bookmarkEnd w:id="34"/>
    <w:p>
      <w:pPr>
        <w:ind w:left="9420"/>
        <w:spacing w:after="0"/>
        <w:rPr>
          <w:sz w:val="20"/>
          <w:szCs w:val="20"/>
          <w:color w:val="auto"/>
        </w:rPr>
      </w:pPr>
      <w:r>
        <w:rPr>
          <w:rFonts w:ascii="Calibri" w:cs="Calibri" w:eastAsia="Calibri" w:hAnsi="Calibri"/>
          <w:sz w:val="19"/>
          <w:szCs w:val="19"/>
          <w:color w:val="auto"/>
        </w:rPr>
        <w:t>35</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Проведений огляд основних позицій гедоністичного і евдемоністичного підходів до розуміння психологічного підходу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усі підстави для виокремлення інтегральної позиції їх розгляду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Узлов вважає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 точки зору гедоністичного підходу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розроблюваного головним чином у когнітивній і поведінковій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благополуччя визначається через досягнення задоволення і уникнення незадоволення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виступаючи як результат соціального порівняння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Шлях людини до благополуччя лежить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 за все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через успішну соціальну адаптацію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пристосування до конкретних життєвих умов і обставин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запитів соціального оточення</w:t>
      </w:r>
      <w:r>
        <w:rPr>
          <w:rFonts w:ascii="Times New Roman" w:cs="Times New Roman" w:eastAsia="Times New Roman" w:hAnsi="Times New Roman"/>
          <w:sz w:val="28"/>
          <w:szCs w:val="28"/>
          <w:color w:val="auto"/>
        </w:rPr>
        <w:t xml:space="preserve"> [202].</w:t>
      </w:r>
      <w:r>
        <w:rPr>
          <w:rFonts w:ascii="Times New Roman" w:cs="Times New Roman" w:eastAsia="Times New Roman" w:hAnsi="Times New Roman"/>
          <w:sz w:val="28"/>
          <w:szCs w:val="28"/>
          <w:color w:val="auto"/>
        </w:rPr>
        <w:t xml:space="preserve"> А евдемоністичний підхід з точки зору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Созонтова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прагне лише заповнити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недоліки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властиві гедоністичному підходу до проблеми психологічного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благополуччя та представляє</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певних аспектах й альтернативу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 додаток до гедоністичної позиції</w:t>
      </w:r>
      <w:r>
        <w:rPr>
          <w:rFonts w:ascii="Times New Roman" w:cs="Times New Roman" w:eastAsia="Times New Roman" w:hAnsi="Times New Roman"/>
          <w:sz w:val="28"/>
          <w:szCs w:val="28"/>
          <w:color w:val="auto"/>
        </w:rPr>
        <w:t>» [184].</w:t>
      </w:r>
      <w:r>
        <w:rPr>
          <w:rFonts w:ascii="Times New Roman" w:cs="Times New Roman" w:eastAsia="Times New Roman" w:hAnsi="Times New Roman"/>
          <w:sz w:val="28"/>
          <w:szCs w:val="28"/>
          <w:color w:val="auto"/>
        </w:rPr>
        <w:t xml:space="preserve"> З цього приводу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Салама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Юнес зазначає про необхідність використання такої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конструкції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включала б елементи і гедоністичної парадигми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елементи евдемоністичної парадигми</w:t>
      </w:r>
      <w:r>
        <w:rPr>
          <w:rFonts w:ascii="Times New Roman" w:cs="Times New Roman" w:eastAsia="Times New Roman" w:hAnsi="Times New Roman"/>
          <w:sz w:val="28"/>
          <w:szCs w:val="28"/>
          <w:color w:val="auto"/>
        </w:rPr>
        <w:t xml:space="preserve"> [253].</w:t>
      </w:r>
    </w:p>
    <w:p>
      <w:pPr>
        <w:jc w:val="both"/>
        <w:ind w:left="260" w:firstLine="710"/>
        <w:spacing w:after="0" w:line="360" w:lineRule="auto"/>
        <w:tabs>
          <w:tab w:leader="none" w:pos="1251"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вітчизняній психологічній науці найбільший відголосок знаходимо у наукових доробках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здійснених 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діяльнісному підході</w:t>
      </w:r>
      <w:r>
        <w:rPr>
          <w:rFonts w:ascii="Times New Roman" w:cs="Times New Roman" w:eastAsia="Times New Roman" w:hAnsi="Times New Roman"/>
          <w:sz w:val="28"/>
          <w:szCs w:val="28"/>
          <w:color w:val="auto"/>
        </w:rPr>
        <w:t xml:space="preserve"> [9; 103; 178; 198; 256</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Загальною ознакою цих досліджень є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в 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характеризується високим рівнем інтегральності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виражається в поєднанні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та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компонентів позитивного функціонування особистості та високим рівнем узагальненості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відображає ступінь реалізованості цього функціонування на різних рівнях</w:t>
      </w:r>
      <w:r>
        <w:rPr>
          <w:rFonts w:ascii="Times New Roman" w:cs="Times New Roman" w:eastAsia="Times New Roman" w:hAnsi="Times New Roman"/>
          <w:sz w:val="28"/>
          <w:szCs w:val="28"/>
          <w:color w:val="auto"/>
        </w:rPr>
        <w:t>.</w:t>
      </w:r>
    </w:p>
    <w:p>
      <w:pPr>
        <w:jc w:val="both"/>
        <w:ind w:left="260" w:firstLine="708"/>
        <w:spacing w:after="0" w:line="36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застосовуючи комплексний підхід до визначення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Олександров визначає його як системну єдність оптимальних психологічних якостей і станів людини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особистісної зрілості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самоактуалізації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 розуміється ним як задоволеність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перевага позитивного афекту над</w:t>
      </w:r>
    </w:p>
    <w:p>
      <w:pPr>
        <w:sectPr>
          <w:pgSz w:w="11900" w:h="16838" w:orient="portrait"/>
          <w:cols w:equalWidth="0" w:num="1">
            <w:col w:w="9620"/>
          </w:cols>
          <w:pgMar w:left="1440" w:top="705" w:right="846" w:bottom="632" w:gutter="0" w:footer="0" w:header="0"/>
        </w:sectPr>
      </w:pPr>
    </w:p>
    <w:bookmarkStart w:id="35" w:name="page36"/>
    <w:bookmarkEnd w:id="35"/>
    <w:p>
      <w:pPr>
        <w:ind w:left="9420"/>
        <w:spacing w:after="0"/>
        <w:rPr>
          <w:sz w:val="20"/>
          <w:szCs w:val="20"/>
          <w:color w:val="auto"/>
        </w:rPr>
      </w:pPr>
      <w:r>
        <w:rPr>
          <w:rFonts w:ascii="Calibri" w:cs="Calibri" w:eastAsia="Calibri" w:hAnsi="Calibri"/>
          <w:sz w:val="19"/>
          <w:szCs w:val="19"/>
          <w:color w:val="auto"/>
        </w:rPr>
        <w:t>36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негативним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оптимізм і відображає оціночний аспект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благополуччя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наслідки відповідей на загальні для всіх людей екзистенціальні виклики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досягнення</w:t>
      </w:r>
    </w:p>
    <w:p>
      <w:pPr>
        <w:spacing w:after="0" w:line="1" w:lineRule="exact"/>
        <w:rPr>
          <w:sz w:val="20"/>
          <w:szCs w:val="20"/>
          <w:color w:val="auto"/>
        </w:rPr>
      </w:pPr>
    </w:p>
    <w:p>
      <w:pPr>
        <w:jc w:val="both"/>
        <w:ind w:left="260" w:firstLine="1"/>
        <w:spacing w:after="0" w:line="360" w:lineRule="auto"/>
        <w:tabs>
          <w:tab w:leader="none" w:pos="507"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найбільш важливих для людей сферах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самоприйняття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розвинена сфера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кероване та задовільне середовище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автономна позиція 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наявність життєвих смислів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розвинена особистість тощо та відображає результативний компонент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самоактуалізація являє собою процес реалізації власних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докладання для цього зусиль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особистісну експресивність і відображає процесуальний компонент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особистісна зрілість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соціальна компетентність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інтелект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творча позиція 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особистісний потенціал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мудрість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духовність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активність тощо і відображає ресурсний компонент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нарешті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внутрішня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між нею та її довкіллям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являє собою структурний аспект психологічного благополуччя</w:t>
      </w:r>
      <w:r>
        <w:rPr>
          <w:rFonts w:ascii="Times New Roman" w:cs="Times New Roman" w:eastAsia="Times New Roman" w:hAnsi="Times New Roman"/>
          <w:sz w:val="28"/>
          <w:szCs w:val="28"/>
          <w:color w:val="auto"/>
        </w:rPr>
        <w:t xml:space="preserve"> [9].</w:t>
      </w:r>
    </w:p>
    <w:p>
      <w:pPr>
        <w:jc w:val="both"/>
        <w:ind w:left="260" w:firstLine="710"/>
        <w:spacing w:after="0" w:line="359" w:lineRule="auto"/>
        <w:tabs>
          <w:tab w:leader="none" w:pos="1249" w:val="left"/>
        </w:tabs>
        <w:numPr>
          <w:ilvl w:val="1"/>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роботах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Кроніка центральним поняттям вивчення психологічного благополуччя стає питання щодо умов та засобів набуття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Щастя розуміється ним як форма переживання повноти буття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язаного з самосправдженням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Дослідник намагається виокремити психологічні засоби набуття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він розуміє як засоби саморегуляції людиною своєї мотивації до світу 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виділяє дві форми такої регуляції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посилення людиною значущості світу та посилення власних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дві форми саморегуляції становлять чотири відносно незалежних принципи саморегуляції людиною своєї мотивації до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максимізація корисності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мінімізація потреб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мінімізація складності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максимізація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принципи реалізуються в певних індивідуальних стилях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складаються під впливом конкретних індивідуальних і соціальних умов та співвідносяться з різними уявленнями людини про шляхи набуття щастя</w:t>
      </w:r>
    </w:p>
    <w:p>
      <w:pPr>
        <w:spacing w:after="0" w:line="1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[103].</w:t>
      </w:r>
    </w:p>
    <w:p>
      <w:pPr>
        <w:sectPr>
          <w:pgSz w:w="11900" w:h="16838" w:orient="portrait"/>
          <w:cols w:equalWidth="0" w:num="1">
            <w:col w:w="9620"/>
          </w:cols>
          <w:pgMar w:left="1440" w:top="705" w:right="846" w:bottom="1440" w:gutter="0" w:footer="0" w:header="0"/>
        </w:sectPr>
      </w:pPr>
    </w:p>
    <w:bookmarkStart w:id="36" w:name="page37"/>
    <w:bookmarkEnd w:id="36"/>
    <w:p>
      <w:pPr>
        <w:ind w:left="9420"/>
        <w:spacing w:after="0"/>
        <w:rPr>
          <w:sz w:val="20"/>
          <w:szCs w:val="20"/>
          <w:color w:val="auto"/>
        </w:rPr>
      </w:pPr>
      <w:r>
        <w:rPr>
          <w:rFonts w:ascii="Calibri" w:cs="Calibri" w:eastAsia="Calibri" w:hAnsi="Calibri"/>
          <w:sz w:val="19"/>
          <w:szCs w:val="19"/>
          <w:color w:val="auto"/>
        </w:rPr>
        <w:t>37</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Сердюк розглядає психологічне благополуччя як інтегральний показник ступеня спрямованості особистості на реалізацію основних компонентів позитивного функціонування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ступеня реалізованості цієї спрямованості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виражається у відчутті щастя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задоволеності собою і власним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інтегральне особистісне утворення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благополуччя функціонує в динаміці і тому є мотиваційним параметром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ступінь вираженості якого залежить від реалістичності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цілісності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узгодженості минулого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теперішнього і майбутнього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системи ставлень людини та життєвої перспективи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включає цілі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цінності і прагнення</w:t>
      </w:r>
      <w:r>
        <w:rPr>
          <w:rFonts w:ascii="Times New Roman" w:cs="Times New Roman" w:eastAsia="Times New Roman" w:hAnsi="Times New Roman"/>
          <w:sz w:val="28"/>
          <w:szCs w:val="28"/>
          <w:color w:val="auto"/>
        </w:rPr>
        <w:t xml:space="preserve"> [256].</w:t>
      </w:r>
    </w:p>
    <w:p>
      <w:pPr>
        <w:spacing w:after="0" w:line="1"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Титаренко розуміє психологічне благополуччя як переживання здатності відповідально змінювати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щоденно творити власне життя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набуваючи досвід у сфері непередбачуваного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неочікуваного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непрогнозованого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Адже коли особистість втрачає смак до творення нового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апробації незнайомого і живе у режимі автоматичного повторення звичного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вона вже не відчуває справжнього задоволення від щоденного існування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Важливою є і готовність покидати зону комфорту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гнучкість у ставленні до власних планів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здатність модифікувати життєві проекти відповідно до викликів соціуму</w:t>
      </w:r>
      <w:r>
        <w:rPr>
          <w:rFonts w:ascii="Times New Roman" w:cs="Times New Roman" w:eastAsia="Times New Roman" w:hAnsi="Times New Roman"/>
          <w:sz w:val="27"/>
          <w:szCs w:val="27"/>
          <w:color w:val="auto"/>
        </w:rPr>
        <w:t xml:space="preserve"> [199].</w:t>
      </w:r>
    </w:p>
    <w:p>
      <w:pPr>
        <w:spacing w:after="0" w:line="4" w:lineRule="exact"/>
        <w:rPr>
          <w:sz w:val="20"/>
          <w:szCs w:val="20"/>
          <w:color w:val="auto"/>
        </w:rPr>
      </w:pPr>
    </w:p>
    <w:p>
      <w:pPr>
        <w:jc w:val="both"/>
        <w:ind w:left="260" w:firstLine="709"/>
        <w:spacing w:after="0" w:line="373" w:lineRule="auto"/>
        <w:tabs>
          <w:tab w:leader="none" w:pos="1304" w:val="left"/>
        </w:tabs>
        <w:numPr>
          <w:ilvl w:val="1"/>
          <w:numId w:val="2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межах комплексного підходу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Водяха в благополуччі особистості виокремлює три компоненти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особистісне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відображає єдність рівня щастя та задоволеності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балансу позитивних і негативних емоцій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психологічного та соціального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єктивне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суттєво впливає на самореалізацію особистості у всіх її сферах життєдіяльності</w:t>
      </w:r>
      <w:r>
        <w:rPr>
          <w:rFonts w:ascii="Times New Roman" w:cs="Times New Roman" w:eastAsia="Times New Roman" w:hAnsi="Times New Roman"/>
          <w:sz w:val="27"/>
          <w:szCs w:val="27"/>
          <w:color w:val="auto"/>
        </w:rPr>
        <w:t>,</w:t>
      </w:r>
    </w:p>
    <w:p>
      <w:pPr>
        <w:spacing w:after="0" w:line="1" w:lineRule="exact"/>
        <w:rPr>
          <w:rFonts w:ascii="Times New Roman" w:cs="Times New Roman" w:eastAsia="Times New Roman" w:hAnsi="Times New Roman"/>
          <w:sz w:val="27"/>
          <w:szCs w:val="27"/>
          <w:color w:val="auto"/>
        </w:rPr>
      </w:pPr>
    </w:p>
    <w:p>
      <w:pPr>
        <w:jc w:val="both"/>
        <w:ind w:left="260" w:firstLine="1"/>
        <w:spacing w:after="0" w:line="380" w:lineRule="auto"/>
        <w:tabs>
          <w:tab w:leader="none" w:pos="594" w:val="left"/>
        </w:tabs>
        <w:numPr>
          <w:ilvl w:val="0"/>
          <w:numId w:val="2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евдемоністичне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є відображенням евдемоністичних цінностей</w:t>
      </w:r>
      <w:r>
        <w:rPr>
          <w:rFonts w:ascii="Times New Roman" w:cs="Times New Roman" w:eastAsia="Times New Roman" w:hAnsi="Times New Roman"/>
          <w:sz w:val="27"/>
          <w:szCs w:val="27"/>
          <w:color w:val="auto"/>
        </w:rPr>
        <w:t xml:space="preserve"> [43].</w:t>
      </w:r>
      <w:r>
        <w:rPr>
          <w:rFonts w:ascii="Times New Roman" w:cs="Times New Roman" w:eastAsia="Times New Roman" w:hAnsi="Times New Roman"/>
          <w:sz w:val="27"/>
          <w:szCs w:val="27"/>
          <w:color w:val="auto"/>
        </w:rPr>
        <w:t xml:space="preserve"> Цієї ж думки дотримується 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Каргіна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розглядає психологічне благополуччя як складне психічне утворення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проявляється у переживанні змістовної наповненості та цінності життя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відчутті задоволення життям та собою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досягненні актуальних мотивів і потреб особистості у перспективі соціально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значущої мети та позитивній оцінці власного існування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також нею виявлено та описано структурну основу психологічного</w:t>
      </w:r>
    </w:p>
    <w:p>
      <w:pPr>
        <w:sectPr>
          <w:pgSz w:w="11900" w:h="16838" w:orient="portrait"/>
          <w:cols w:equalWidth="0" w:num="1">
            <w:col w:w="9620"/>
          </w:cols>
          <w:pgMar w:left="1440" w:top="705" w:right="846" w:bottom="619" w:gutter="0" w:footer="0" w:header="0"/>
        </w:sectPr>
      </w:pPr>
    </w:p>
    <w:bookmarkStart w:id="37" w:name="page38"/>
    <w:bookmarkEnd w:id="37"/>
    <w:p>
      <w:pPr>
        <w:ind w:left="9420"/>
        <w:spacing w:after="0"/>
        <w:rPr>
          <w:sz w:val="20"/>
          <w:szCs w:val="20"/>
          <w:color w:val="auto"/>
        </w:rPr>
      </w:pPr>
      <w:r>
        <w:rPr>
          <w:rFonts w:ascii="Calibri" w:cs="Calibri" w:eastAsia="Calibri" w:hAnsi="Calibri"/>
          <w:sz w:val="19"/>
          <w:szCs w:val="19"/>
          <w:color w:val="auto"/>
        </w:rPr>
        <w:t>38</w:t>
      </w:r>
    </w:p>
    <w:p>
      <w:pPr>
        <w:spacing w:after="0" w:line="167" w:lineRule="exact"/>
        <w:rPr>
          <w:sz w:val="20"/>
          <w:szCs w:val="20"/>
          <w:color w:val="auto"/>
        </w:rPr>
      </w:pPr>
    </w:p>
    <w:p>
      <w:pPr>
        <w:ind w:left="260"/>
        <w:spacing w:after="0"/>
        <w:tabs>
          <w:tab w:leader="none" w:pos="2140" w:val="left"/>
          <w:tab w:leader="none" w:pos="2800" w:val="left"/>
          <w:tab w:leader="none" w:pos="4320" w:val="left"/>
          <w:tab w:leader="none" w:pos="6400" w:val="left"/>
          <w:tab w:leader="none" w:pos="7960" w:val="left"/>
        </w:tabs>
        <w:rPr>
          <w:sz w:val="20"/>
          <w:szCs w:val="20"/>
          <w:color w:val="auto"/>
        </w:rPr>
      </w:pPr>
      <w:r>
        <w:rPr>
          <w:rFonts w:ascii="Times New Roman" w:cs="Times New Roman" w:eastAsia="Times New Roman" w:hAnsi="Times New Roman"/>
          <w:sz w:val="28"/>
          <w:szCs w:val="28"/>
          <w:color w:val="auto"/>
        </w:rPr>
        <w:t>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яку</w:t>
        <w:tab/>
        <w:t>складають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психофізичний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емоційний</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7"/>
          <w:szCs w:val="27"/>
          <w:color w:val="auto"/>
        </w:rPr>
        <w:t>поведінковий</w:t>
      </w:r>
      <w:r>
        <w:rPr>
          <w:rFonts w:ascii="Times New Roman" w:cs="Times New Roman" w:eastAsia="Times New Roman" w:hAnsi="Times New Roman"/>
          <w:sz w:val="27"/>
          <w:szCs w:val="27"/>
          <w:color w:val="auto"/>
        </w:rPr>
        <w:t>,</w:t>
      </w:r>
    </w:p>
    <w:p>
      <w:pPr>
        <w:spacing w:after="0" w:line="163"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екзистенційний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світоглядний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економічний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етнокультурологічний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когнітивний і вольовий компоненти</w:t>
      </w:r>
      <w:r>
        <w:rPr>
          <w:rFonts w:ascii="Times New Roman" w:cs="Times New Roman" w:eastAsia="Times New Roman" w:hAnsi="Times New Roman"/>
          <w:sz w:val="28"/>
          <w:szCs w:val="28"/>
          <w:color w:val="auto"/>
        </w:rPr>
        <w:t xml:space="preserve"> [73].</w:t>
      </w:r>
    </w:p>
    <w:p>
      <w:pPr>
        <w:spacing w:after="0" w:line="2"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Фесенко і 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Шевєлєнкова розглядають психологічне благополуччя як цілісне переживання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виявляється в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єктивному відчутті щастя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задоволеності собою та власним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також як те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язане з базовими людськими цінностями та потребами</w:t>
      </w:r>
      <w:r>
        <w:rPr>
          <w:rFonts w:ascii="Times New Roman" w:cs="Times New Roman" w:eastAsia="Times New Roman" w:hAnsi="Times New Roman"/>
          <w:sz w:val="27"/>
          <w:szCs w:val="27"/>
          <w:color w:val="auto"/>
        </w:rPr>
        <w:t xml:space="preserve"> [221].</w:t>
      </w:r>
      <w:r>
        <w:rPr>
          <w:rFonts w:ascii="Times New Roman" w:cs="Times New Roman" w:eastAsia="Times New Roman" w:hAnsi="Times New Roman"/>
          <w:sz w:val="27"/>
          <w:szCs w:val="27"/>
          <w:color w:val="auto"/>
        </w:rPr>
        <w:t xml:space="preserve">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Наконечна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язує психологічне благополуччя із інтерсуб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єктністю як здатністю особистості бути вільною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творчою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відкритою та підтримувати власне психологічне здоров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 у відносинах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Людина створює свій життєвий світ у взаєминах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завдяки цим стосункам вона може розвиватися та підтримувати своє психологічне благополуччя</w:t>
      </w:r>
      <w:r>
        <w:rPr>
          <w:rFonts w:ascii="Times New Roman" w:cs="Times New Roman" w:eastAsia="Times New Roman" w:hAnsi="Times New Roman"/>
          <w:sz w:val="27"/>
          <w:szCs w:val="27"/>
          <w:color w:val="auto"/>
        </w:rPr>
        <w:t xml:space="preserve"> [135].</w:t>
      </w:r>
      <w:r>
        <w:rPr>
          <w:rFonts w:ascii="Times New Roman" w:cs="Times New Roman" w:eastAsia="Times New Roman" w:hAnsi="Times New Roman"/>
          <w:sz w:val="27"/>
          <w:szCs w:val="27"/>
          <w:color w:val="auto"/>
        </w:rPr>
        <w:t xml:space="preserve"> 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Павлоцька визначає психологічне благополуччя як інтегральний феномен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характеризує позитивне функціонування людини і виражається в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єктивному відчутті задоволеності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реалізації власного потенціалу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високій інтегрованості та опосередкований системою відносин особистості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з іншими людьми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світом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собою</w:t>
      </w:r>
      <w:r>
        <w:rPr>
          <w:rFonts w:ascii="Times New Roman" w:cs="Times New Roman" w:eastAsia="Times New Roman" w:hAnsi="Times New Roman"/>
          <w:sz w:val="27"/>
          <w:szCs w:val="27"/>
          <w:color w:val="auto"/>
        </w:rPr>
        <w:t>) [145].</w:t>
      </w:r>
      <w:r>
        <w:rPr>
          <w:rFonts w:ascii="Times New Roman" w:cs="Times New Roman" w:eastAsia="Times New Roman" w:hAnsi="Times New Roman"/>
          <w:sz w:val="27"/>
          <w:szCs w:val="27"/>
          <w:color w:val="auto"/>
        </w:rPr>
        <w:t xml:space="preserve"> 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Галецька вважає психологічне благополуччя втіленням соціального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емоційного та духовного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є своєрідним ресурсом</w:t>
      </w:r>
    </w:p>
    <w:p>
      <w:pPr>
        <w:spacing w:after="0" w:line="7" w:lineRule="exact"/>
        <w:rPr>
          <w:sz w:val="20"/>
          <w:szCs w:val="20"/>
          <w:color w:val="auto"/>
        </w:rPr>
      </w:pPr>
    </w:p>
    <w:p>
      <w:pPr>
        <w:ind w:left="260" w:firstLine="1"/>
        <w:spacing w:after="0" w:line="359" w:lineRule="auto"/>
        <w:tabs>
          <w:tab w:leader="none" w:pos="414"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передумовою забезпечення життєвих потреб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досягнення нею цілей</w:t>
      </w:r>
      <w:r>
        <w:rPr>
          <w:rFonts w:ascii="Times New Roman" w:cs="Times New Roman" w:eastAsia="Times New Roman" w:hAnsi="Times New Roman"/>
          <w:sz w:val="28"/>
          <w:szCs w:val="28"/>
          <w:color w:val="auto"/>
        </w:rPr>
        <w:t xml:space="preserve"> [46].</w:t>
      </w:r>
    </w:p>
    <w:p>
      <w:pPr>
        <w:spacing w:after="0" w:line="1" w:lineRule="exact"/>
        <w:rPr>
          <w:rFonts w:ascii="Times New Roman" w:cs="Times New Roman" w:eastAsia="Times New Roman" w:hAnsi="Times New Roman"/>
          <w:sz w:val="28"/>
          <w:szCs w:val="28"/>
          <w:color w:val="auto"/>
        </w:rPr>
      </w:pPr>
    </w:p>
    <w:p>
      <w:pPr>
        <w:jc w:val="both"/>
        <w:ind w:left="260" w:firstLine="708"/>
        <w:spacing w:after="0" w:line="37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Презентовані доробки демонструють тісний 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язок із класичними персонологічними дослідженнями благополучного та гармонійного стану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Юнгом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індивідуація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означає становлення єдиного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цілісного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унікального індивіда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є підсумком самореалізації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процесі якого вона й здійснюється</w:t>
      </w:r>
      <w:r>
        <w:rPr>
          <w:rFonts w:ascii="Times New Roman" w:cs="Times New Roman" w:eastAsia="Times New Roman" w:hAnsi="Times New Roman"/>
          <w:sz w:val="27"/>
          <w:szCs w:val="27"/>
          <w:color w:val="auto"/>
        </w:rPr>
        <w:t xml:space="preserve"> [225].</w:t>
      </w:r>
      <w:r>
        <w:rPr>
          <w:rFonts w:ascii="Times New Roman" w:cs="Times New Roman" w:eastAsia="Times New Roman" w:hAnsi="Times New Roman"/>
          <w:sz w:val="27"/>
          <w:szCs w:val="27"/>
          <w:color w:val="auto"/>
        </w:rPr>
        <w:t xml:space="preserve"> 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Адлер серед компонентів благополуччя виокремлює дружбу як найважливішу якість та вміння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зазначаючи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будь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яка цінність людини визначається її ставленням до ближнього та тією частиною праці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необхідної для спільного життя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яку вона на себе бере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Завдяки своїй роботі на користь цього спільного життя вона стає цінним для інших людських істот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ланкою у великому ланцюгу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язує суспільство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ланцюзі</w:t>
      </w:r>
      <w:r>
        <w:rPr>
          <w:rFonts w:ascii="Times New Roman" w:cs="Times New Roman" w:eastAsia="Times New Roman" w:hAnsi="Times New Roman"/>
          <w:sz w:val="27"/>
          <w:szCs w:val="27"/>
          <w:color w:val="auto"/>
        </w:rPr>
        <w:t>,</w:t>
      </w:r>
    </w:p>
    <w:p>
      <w:pPr>
        <w:sectPr>
          <w:pgSz w:w="11900" w:h="16838" w:orient="portrait"/>
          <w:cols w:equalWidth="0" w:num="1">
            <w:col w:w="9620"/>
          </w:cols>
          <w:pgMar w:left="1440" w:top="705" w:right="846" w:bottom="620" w:gutter="0" w:footer="0" w:header="0"/>
        </w:sectPr>
      </w:pPr>
    </w:p>
    <w:bookmarkStart w:id="38" w:name="page39"/>
    <w:bookmarkEnd w:id="38"/>
    <w:p>
      <w:pPr>
        <w:ind w:left="9420"/>
        <w:spacing w:after="0"/>
        <w:rPr>
          <w:sz w:val="20"/>
          <w:szCs w:val="20"/>
          <w:color w:val="auto"/>
        </w:rPr>
      </w:pPr>
      <w:r>
        <w:rPr>
          <w:rFonts w:ascii="Calibri" w:cs="Calibri" w:eastAsia="Calibri" w:hAnsi="Calibri"/>
          <w:sz w:val="19"/>
          <w:szCs w:val="19"/>
          <w:color w:val="auto"/>
        </w:rPr>
        <w:t>39</w:t>
      </w:r>
    </w:p>
    <w:p>
      <w:pPr>
        <w:spacing w:after="0" w:line="167" w:lineRule="exact"/>
        <w:rPr>
          <w:sz w:val="20"/>
          <w:szCs w:val="20"/>
          <w:color w:val="auto"/>
        </w:rPr>
      </w:pPr>
    </w:p>
    <w:p>
      <w:pPr>
        <w:jc w:val="both"/>
        <w:ind w:left="260" w:firstLine="1"/>
        <w:spacing w:after="0" w:line="360" w:lineRule="auto"/>
        <w:rPr>
          <w:sz w:val="20"/>
          <w:szCs w:val="20"/>
          <w:color w:val="auto"/>
        </w:rPr>
      </w:pPr>
      <w:r>
        <w:rPr>
          <w:rFonts w:ascii="Times New Roman" w:cs="Times New Roman" w:eastAsia="Times New Roman" w:hAnsi="Times New Roman"/>
          <w:sz w:val="28"/>
          <w:szCs w:val="28"/>
          <w:color w:val="auto"/>
        </w:rPr>
        <w:t>пошкодивши яку не можна не пошкодити людському суспільству</w:t>
      </w:r>
      <w:r>
        <w:rPr>
          <w:rFonts w:ascii="Times New Roman" w:cs="Times New Roman" w:eastAsia="Times New Roman" w:hAnsi="Times New Roman"/>
          <w:sz w:val="28"/>
          <w:szCs w:val="28"/>
          <w:color w:val="auto"/>
        </w:rPr>
        <w:t>» [7, 207].</w:t>
      </w:r>
      <w:r>
        <w:rPr>
          <w:rFonts w:ascii="Times New Roman" w:cs="Times New Roman" w:eastAsia="Times New Roman" w:hAnsi="Times New Roman"/>
          <w:sz w:val="28"/>
          <w:szCs w:val="28"/>
          <w:color w:val="auto"/>
        </w:rPr>
        <w:t xml:space="preserve"> За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Хорні благополуччя особистості вимірюється тією мірою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якою вона здатна стати цілісною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спонтанною і самоідентичною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встановлюють значущі відносини з іншими людьми</w:t>
      </w:r>
      <w:r>
        <w:rPr>
          <w:rFonts w:ascii="Times New Roman" w:cs="Times New Roman" w:eastAsia="Times New Roman" w:hAnsi="Times New Roman"/>
          <w:sz w:val="28"/>
          <w:szCs w:val="28"/>
          <w:color w:val="auto"/>
        </w:rPr>
        <w:t xml:space="preserve"> [212].</w:t>
      </w:r>
      <w:r>
        <w:rPr>
          <w:rFonts w:ascii="Times New Roman" w:cs="Times New Roman" w:eastAsia="Times New Roman" w:hAnsi="Times New Roman"/>
          <w:sz w:val="28"/>
          <w:szCs w:val="28"/>
          <w:color w:val="auto"/>
        </w:rPr>
        <w:t xml:space="preserve"> На думку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Еріксона психологічне благополуччя забезпечується розвиненим почуттям індивідуальності як усвідомлення себе як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умінням спілкуватися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вміти ясно висловлювати свої думки і почуття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розуміючи думки і почуття співрозмовника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умінням створювати та зберігати близькі відносини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проявляти активність у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спілкуванні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творчості</w:t>
      </w:r>
      <w:r>
        <w:rPr>
          <w:rFonts w:ascii="Times New Roman" w:cs="Times New Roman" w:eastAsia="Times New Roman" w:hAnsi="Times New Roman"/>
          <w:sz w:val="28"/>
          <w:szCs w:val="28"/>
          <w:color w:val="auto"/>
        </w:rPr>
        <w:t xml:space="preserve"> [224].</w:t>
      </w:r>
    </w:p>
    <w:p>
      <w:pPr>
        <w:spacing w:after="0" w:line="2" w:lineRule="exact"/>
        <w:rPr>
          <w:sz w:val="20"/>
          <w:szCs w:val="20"/>
          <w:color w:val="auto"/>
        </w:rPr>
      </w:pPr>
    </w:p>
    <w:p>
      <w:pPr>
        <w:jc w:val="both"/>
        <w:ind w:left="260" w:firstLine="709"/>
        <w:spacing w:after="0" w:line="373" w:lineRule="auto"/>
        <w:rPr>
          <w:sz w:val="20"/>
          <w:szCs w:val="20"/>
          <w:color w:val="auto"/>
        </w:rPr>
      </w:pPr>
      <w:r>
        <w:rPr>
          <w:rFonts w:ascii="Times New Roman" w:cs="Times New Roman" w:eastAsia="Times New Roman" w:hAnsi="Times New Roman"/>
          <w:sz w:val="27"/>
          <w:szCs w:val="27"/>
          <w:color w:val="auto"/>
        </w:rPr>
        <w:t>Ще один досить цікавий аспект вивчення психологічного благополусся запропонований авторами психо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соціального системного підходу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Раском та 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Уотерсом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серед вимирів благополуччя особитості розглядають увагу і усвідомленість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розуміння та копінг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цілі та звички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чесноти та відносини</w:t>
      </w:r>
      <w:r>
        <w:rPr>
          <w:rFonts w:ascii="Times New Roman" w:cs="Times New Roman" w:eastAsia="Times New Roman" w:hAnsi="Times New Roman"/>
          <w:sz w:val="27"/>
          <w:szCs w:val="27"/>
          <w:color w:val="auto"/>
        </w:rPr>
        <w:t xml:space="preserve"> [247].</w:t>
      </w:r>
      <w:r>
        <w:rPr>
          <w:rFonts w:ascii="Times New Roman" w:cs="Times New Roman" w:eastAsia="Times New Roman" w:hAnsi="Times New Roman"/>
          <w:sz w:val="27"/>
          <w:szCs w:val="27"/>
          <w:color w:val="auto"/>
        </w:rPr>
        <w:t xml:space="preserve"> Таким чином автори доводять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психологічне благополуччя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язується з такими особливостями функціонування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забезпечують оптимальний рівень життєздатності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Поняттям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відповідає таким якостям є життєстійкість як патерн установок та стратегій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сприяють перетворенню стресових обставин з потенційної катастрофи на можливості росту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науковій позиції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Мадді таке розуміння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життєстійкості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базується на концепціях екзистенційної тривоги та екзистенційної відваги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операціоналізовано у таких трьох атитюдах життєстійкості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залученості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контролі і прийняття виклику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сприять усвідомленню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ви формулюєте для себе смисл життя своїми виборами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 що регулярний вибір майбутнього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 зважаючи на тривогу перед невідомим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веде до найяскравішого життя</w:t>
      </w:r>
      <w:r>
        <w:rPr>
          <w:rFonts w:ascii="Times New Roman" w:cs="Times New Roman" w:eastAsia="Times New Roman" w:hAnsi="Times New Roman"/>
          <w:sz w:val="27"/>
          <w:szCs w:val="27"/>
          <w:color w:val="auto"/>
        </w:rPr>
        <w:t xml:space="preserve"> [243, 175].</w:t>
      </w:r>
      <w:r>
        <w:rPr>
          <w:rFonts w:ascii="Times New Roman" w:cs="Times New Roman" w:eastAsia="Times New Roman" w:hAnsi="Times New Roman"/>
          <w:sz w:val="27"/>
          <w:szCs w:val="27"/>
          <w:color w:val="auto"/>
        </w:rPr>
        <w:t xml:space="preserve"> Крім атитюдів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життєстійкість включає в себе базові цінності співпраці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довіри та творчості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Ось чому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Кряж і 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Гранкіна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Сазонова зазначають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аналіз оптимального функціонування особистості передбачає звернення щомайменше до двох базових вимірів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евдомоністичного психологічного благополуччя та життєстійкості</w:t>
      </w:r>
      <w:r>
        <w:rPr>
          <w:rFonts w:ascii="Times New Roman" w:cs="Times New Roman" w:eastAsia="Times New Roman" w:hAnsi="Times New Roman"/>
          <w:sz w:val="27"/>
          <w:szCs w:val="27"/>
          <w:color w:val="auto"/>
        </w:rPr>
        <w:t xml:space="preserve"> [104].</w:t>
      </w:r>
    </w:p>
    <w:p>
      <w:pPr>
        <w:spacing w:after="0" w:line="7" w:lineRule="exact"/>
        <w:rPr>
          <w:sz w:val="20"/>
          <w:szCs w:val="20"/>
          <w:color w:val="auto"/>
        </w:rPr>
      </w:pPr>
    </w:p>
    <w:p>
      <w:pPr>
        <w:jc w:val="both"/>
        <w:ind w:left="260" w:firstLine="708"/>
        <w:spacing w:after="0" w:line="394" w:lineRule="auto"/>
        <w:rPr>
          <w:sz w:val="20"/>
          <w:szCs w:val="20"/>
          <w:color w:val="auto"/>
        </w:rPr>
      </w:pPr>
      <w:r>
        <w:rPr>
          <w:rFonts w:ascii="Times New Roman" w:cs="Times New Roman" w:eastAsia="Times New Roman" w:hAnsi="Times New Roman"/>
          <w:sz w:val="28"/>
          <w:szCs w:val="28"/>
          <w:color w:val="auto"/>
        </w:rPr>
        <w:t>Але найоптимальнішим варіантом вивчення життєвої задоволеності є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функціональний опис феномену психологічного благополуччя</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589" w:gutter="0" w:footer="0" w:header="0"/>
        </w:sectPr>
      </w:pPr>
    </w:p>
    <w:bookmarkStart w:id="39" w:name="page40"/>
    <w:bookmarkEnd w:id="39"/>
    <w:p>
      <w:pPr>
        <w:ind w:left="9420"/>
        <w:spacing w:after="0"/>
        <w:rPr>
          <w:sz w:val="20"/>
          <w:szCs w:val="20"/>
          <w:color w:val="auto"/>
        </w:rPr>
      </w:pPr>
      <w:r>
        <w:rPr>
          <w:rFonts w:ascii="Calibri" w:cs="Calibri" w:eastAsia="Calibri" w:hAnsi="Calibri"/>
          <w:sz w:val="19"/>
          <w:szCs w:val="19"/>
          <w:color w:val="auto"/>
        </w:rPr>
        <w:t>40</w:t>
      </w:r>
    </w:p>
    <w:p>
      <w:pPr>
        <w:spacing w:after="0" w:line="167" w:lineRule="exact"/>
        <w:rPr>
          <w:sz w:val="20"/>
          <w:szCs w:val="20"/>
          <w:color w:val="auto"/>
        </w:rPr>
      </w:pPr>
    </w:p>
    <w:p>
      <w:pPr>
        <w:jc w:val="both"/>
        <w:ind w:left="260"/>
        <w:spacing w:after="0" w:line="373" w:lineRule="auto"/>
        <w:rPr>
          <w:sz w:val="20"/>
          <w:szCs w:val="20"/>
          <w:color w:val="auto"/>
        </w:rPr>
      </w:pPr>
      <w:r>
        <w:rPr>
          <w:rFonts w:ascii="Times New Roman" w:cs="Times New Roman" w:eastAsia="Times New Roman" w:hAnsi="Times New Roman"/>
          <w:sz w:val="27"/>
          <w:szCs w:val="27"/>
          <w:color w:val="auto"/>
        </w:rPr>
        <w:t>запропонований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Ріфф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визначає психологічне благополуччя як інтегральний показник ступеню спрямованості людини на реалізацію головних компонентів позитивного функціонування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також ступінь реалізованості цієї спрямованості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єктивно виявляється у відчутті щастя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задоволеності життям та собою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Дослідниця виокремила такі компоненти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оформлені в діагностичні шкали однойменної методики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позитивні взаємини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прийняття себе</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позитивна оцінка себе й свого життя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автономія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здатність дотримуватися своїх власних переконань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компетентність</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контроль над навколишнім середовищем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здатність ефективно керувати своїм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наявність цілей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надають життю спрямованості й сенсу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особистісне зростання як відчуття неперервного розвитку та самореалізації</w:t>
      </w:r>
      <w:r>
        <w:rPr>
          <w:rFonts w:ascii="Times New Roman" w:cs="Times New Roman" w:eastAsia="Times New Roman" w:hAnsi="Times New Roman"/>
          <w:sz w:val="27"/>
          <w:szCs w:val="27"/>
          <w:color w:val="auto"/>
        </w:rPr>
        <w:t xml:space="preserve"> [251].</w:t>
      </w:r>
      <w:r>
        <w:rPr>
          <w:rFonts w:ascii="Times New Roman" w:cs="Times New Roman" w:eastAsia="Times New Roman" w:hAnsi="Times New Roman"/>
          <w:sz w:val="27"/>
          <w:szCs w:val="27"/>
          <w:color w:val="auto"/>
        </w:rPr>
        <w:t xml:space="preserve"> Також</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думку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Ріфф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запропоновані нею шкали є універсальними й характеризують сутність психологічного благополуччя незалежно від соціокультурних умов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Досліджуючи психологічне благополуччя у контексті позитивного функціонування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Ріфф описала його як</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прагнення до досконалості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являє собою реалізацію істинного потенціалу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Розробивши шестикомпонентну модель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вона надала докази того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психологічне благополуччя може впливати навіть на конкретні фізіологічні системи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відповідають за формування імунітету та укріплення здоров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w:t>
      </w:r>
      <w:r>
        <w:rPr>
          <w:rFonts w:ascii="Times New Roman" w:cs="Times New Roman" w:eastAsia="Times New Roman" w:hAnsi="Times New Roman"/>
          <w:sz w:val="27"/>
          <w:szCs w:val="27"/>
          <w:color w:val="auto"/>
        </w:rPr>
        <w:t xml:space="preserve"> [252].</w:t>
      </w:r>
    </w:p>
    <w:p>
      <w:pPr>
        <w:spacing w:after="0" w:line="9" w:lineRule="exact"/>
        <w:rPr>
          <w:sz w:val="20"/>
          <w:szCs w:val="20"/>
          <w:color w:val="auto"/>
        </w:rPr>
      </w:pPr>
    </w:p>
    <w:p>
      <w:pPr>
        <w:jc w:val="both"/>
        <w:ind w:left="260" w:firstLine="708"/>
        <w:spacing w:after="0" w:line="371" w:lineRule="auto"/>
        <w:rPr>
          <w:sz w:val="20"/>
          <w:szCs w:val="20"/>
          <w:color w:val="auto"/>
        </w:rPr>
      </w:pPr>
      <w:r>
        <w:rPr>
          <w:rFonts w:ascii="Times New Roman" w:cs="Times New Roman" w:eastAsia="Times New Roman" w:hAnsi="Times New Roman"/>
          <w:sz w:val="28"/>
          <w:szCs w:val="28"/>
          <w:color w:val="auto"/>
        </w:rPr>
        <w:t>Проведений аналіз дає підстави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проблема психологічного благополуччя складає потужний психологічний арсенал дослідження оптимального функціонування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відображений у серії наукових доробок теоретичного і прикладного характеру</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260" w:firstLine="720"/>
        <w:spacing w:after="0" w:line="400" w:lineRule="auto"/>
        <w:rPr>
          <w:sz w:val="20"/>
          <w:szCs w:val="20"/>
          <w:color w:val="auto"/>
        </w:rPr>
      </w:pPr>
      <w:r>
        <w:rPr>
          <w:rFonts w:ascii="Times New Roman" w:cs="Times New Roman" w:eastAsia="Times New Roman" w:hAnsi="Times New Roman"/>
          <w:sz w:val="28"/>
          <w:szCs w:val="28"/>
          <w:b w:val="1"/>
          <w:bCs w:val="1"/>
          <w:color w:val="auto"/>
        </w:rPr>
        <w:t>1.2.</w:t>
      </w:r>
      <w:r>
        <w:rPr>
          <w:rFonts w:ascii="Times New Roman" w:cs="Times New Roman" w:eastAsia="Times New Roman" w:hAnsi="Times New Roman"/>
          <w:sz w:val="28"/>
          <w:szCs w:val="28"/>
          <w:b w:val="1"/>
          <w:bCs w:val="1"/>
          <w:color w:val="auto"/>
        </w:rPr>
        <w:t xml:space="preserve"> Фасилітаційні характеристики переживання психологічного благополуччя особистості</w:t>
      </w:r>
    </w:p>
    <w:p>
      <w:pPr>
        <w:spacing w:after="0" w:line="377" w:lineRule="exact"/>
        <w:rPr>
          <w:sz w:val="20"/>
          <w:szCs w:val="20"/>
          <w:color w:val="auto"/>
        </w:rPr>
      </w:pPr>
    </w:p>
    <w:p>
      <w:pPr>
        <w:jc w:val="both"/>
        <w:ind w:left="260" w:firstLine="722"/>
        <w:spacing w:after="0" w:line="394" w:lineRule="auto"/>
        <w:tabs>
          <w:tab w:leader="none" w:pos="1412"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огляду на зростаючий інтерес в психології на проблему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закономірно актуалізуються питання</w:t>
      </w:r>
    </w:p>
    <w:p>
      <w:pPr>
        <w:sectPr>
          <w:pgSz w:w="11900" w:h="16838" w:orient="portrait"/>
          <w:cols w:equalWidth="0" w:num="1">
            <w:col w:w="9620"/>
          </w:cols>
          <w:pgMar w:left="1440" w:top="705" w:right="846" w:bottom="589" w:gutter="0" w:footer="0" w:header="0"/>
        </w:sectPr>
      </w:pPr>
    </w:p>
    <w:bookmarkStart w:id="40" w:name="page41"/>
    <w:bookmarkEnd w:id="40"/>
    <w:p>
      <w:pPr>
        <w:ind w:left="9420"/>
        <w:spacing w:after="0"/>
        <w:rPr>
          <w:sz w:val="20"/>
          <w:szCs w:val="20"/>
          <w:color w:val="auto"/>
        </w:rPr>
      </w:pPr>
      <w:r>
        <w:rPr>
          <w:rFonts w:ascii="Calibri" w:cs="Calibri" w:eastAsia="Calibri" w:hAnsi="Calibri"/>
          <w:sz w:val="19"/>
          <w:szCs w:val="19"/>
          <w:color w:val="auto"/>
        </w:rPr>
        <w:t>41</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розкриття і систематизації характеристик позитивного функціонування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домінуючу позицію займають фасилітаційні ознаки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Феномен фасилітації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 лат</w:t>
      </w:r>
      <w:r>
        <w:rPr>
          <w:rFonts w:ascii="Times New Roman" w:cs="Times New Roman" w:eastAsia="Times New Roman" w:hAnsi="Times New Roman"/>
          <w:sz w:val="28"/>
          <w:szCs w:val="28"/>
          <w:color w:val="auto"/>
        </w:rPr>
        <w:t>. socialis –</w:t>
      </w:r>
      <w:r>
        <w:rPr>
          <w:rFonts w:ascii="Times New Roman" w:cs="Times New Roman" w:eastAsia="Times New Roman" w:hAnsi="Times New Roman"/>
          <w:sz w:val="28"/>
          <w:szCs w:val="28"/>
          <w:color w:val="auto"/>
        </w:rPr>
        <w:t xml:space="preserve"> суспільний та</w:t>
      </w:r>
      <w:r>
        <w:rPr>
          <w:rFonts w:ascii="Times New Roman" w:cs="Times New Roman" w:eastAsia="Times New Roman" w:hAnsi="Times New Roman"/>
          <w:sz w:val="28"/>
          <w:szCs w:val="28"/>
          <w:color w:val="auto"/>
        </w:rPr>
        <w:t xml:space="preserve"> facilitare –</w:t>
      </w:r>
      <w:r>
        <w:rPr>
          <w:rFonts w:ascii="Times New Roman" w:cs="Times New Roman" w:eastAsia="Times New Roman" w:hAnsi="Times New Roman"/>
          <w:sz w:val="28"/>
          <w:szCs w:val="28"/>
          <w:color w:val="auto"/>
        </w:rPr>
        <w:t xml:space="preserve"> полегшувати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традиційно розглядається в соціальній психології як організація в групі процесу колективного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язання проблем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відповідно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хто керує цим процесом є фасилітатор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володіє фасилітацією щодо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до іншого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той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піддається 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стимуляції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спрямований на розслаблення та самовираження</w:t>
      </w:r>
      <w:r>
        <w:rPr>
          <w:rFonts w:ascii="Times New Roman" w:cs="Times New Roman" w:eastAsia="Times New Roman" w:hAnsi="Times New Roman"/>
          <w:sz w:val="28"/>
          <w:szCs w:val="28"/>
          <w:color w:val="auto"/>
        </w:rPr>
        <w:t>. [50].</w:t>
      </w:r>
      <w:r>
        <w:rPr>
          <w:rFonts w:ascii="Times New Roman" w:cs="Times New Roman" w:eastAsia="Times New Roman" w:hAnsi="Times New Roman"/>
          <w:sz w:val="28"/>
          <w:szCs w:val="28"/>
          <w:color w:val="auto"/>
        </w:rPr>
        <w:t xml:space="preserve"> Основною ознакою фасилітації є її недирективний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результаті якої відбувається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підвищення продуктивності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швидкості та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вона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здійснюється чи просто в присутності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 в ситуації змагання</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jc w:val="both"/>
        <w:ind w:left="260" w:firstLine="2"/>
        <w:spacing w:after="0" w:line="359" w:lineRule="auto"/>
        <w:tabs>
          <w:tab w:leader="none" w:pos="1134"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Важливим є врахування таких понять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фасилітаційний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позначає зміст фасилітації або її застосування</w:t>
      </w:r>
      <w:r>
        <w:rPr>
          <w:rFonts w:ascii="Times New Roman" w:cs="Times New Roman" w:eastAsia="Times New Roman" w:hAnsi="Times New Roman"/>
          <w:sz w:val="28"/>
          <w:szCs w:val="28"/>
          <w:color w:val="auto"/>
        </w:rPr>
        <w:t xml:space="preserve"> [194], «</w:t>
      </w:r>
      <w:r>
        <w:rPr>
          <w:rFonts w:ascii="Times New Roman" w:cs="Times New Roman" w:eastAsia="Times New Roman" w:hAnsi="Times New Roman"/>
          <w:sz w:val="28"/>
          <w:szCs w:val="28"/>
          <w:color w:val="auto"/>
        </w:rPr>
        <w:t>фасилітативний індивід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яким легко працювати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фасилітативний лідер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є добре обізнананим в груповій і організаційній динаміці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залучає членів організації до використання їх потенціалу і таланту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фасилітативна група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широко розповсюдженим між членами групи фасилітативним типом мислення та поведінки</w:t>
      </w:r>
      <w:r>
        <w:rPr>
          <w:rFonts w:ascii="Times New Roman" w:cs="Times New Roman" w:eastAsia="Times New Roman" w:hAnsi="Times New Roman"/>
          <w:sz w:val="28"/>
          <w:szCs w:val="28"/>
          <w:color w:val="auto"/>
        </w:rPr>
        <w:t xml:space="preserve"> [240], «</w:t>
      </w:r>
      <w:r>
        <w:rPr>
          <w:rFonts w:ascii="Times New Roman" w:cs="Times New Roman" w:eastAsia="Times New Roman" w:hAnsi="Times New Roman"/>
          <w:sz w:val="28"/>
          <w:szCs w:val="28"/>
          <w:color w:val="auto"/>
        </w:rPr>
        <w:t>фасилітаційна дія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інтегральна якість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педагога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зумовлена сформованістю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орієнтації на співпрацю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конгруентності</w:t>
      </w:r>
      <w:r>
        <w:rPr>
          <w:rFonts w:ascii="Times New Roman" w:cs="Times New Roman" w:eastAsia="Times New Roman" w:hAnsi="Times New Roman"/>
          <w:sz w:val="28"/>
          <w:szCs w:val="28"/>
          <w:color w:val="auto"/>
        </w:rPr>
        <w:t xml:space="preserve"> [141], «</w:t>
      </w:r>
      <w:r>
        <w:rPr>
          <w:rFonts w:ascii="Times New Roman" w:cs="Times New Roman" w:eastAsia="Times New Roman" w:hAnsi="Times New Roman"/>
          <w:sz w:val="28"/>
          <w:szCs w:val="28"/>
          <w:color w:val="auto"/>
        </w:rPr>
        <w:t>фасилітаційна взаємодія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мета якої не вичерпується попередньо запрограмованим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коректується в процесі взаємодії</w:t>
      </w:r>
      <w:r>
        <w:rPr>
          <w:rFonts w:ascii="Times New Roman" w:cs="Times New Roman" w:eastAsia="Times New Roman" w:hAnsi="Times New Roman"/>
          <w:sz w:val="28"/>
          <w:szCs w:val="28"/>
          <w:color w:val="auto"/>
        </w:rPr>
        <w:t xml:space="preserve"> [4], «</w:t>
      </w:r>
      <w:r>
        <w:rPr>
          <w:rFonts w:ascii="Times New Roman" w:cs="Times New Roman" w:eastAsia="Times New Roman" w:hAnsi="Times New Roman"/>
          <w:sz w:val="28"/>
          <w:szCs w:val="28"/>
          <w:color w:val="auto"/>
        </w:rPr>
        <w:t>готовність до 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динамічне утворення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інтегрує в собі різні сторони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сукупність яких визначає можливість здійснення ефективного процесу фасилітації</w:t>
      </w:r>
      <w:r>
        <w:rPr>
          <w:rFonts w:ascii="Times New Roman" w:cs="Times New Roman" w:eastAsia="Times New Roman" w:hAnsi="Times New Roman"/>
          <w:sz w:val="28"/>
          <w:szCs w:val="28"/>
          <w:color w:val="auto"/>
        </w:rPr>
        <w:t xml:space="preserve"> [205].</w:t>
      </w:r>
    </w:p>
    <w:p>
      <w:pPr>
        <w:spacing w:after="0" w:line="17" w:lineRule="exact"/>
        <w:rPr>
          <w:rFonts w:ascii="Times New Roman" w:cs="Times New Roman" w:eastAsia="Times New Roman" w:hAnsi="Times New Roman"/>
          <w:sz w:val="28"/>
          <w:szCs w:val="28"/>
          <w:color w:val="auto"/>
        </w:rPr>
      </w:pPr>
    </w:p>
    <w:p>
      <w:pPr>
        <w:jc w:val="both"/>
        <w:ind w:left="260" w:firstLine="720"/>
        <w:spacing w:after="0" w:line="36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Акцентуючи увагу на фасилітації як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психологічному феномені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відразу зазначимо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працюючи з групою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фасилітатор постійно підтримує процеси вирішення завдання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ініціювання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висловлювання думки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уточнення пропозиції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розробка плану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розвиток ідеї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підбиття підсумків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забезпечення процедури позитивної атмосфери в групі</w:t>
      </w:r>
    </w:p>
    <w:p>
      <w:pPr>
        <w:sectPr>
          <w:pgSz w:w="11900" w:h="16838" w:orient="portrait"/>
          <w:cols w:equalWidth="0" w:num="1">
            <w:col w:w="9620"/>
          </w:cols>
          <w:pgMar w:left="1440" w:top="705" w:right="846" w:bottom="627" w:gutter="0" w:footer="0" w:header="0"/>
        </w:sectPr>
      </w:pPr>
    </w:p>
    <w:bookmarkStart w:id="41" w:name="page42"/>
    <w:bookmarkEnd w:id="41"/>
    <w:p>
      <w:pPr>
        <w:ind w:left="9420"/>
        <w:spacing w:after="0"/>
        <w:rPr>
          <w:sz w:val="20"/>
          <w:szCs w:val="20"/>
          <w:color w:val="auto"/>
        </w:rPr>
      </w:pPr>
      <w:r>
        <w:rPr>
          <w:rFonts w:ascii="Calibri" w:cs="Calibri" w:eastAsia="Calibri" w:hAnsi="Calibri"/>
          <w:sz w:val="19"/>
          <w:szCs w:val="19"/>
          <w:color w:val="auto"/>
        </w:rPr>
        <w:t>42</w:t>
      </w:r>
    </w:p>
    <w:p>
      <w:pPr>
        <w:spacing w:after="0" w:line="167" w:lineRule="exact"/>
        <w:rPr>
          <w:sz w:val="20"/>
          <w:szCs w:val="20"/>
          <w:color w:val="auto"/>
        </w:rPr>
      </w:pPr>
    </w:p>
    <w:p>
      <w:pPr>
        <w:ind w:left="260"/>
        <w:spacing w:after="0" w:line="360"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знайомство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слухання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розрядка напруженості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пошук компромісу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схвалення і підтримка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забезпечення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Конкретні розробки</w:t>
      </w:r>
    </w:p>
    <w:p>
      <w:pPr>
        <w:spacing w:after="0" w:line="1"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презентованих особливостей фасилітації наведено у працях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Агєєва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Бандурки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Гейбора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Карраса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Ложкіна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Паттерсона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якель та ін</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компетентність фасилітатора передбачає певний обсяг знань та рівень сформованості навичок та умінь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дають змогу адекватно орієнтуватися в ситуаціях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оцінювати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прогнозувати їх 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формувати з ними необхідні відносини та успішно впливати на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виходячи із складених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 додати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міжособистісні відносини формуються в усіх сферах життєдіяльності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найбільш стійкими є 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проявляються в результаті спільної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професійної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ході виконання функціональних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не тільки закріплюються ділові контакти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зароджуються і розвиваються міжособистісні відносини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подальшому набувають багатосторонній і глибокий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якщо за родом професійної діяльності людині потрібно постійно спілкуватися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w:t>
      </w:r>
    </w:p>
    <w:p>
      <w:pPr>
        <w:spacing w:after="0" w:line="14" w:lineRule="exact"/>
        <w:rPr>
          <w:sz w:val="20"/>
          <w:szCs w:val="20"/>
          <w:color w:val="auto"/>
        </w:rPr>
      </w:pPr>
    </w:p>
    <w:p>
      <w:pPr>
        <w:jc w:val="both"/>
        <w:ind w:left="260" w:firstLine="2"/>
        <w:spacing w:after="0" w:line="360" w:lineRule="auto"/>
        <w:tabs>
          <w:tab w:leader="none" w:pos="493"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неї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являються навички і вміння встановлювати міжособистісні контакти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досвід спілкування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сприяє набуттю стійких вмінь і навичок інтерперсональних відносин в різних суспільних групах</w:t>
      </w:r>
      <w:r>
        <w:rPr>
          <w:rFonts w:ascii="Times New Roman" w:cs="Times New Roman" w:eastAsia="Times New Roman" w:hAnsi="Times New Roman"/>
          <w:sz w:val="28"/>
          <w:szCs w:val="28"/>
          <w:color w:val="auto"/>
        </w:rPr>
        <w:t>.</w:t>
      </w:r>
    </w:p>
    <w:p>
      <w:pPr>
        <w:jc w:val="both"/>
        <w:ind w:left="260" w:firstLine="708"/>
        <w:spacing w:after="0" w:line="36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Розкриваючи зміст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фасилятивність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прояву 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Ломов зазначав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фасилятивність відіграє одну з провідних ролей 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відносинах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людини та соціального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якій можна визначити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належність до соціальної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Соціальні якості як системні виражають родову сутність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прояви якої різноманітні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Соціальні якості не є чимось зовнішнім щодо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психологічні властивості людини поза системою суспільних відносин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яку ця особистість включена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просто не існують</w:t>
      </w:r>
      <w:r>
        <w:rPr>
          <w:rFonts w:ascii="Times New Roman" w:cs="Times New Roman" w:eastAsia="Times New Roman" w:hAnsi="Times New Roman"/>
          <w:sz w:val="28"/>
          <w:szCs w:val="28"/>
          <w:color w:val="auto"/>
        </w:rPr>
        <w:t xml:space="preserve"> [114, 61-63].</w:t>
      </w:r>
      <w:r>
        <w:rPr>
          <w:rFonts w:ascii="Times New Roman" w:cs="Times New Roman" w:eastAsia="Times New Roman" w:hAnsi="Times New Roman"/>
          <w:sz w:val="28"/>
          <w:szCs w:val="28"/>
          <w:color w:val="auto"/>
        </w:rPr>
        <w:t xml:space="preserve"> Тобто є усі підстави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фасилятивність може трактуватися як індикатор психологічного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евдомонічного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благополуччя особистості в ознаках потенціалу узгодженості психічних</w:t>
      </w:r>
    </w:p>
    <w:p>
      <w:pPr>
        <w:sectPr>
          <w:pgSz w:w="11900" w:h="16838" w:orient="portrait"/>
          <w:cols w:equalWidth="0" w:num="1">
            <w:col w:w="9620"/>
          </w:cols>
          <w:pgMar w:left="1440" w:top="705" w:right="846" w:bottom="640" w:gutter="0" w:footer="0" w:header="0"/>
        </w:sectPr>
      </w:pPr>
    </w:p>
    <w:bookmarkStart w:id="42" w:name="page43"/>
    <w:bookmarkEnd w:id="42"/>
    <w:p>
      <w:pPr>
        <w:ind w:left="9420"/>
        <w:spacing w:after="0"/>
        <w:rPr>
          <w:sz w:val="20"/>
          <w:szCs w:val="20"/>
          <w:color w:val="auto"/>
        </w:rPr>
      </w:pPr>
      <w:r>
        <w:rPr>
          <w:rFonts w:ascii="Calibri" w:cs="Calibri" w:eastAsia="Calibri" w:hAnsi="Calibri"/>
          <w:sz w:val="19"/>
          <w:szCs w:val="19"/>
          <w:color w:val="auto"/>
        </w:rPr>
        <w:t>43</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процесів і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цілісності та внутрішньої рівноваги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Логіка фасилітаційної детермінації психологічного благополуччя особистості стосується поступового розгляду базових емпіричних доробок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презентованих у сучасній зарубіжній та вітчизняній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Передусім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розглянемо основні позиції інтеракціонального підходу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постульовані ще</w:t>
      </w:r>
    </w:p>
    <w:p>
      <w:pPr>
        <w:jc w:val="both"/>
        <w:ind w:left="260" w:firstLine="2"/>
        <w:spacing w:after="0" w:line="361" w:lineRule="auto"/>
        <w:tabs>
          <w:tab w:leader="none" w:pos="474"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1960-70</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моделях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пояснюють способи структурування і управління ситуаціями соціальної присутності за допомогою засобів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йдеться про рівноважну модель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Аргайла і Дж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базовим є положення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учасники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взаємодіють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завжди прагнуть підтримати певний загальний баланс різноманітних форм своєї поведінки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із присутністю і активністю інших осіб в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яка зміна у використанні поведінки типу Х завжди компенсується відповідними змінами у використанні поведінки типу</w:t>
      </w:r>
      <w:r>
        <w:rPr>
          <w:rFonts w:ascii="Times New Roman" w:cs="Times New Roman" w:eastAsia="Times New Roman" w:hAnsi="Times New Roman"/>
          <w:sz w:val="28"/>
          <w:szCs w:val="28"/>
          <w:color w:val="auto"/>
        </w:rPr>
        <w:t xml:space="preserve"> Y</w:t>
      </w:r>
      <w:r>
        <w:rPr>
          <w:rFonts w:ascii="Times New Roman" w:cs="Times New Roman" w:eastAsia="Times New Roman" w:hAnsi="Times New Roman"/>
          <w:sz w:val="28"/>
          <w:szCs w:val="28"/>
          <w:color w:val="auto"/>
        </w:rPr>
        <w:t xml:space="preserve"> і навпаки</w:t>
      </w:r>
      <w:r>
        <w:rPr>
          <w:rFonts w:ascii="Times New Roman" w:cs="Times New Roman" w:eastAsia="Times New Roman" w:hAnsi="Times New Roman"/>
          <w:sz w:val="28"/>
          <w:szCs w:val="28"/>
          <w:color w:val="auto"/>
        </w:rPr>
        <w:t xml:space="preserve"> [228].</w:t>
      </w:r>
      <w:r>
        <w:rPr>
          <w:rFonts w:ascii="Times New Roman" w:cs="Times New Roman" w:eastAsia="Times New Roman" w:hAnsi="Times New Roman"/>
          <w:sz w:val="28"/>
          <w:szCs w:val="28"/>
          <w:color w:val="auto"/>
        </w:rPr>
        <w:t xml:space="preserve"> У програмній моделі соціальної взаємодії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Шефлена постулюється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загальна структура міжособистісної зустрічі або ситуації взаємодії породжується завдяки дії принаймні трьох видів програм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проста координація рухів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контроль зміни видів активності індивідів в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виникають перешкоди або невизначеності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модифікація процедури змін з метою комплексного управління задачею метаспілкування</w:t>
      </w:r>
      <w:r>
        <w:rPr>
          <w:rFonts w:ascii="Times New Roman" w:cs="Times New Roman" w:eastAsia="Times New Roman" w:hAnsi="Times New Roman"/>
          <w:sz w:val="28"/>
          <w:szCs w:val="28"/>
          <w:color w:val="auto"/>
        </w:rPr>
        <w:t xml:space="preserve"> [254].</w:t>
      </w:r>
      <w:r>
        <w:rPr>
          <w:rFonts w:ascii="Times New Roman" w:cs="Times New Roman" w:eastAsia="Times New Roman" w:hAnsi="Times New Roman"/>
          <w:sz w:val="28"/>
          <w:szCs w:val="28"/>
          <w:color w:val="auto"/>
        </w:rPr>
        <w:t xml:space="preserve"> Системна модель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Кендона розглядає взаємодію як конфігурацію таких двох систем поведінки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система управління обміном мовленєвих висловлювань і система управління використання простору і території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кожна з яких управляє окремим аспектом міжособистісної транзакції</w:t>
      </w:r>
      <w:r>
        <w:rPr>
          <w:rFonts w:ascii="Times New Roman" w:cs="Times New Roman" w:eastAsia="Times New Roman" w:hAnsi="Times New Roman"/>
          <w:sz w:val="28"/>
          <w:szCs w:val="28"/>
          <w:color w:val="auto"/>
        </w:rPr>
        <w:t xml:space="preserve"> [241].</w:t>
      </w:r>
      <w:r>
        <w:rPr>
          <w:rFonts w:ascii="Times New Roman" w:cs="Times New Roman" w:eastAsia="Times New Roman" w:hAnsi="Times New Roman"/>
          <w:sz w:val="28"/>
          <w:szCs w:val="28"/>
          <w:color w:val="auto"/>
        </w:rPr>
        <w:t xml:space="preserve"> В моделі втручання Дж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Хірона фасилітація має дві базові категорії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стилі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авторитарний та фасилятивний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свою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поділяються на шість категорій для опису впливу людей під час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 поділяються на катартичний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як допомога іншому задля висловлення та подолання думок і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якими він раніше не стикався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каталітичний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як допомога іншому задля відображення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та вивчення самого себе</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47" w:gutter="0" w:footer="0" w:header="0"/>
        </w:sectPr>
      </w:pPr>
    </w:p>
    <w:bookmarkStart w:id="43" w:name="page44"/>
    <w:bookmarkEnd w:id="43"/>
    <w:p>
      <w:pPr>
        <w:ind w:left="9420"/>
        <w:spacing w:after="0"/>
        <w:rPr>
          <w:sz w:val="20"/>
          <w:szCs w:val="20"/>
          <w:color w:val="auto"/>
        </w:rPr>
      </w:pPr>
      <w:r>
        <w:rPr>
          <w:rFonts w:ascii="Calibri" w:cs="Calibri" w:eastAsia="Calibri" w:hAnsi="Calibri"/>
          <w:sz w:val="19"/>
          <w:szCs w:val="19"/>
          <w:color w:val="auto"/>
        </w:rPr>
        <w:t>44</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це допомагає йому стати більш самостійним в прийнятті рішень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язанні проблем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підтримуючий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як створення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завойовування довіри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зосередивши його увагу на своїх компетенціях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якостях і досягненнях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допомогаюче втручання авторитарне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людина переважно надає інформацію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кидаючи виклик іншій людині або пропозицію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вона має робити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допомогаюче втручання фасилітативне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фасилітатор стимулює іншого презентувати власні ідеї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демонструвати впевненість в собі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допомагаючи йому досягти власних рішень</w:t>
      </w:r>
      <w:r>
        <w:rPr>
          <w:rFonts w:ascii="Times New Roman" w:cs="Times New Roman" w:eastAsia="Times New Roman" w:hAnsi="Times New Roman"/>
          <w:sz w:val="28"/>
          <w:szCs w:val="28"/>
          <w:color w:val="auto"/>
        </w:rPr>
        <w:t xml:space="preserve"> [237].</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Також викликають інтерес дослідження соціальних психологів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яких показано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присутність групи підсилює або навпаки пригнічує найбільш ймовірну для індивіда реакцію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описано у явищі соціальної інгібіції як придушенні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пригніченні психічних функцій під впливом групи</w:t>
      </w:r>
      <w:r>
        <w:rPr>
          <w:rFonts w:ascii="Times New Roman" w:cs="Times New Roman" w:eastAsia="Times New Roman" w:hAnsi="Times New Roman"/>
          <w:sz w:val="28"/>
          <w:szCs w:val="28"/>
          <w:color w:val="auto"/>
        </w:rPr>
        <w:t xml:space="preserve"> [143; 187];</w:t>
      </w:r>
      <w:r>
        <w:rPr>
          <w:rFonts w:ascii="Times New Roman" w:cs="Times New Roman" w:eastAsia="Times New Roman" w:hAnsi="Times New Roman"/>
          <w:sz w:val="28"/>
          <w:szCs w:val="28"/>
          <w:color w:val="auto"/>
        </w:rPr>
        <w:t xml:space="preserve"> ухвалення групового рішення відбувається у форматі групового мислення та групової поляризації</w:t>
      </w:r>
      <w:r>
        <w:rPr>
          <w:rFonts w:ascii="Times New Roman" w:cs="Times New Roman" w:eastAsia="Times New Roman" w:hAnsi="Times New Roman"/>
          <w:sz w:val="28"/>
          <w:szCs w:val="28"/>
          <w:color w:val="auto"/>
        </w:rPr>
        <w:t xml:space="preserve"> [6; 195];</w:t>
      </w:r>
      <w:r>
        <w:rPr>
          <w:rFonts w:ascii="Times New Roman" w:cs="Times New Roman" w:eastAsia="Times New Roman" w:hAnsi="Times New Roman"/>
          <w:sz w:val="28"/>
          <w:szCs w:val="28"/>
          <w:color w:val="auto"/>
        </w:rPr>
        <w:t xml:space="preserve"> розвиток міжособистісної активності в групі проходить стадії орієнтації у взаєминах і пошук взаємоприйнятної поведінки індивидів в групі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внутрішнього конфлікту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язане із порушенням взаємодії і відсутністю єдності в групі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розвитку групової згуртованості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подолання розбіжностей і вирішення конфлікту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утворення рольової структури групи</w:t>
      </w:r>
      <w:r>
        <w:rPr>
          <w:rFonts w:ascii="Times New Roman" w:cs="Times New Roman" w:eastAsia="Times New Roman" w:hAnsi="Times New Roman"/>
          <w:sz w:val="28"/>
          <w:szCs w:val="28"/>
          <w:color w:val="auto"/>
        </w:rPr>
        <w:t xml:space="preserve"> [66; 107];</w:t>
      </w:r>
      <w:r>
        <w:rPr>
          <w:rFonts w:ascii="Times New Roman" w:cs="Times New Roman" w:eastAsia="Times New Roman" w:hAnsi="Times New Roman"/>
          <w:sz w:val="28"/>
          <w:szCs w:val="28"/>
          <w:color w:val="auto"/>
        </w:rPr>
        <w:t xml:space="preserve"> груповий розвиток відбувається завдяки функціонуванню таких механізмів як вирішення внутрішньогрупових протиріч</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психологічний обмін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ідіосинкразичний кредит</w:t>
      </w:r>
      <w:r>
        <w:rPr>
          <w:rFonts w:ascii="Times New Roman" w:cs="Times New Roman" w:eastAsia="Times New Roman" w:hAnsi="Times New Roman"/>
          <w:sz w:val="28"/>
          <w:szCs w:val="28"/>
          <w:color w:val="auto"/>
        </w:rPr>
        <w:t>» [162; 183].</w:t>
      </w:r>
    </w:p>
    <w:p>
      <w:pPr>
        <w:spacing w:after="0" w:line="17" w:lineRule="exact"/>
        <w:rPr>
          <w:sz w:val="20"/>
          <w:szCs w:val="20"/>
          <w:color w:val="auto"/>
        </w:rPr>
      </w:pPr>
    </w:p>
    <w:p>
      <w:pPr>
        <w:jc w:val="both"/>
        <w:ind w:left="260" w:firstLine="708"/>
        <w:spacing w:after="0" w:line="364" w:lineRule="auto"/>
        <w:rPr>
          <w:sz w:val="20"/>
          <w:szCs w:val="20"/>
          <w:color w:val="auto"/>
        </w:rPr>
      </w:pPr>
      <w:r>
        <w:rPr>
          <w:rFonts w:ascii="Times New Roman" w:cs="Times New Roman" w:eastAsia="Times New Roman" w:hAnsi="Times New Roman"/>
          <w:sz w:val="28"/>
          <w:szCs w:val="28"/>
          <w:color w:val="auto"/>
        </w:rPr>
        <w:t>Із позицій екофасилітативного підходу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психодинаміка колективного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психолого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педагогічної взаємодії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 одного боку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містить елементи рівноправної неманіпулятивної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іншого</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витонченого ведення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управління складною нелінійною логікою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розвитку відкритої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включає ряд стадій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відображають трансформацію позицій його учасників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Перша стадія</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директивності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ініціація однією із сторін виходу на більш глибокі смислові рівні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Друга</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конфронтації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антагонізму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створення необхідних умов для</w:t>
      </w:r>
    </w:p>
    <w:p>
      <w:pPr>
        <w:sectPr>
          <w:pgSz w:w="11900" w:h="16838" w:orient="portrait"/>
          <w:cols w:equalWidth="0" w:num="1">
            <w:col w:w="9620"/>
          </w:cols>
          <w:pgMar w:left="1440" w:top="705" w:right="846" w:bottom="636" w:gutter="0" w:footer="0" w:header="0"/>
        </w:sectPr>
      </w:pPr>
    </w:p>
    <w:bookmarkStart w:id="44" w:name="page45"/>
    <w:bookmarkEnd w:id="44"/>
    <w:p>
      <w:pPr>
        <w:ind w:left="9420"/>
        <w:spacing w:after="0"/>
        <w:rPr>
          <w:sz w:val="20"/>
          <w:szCs w:val="20"/>
          <w:color w:val="auto"/>
        </w:rPr>
      </w:pPr>
      <w:r>
        <w:rPr>
          <w:rFonts w:ascii="Calibri" w:cs="Calibri" w:eastAsia="Calibri" w:hAnsi="Calibri"/>
          <w:sz w:val="19"/>
          <w:szCs w:val="19"/>
          <w:color w:val="auto"/>
        </w:rPr>
        <w:t>45</w:t>
      </w:r>
    </w:p>
    <w:p>
      <w:pPr>
        <w:spacing w:after="0" w:line="16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майбутнього  розподілу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третій  стадії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фасилітації</w:t>
      </w:r>
    </w:p>
    <w:p>
      <w:pPr>
        <w:spacing w:after="0" w:line="163" w:lineRule="exact"/>
        <w:rPr>
          <w:sz w:val="20"/>
          <w:szCs w:val="20"/>
          <w:color w:val="auto"/>
        </w:rPr>
      </w:pPr>
    </w:p>
    <w:p>
      <w:pPr>
        <w:jc w:val="both"/>
        <w:ind w:left="260" w:firstLine="2"/>
        <w:spacing w:after="0" w:line="359" w:lineRule="auto"/>
        <w:tabs>
          <w:tab w:leader="none" w:pos="409"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використання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являються ознаки формування нового колективного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фасилітатор використовує позиції учасників як джерело ресурсів або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побудови нової групової ідентичності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четвертій стадії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кооперації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співпраці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груповий процес спрямовується на визначення спільного смислового поля або групової ідентичності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супроводжується визначенням позиції кожного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прийняттям її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виникненням групових катарсичних явищ та індивідуальних інсайтів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Стадія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ята</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розширення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підпорядкування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суті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початком кінця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дослідження особливостей нової ідентичності учасниками групи веде до розширення її меж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смислова єдність підтримується лише на емоційному рівні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згадки про пережитий позитивний спільний досвід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останній стадії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завершення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індиферентності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учасники демонструють ознаки нової конфронтації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стимулює фасилітатора до більш директивної позиції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у свою чергу стимулює новий виток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фасилітатор не сприймає виклик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розпадається для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відродитися на новому рівні або в іншому місці</w:t>
      </w:r>
      <w:r>
        <w:rPr>
          <w:rFonts w:ascii="Times New Roman" w:cs="Times New Roman" w:eastAsia="Times New Roman" w:hAnsi="Times New Roman"/>
          <w:sz w:val="28"/>
          <w:szCs w:val="28"/>
          <w:color w:val="auto"/>
        </w:rPr>
        <w:t xml:space="preserve"> [120, 220-223].</w:t>
      </w:r>
    </w:p>
    <w:p>
      <w:pPr>
        <w:spacing w:after="0" w:line="19" w:lineRule="exact"/>
        <w:rPr>
          <w:rFonts w:ascii="Times New Roman" w:cs="Times New Roman" w:eastAsia="Times New Roman" w:hAnsi="Times New Roman"/>
          <w:sz w:val="28"/>
          <w:szCs w:val="28"/>
          <w:color w:val="auto"/>
        </w:rPr>
      </w:pP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Досить потужним в соціальній психології виявився реляційний підхід у вивченні міжособистісної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основною позицією якого є положення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взаємовідношення існують і між індивідами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поза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у надіндивідуальному або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транзактному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рівні та природа взаємин проявляється в процесі спілкування в реальному часі і просторі</w:t>
      </w:r>
      <w:r>
        <w:rPr>
          <w:rFonts w:ascii="Times New Roman" w:cs="Times New Roman" w:eastAsia="Times New Roman" w:hAnsi="Times New Roman"/>
          <w:sz w:val="28"/>
          <w:szCs w:val="28"/>
          <w:color w:val="auto"/>
        </w:rPr>
        <w:t xml:space="preserve"> [156].</w:t>
      </w:r>
      <w:r>
        <w:rPr>
          <w:rFonts w:ascii="Times New Roman" w:cs="Times New Roman" w:eastAsia="Times New Roman" w:hAnsi="Times New Roman"/>
          <w:sz w:val="28"/>
          <w:szCs w:val="28"/>
          <w:color w:val="auto"/>
        </w:rPr>
        <w:t xml:space="preserve"> Підтвердження реляційного підходу знаходимо у працях дослідників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відмічають значущість фасиляційного середовища для становлення власне фасилятивності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підтримують відносини фасилітації не просто модифікують середовище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соціальне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освітнє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сімейне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докорінним чином змінюють його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саме середовище стає умовою ситуації успіху</w:t>
      </w:r>
      <w:r>
        <w:rPr>
          <w:rFonts w:ascii="Times New Roman" w:cs="Times New Roman" w:eastAsia="Times New Roman" w:hAnsi="Times New Roman"/>
          <w:sz w:val="28"/>
          <w:szCs w:val="28"/>
          <w:color w:val="auto"/>
        </w:rPr>
        <w:t xml:space="preserve"> [59].</w:t>
      </w:r>
    </w:p>
    <w:p>
      <w:pPr>
        <w:jc w:val="both"/>
        <w:ind w:left="260" w:firstLine="708"/>
        <w:spacing w:after="0" w:line="39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Найбільш важливі дослідження у цьому підході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проводилися у психопатології та психотерапії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роботах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Боуена зустрічаємо</w:t>
      </w:r>
    </w:p>
    <w:p>
      <w:pPr>
        <w:sectPr>
          <w:pgSz w:w="11900" w:h="16838" w:orient="portrait"/>
          <w:cols w:equalWidth="0" w:num="1">
            <w:col w:w="9620"/>
          </w:cols>
          <w:pgMar w:left="1440" w:top="705" w:right="846" w:bottom="589" w:gutter="0" w:footer="0" w:header="0"/>
        </w:sectPr>
      </w:pPr>
    </w:p>
    <w:bookmarkStart w:id="45" w:name="page46"/>
    <w:bookmarkEnd w:id="45"/>
    <w:p>
      <w:pPr>
        <w:ind w:left="9420"/>
        <w:spacing w:after="0"/>
        <w:rPr>
          <w:sz w:val="20"/>
          <w:szCs w:val="20"/>
          <w:color w:val="auto"/>
        </w:rPr>
      </w:pPr>
      <w:r>
        <w:rPr>
          <w:rFonts w:ascii="Calibri" w:cs="Calibri" w:eastAsia="Calibri" w:hAnsi="Calibri"/>
          <w:sz w:val="19"/>
          <w:szCs w:val="19"/>
          <w:color w:val="auto"/>
        </w:rPr>
        <w:t>46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термін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терапевтична фасилітація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пояснює можливості фасилітатора усвідомити і виразити особистісний досвід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сприймається і переживається ним в моменти безпосередніх контактів із членами групи на рівні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внутрішніх Я</w:t>
      </w:r>
      <w:r>
        <w:rPr>
          <w:rFonts w:ascii="Times New Roman" w:cs="Times New Roman" w:eastAsia="Times New Roman" w:hAnsi="Times New Roman"/>
          <w:sz w:val="28"/>
          <w:szCs w:val="28"/>
          <w:color w:val="auto"/>
        </w:rPr>
        <w:t>» [24];</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Смирнова вводить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реабілітаційна фасилітація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розглядає як процес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сприяє зниженню психофізичного навантаження на дитину з обмеженими можливостями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при максимально можливому збереженні ефективності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виховної та лікувальної роботи</w:t>
      </w:r>
      <w:r>
        <w:rPr>
          <w:rFonts w:ascii="Times New Roman" w:cs="Times New Roman" w:eastAsia="Times New Roman" w:hAnsi="Times New Roman"/>
          <w:sz w:val="28"/>
          <w:szCs w:val="28"/>
          <w:color w:val="auto"/>
        </w:rPr>
        <w:t xml:space="preserve"> [181];</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 наполягає на введенні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екопсихологічна фасилітація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локалізовані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недирективне керування саморозвитком особистості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процес толерування невизначеності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створення атмосфери екологічного ставлення до дійсності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рух смислів чи перехідних форм в умовах кризи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підтримання ритму саморозвитку певної психічної чи соціальної екосистеми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відповідають за створення такого соціального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знімало би проблему дезінтеграції чи відчуження обох сторін взаємодії</w:t>
      </w:r>
      <w:r>
        <w:rPr>
          <w:rFonts w:ascii="Times New Roman" w:cs="Times New Roman" w:eastAsia="Times New Roman" w:hAnsi="Times New Roman"/>
          <w:sz w:val="28"/>
          <w:szCs w:val="28"/>
          <w:color w:val="auto"/>
        </w:rPr>
        <w:t xml:space="preserve"> [122].</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Також у цьому ракурсі варто згадати про транзактний аналіз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Берна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віднайшов широке розповсюдження у прикладній дослідницькій практиці вивчення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де фасилітація розглядається в системі взаємовідносин фасилітатора з групою через специфіку поведінки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жести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позиція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фасилітатора в кожній з трьох позицій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він займає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батьки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контролюють та виховують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вільна чи слухняна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дитина або ж доросла людина</w:t>
      </w:r>
      <w:r>
        <w:rPr>
          <w:rFonts w:ascii="Times New Roman" w:cs="Times New Roman" w:eastAsia="Times New Roman" w:hAnsi="Times New Roman"/>
          <w:sz w:val="28"/>
          <w:szCs w:val="28"/>
          <w:color w:val="auto"/>
        </w:rPr>
        <w:t>) [19].</w:t>
      </w:r>
    </w:p>
    <w:p>
      <w:pPr>
        <w:spacing w:after="0" w:line="1" w:lineRule="exact"/>
        <w:rPr>
          <w:sz w:val="20"/>
          <w:szCs w:val="20"/>
          <w:color w:val="auto"/>
        </w:rPr>
      </w:pPr>
    </w:p>
    <w:p>
      <w:pPr>
        <w:jc w:val="both"/>
        <w:ind w:left="280" w:right="20" w:firstLine="696"/>
        <w:spacing w:after="0" w:line="364" w:lineRule="auto"/>
        <w:rPr>
          <w:sz w:val="20"/>
          <w:szCs w:val="20"/>
          <w:color w:val="auto"/>
        </w:rPr>
      </w:pPr>
      <w:r>
        <w:rPr>
          <w:rFonts w:ascii="Times New Roman" w:cs="Times New Roman" w:eastAsia="Times New Roman" w:hAnsi="Times New Roman"/>
          <w:sz w:val="28"/>
          <w:szCs w:val="28"/>
          <w:color w:val="auto"/>
        </w:rPr>
        <w:t>На думку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Брезієра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основна функція психотерапії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створити для клієнта ситуацію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він зможе повернутися до природнього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альтруїстичного існування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Діяльність клієнта сприяє його розвитку лише тією мірою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клієнт засвоює альтруїстичну установку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іншого боку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психотерапевтичний процес сприяє особистісному розвитку психотерапевта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це відбувається завдяки переважній увазі до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до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відмови від власних інтересів та зайняттю повністю альтруїстичної позиції</w:t>
      </w:r>
      <w:r>
        <w:rPr>
          <w:rFonts w:ascii="Times New Roman" w:cs="Times New Roman" w:eastAsia="Times New Roman" w:hAnsi="Times New Roman"/>
          <w:sz w:val="28"/>
          <w:szCs w:val="28"/>
          <w:color w:val="auto"/>
        </w:rPr>
        <w:t xml:space="preserve"> [29].</w:t>
      </w:r>
    </w:p>
    <w:p>
      <w:pPr>
        <w:sectPr>
          <w:pgSz w:w="11900" w:h="16838" w:orient="portrait"/>
          <w:cols w:equalWidth="0" w:num="1">
            <w:col w:w="9620"/>
          </w:cols>
          <w:pgMar w:left="1440" w:top="705" w:right="846" w:bottom="636" w:gutter="0" w:footer="0" w:header="0"/>
        </w:sectPr>
      </w:pPr>
    </w:p>
    <w:bookmarkStart w:id="46" w:name="page47"/>
    <w:bookmarkEnd w:id="46"/>
    <w:p>
      <w:pPr>
        <w:ind w:left="9420"/>
        <w:spacing w:after="0"/>
        <w:rPr>
          <w:sz w:val="20"/>
          <w:szCs w:val="20"/>
          <w:color w:val="auto"/>
        </w:rPr>
      </w:pPr>
      <w:r>
        <w:rPr>
          <w:rFonts w:ascii="Calibri" w:cs="Calibri" w:eastAsia="Calibri" w:hAnsi="Calibri"/>
          <w:sz w:val="19"/>
          <w:szCs w:val="19"/>
          <w:color w:val="auto"/>
        </w:rPr>
        <w:t>47</w:t>
      </w:r>
    </w:p>
    <w:p>
      <w:pPr>
        <w:spacing w:after="0" w:line="167" w:lineRule="exact"/>
        <w:rPr>
          <w:sz w:val="20"/>
          <w:szCs w:val="20"/>
          <w:color w:val="auto"/>
        </w:rPr>
      </w:pPr>
    </w:p>
    <w:p>
      <w:pPr>
        <w:jc w:val="both"/>
        <w:ind w:left="260" w:right="20" w:firstLine="701"/>
        <w:spacing w:after="0" w:line="373" w:lineRule="auto"/>
        <w:rPr>
          <w:sz w:val="20"/>
          <w:szCs w:val="20"/>
          <w:color w:val="auto"/>
        </w:rPr>
      </w:pPr>
      <w:r>
        <w:rPr>
          <w:rFonts w:ascii="Times New Roman" w:cs="Times New Roman" w:eastAsia="Times New Roman" w:hAnsi="Times New Roman"/>
          <w:sz w:val="27"/>
          <w:szCs w:val="27"/>
          <w:color w:val="auto"/>
        </w:rPr>
        <w:t>Особливого значення набули погляди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Роджерса щодо міжособистісних відносин і фасилітації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згідно яких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основною метою фасилятивного навчання є зміни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мінливість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довіра до динамічного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але не статичного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знання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Роджерс акцентує увагу на основних установках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фасилітують учіння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серед яких справжність фасилітатора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схвалення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прийняття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довіра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емпатичне розуміння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 його словами</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Якщо фасилітатор поводить себе як реальна людина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така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вона 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якщо він вступає у відносини з учнем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 повертаючись до нього своїм виграшним фасадом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 йому з більшою ймовірністю вдасться добитися успіху</w:t>
      </w:r>
      <w:r>
        <w:rPr>
          <w:rFonts w:ascii="Times New Roman" w:cs="Times New Roman" w:eastAsia="Times New Roman" w:hAnsi="Times New Roman"/>
          <w:sz w:val="27"/>
          <w:szCs w:val="27"/>
          <w:color w:val="auto"/>
        </w:rPr>
        <w:t>» [165, 226].</w:t>
      </w:r>
      <w:r>
        <w:rPr>
          <w:rFonts w:ascii="Times New Roman" w:cs="Times New Roman" w:eastAsia="Times New Roman" w:hAnsi="Times New Roman"/>
          <w:sz w:val="27"/>
          <w:szCs w:val="27"/>
          <w:color w:val="auto"/>
        </w:rPr>
        <w:t xml:space="preserve"> Це означає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фасилітатор не відрікається від себе і є аутентичним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реальним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справжнім у своїй суті і всіх своїх проявах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Його установка схвалення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прийняття і довіри є справжнім вираженням притаманної фасилітатору віри в здібності людини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його емпатійне розуміння дає змогу внутрішньо зрозуміти почуття і реакції учня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Таким чином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процес є відповідальним і зрілим за своєю суттю</w:t>
      </w:r>
    </w:p>
    <w:p>
      <w:pPr>
        <w:spacing w:after="0" w:line="8" w:lineRule="exact"/>
        <w:rPr>
          <w:sz w:val="20"/>
          <w:szCs w:val="20"/>
          <w:color w:val="auto"/>
        </w:rPr>
      </w:pPr>
    </w:p>
    <w:p>
      <w:pPr>
        <w:jc w:val="both"/>
        <w:ind w:left="260" w:right="20" w:firstLine="9"/>
        <w:spacing w:after="0" w:line="373" w:lineRule="auto"/>
        <w:tabs>
          <w:tab w:leader="none" w:pos="469" w:val="left"/>
        </w:tabs>
        <w:numPr>
          <w:ilvl w:val="0"/>
          <w:numId w:val="3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вимагає відповідних якостей від людини та певних установок до системи взаємодії в цілому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фасилітатор</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керівник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зустрічі фактично виступає як модель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здатна до саморозуміння і конфронтації</w:t>
      </w:r>
      <w:r>
        <w:rPr>
          <w:rFonts w:ascii="Times New Roman" w:cs="Times New Roman" w:eastAsia="Times New Roman" w:hAnsi="Times New Roman"/>
          <w:sz w:val="27"/>
          <w:szCs w:val="27"/>
          <w:color w:val="auto"/>
        </w:rPr>
        <w:t xml:space="preserve"> [167].</w:t>
      </w:r>
      <w:r>
        <w:rPr>
          <w:rFonts w:ascii="Times New Roman" w:cs="Times New Roman" w:eastAsia="Times New Roman" w:hAnsi="Times New Roman"/>
          <w:sz w:val="27"/>
          <w:szCs w:val="27"/>
          <w:color w:val="auto"/>
        </w:rPr>
        <w:t xml:space="preserve"> В останні роки свого життя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Роджерс виявив ще одну особливість особистісноцентрованого підходу в психотерапії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є актуальною для нашого дослідження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саме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він зазначає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Коли я знаходжуся в найкращій формі як фасилітатор чи терапевт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тобто коли я найближче до мого внутрішнього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інтуїтивного 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коли я якимось чином доторкаюся до невідомого в мені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коли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можливо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 знаходжуся у трохи зміненому стані свідомості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тоді все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б я не робив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виявляється цілющим</w:t>
      </w:r>
      <w:r>
        <w:rPr>
          <w:rFonts w:ascii="Times New Roman" w:cs="Times New Roman" w:eastAsia="Times New Roman" w:hAnsi="Times New Roman"/>
          <w:sz w:val="27"/>
          <w:szCs w:val="27"/>
          <w:color w:val="auto"/>
        </w:rPr>
        <w:t>» [163, 50].</w:t>
      </w:r>
      <w:r>
        <w:rPr>
          <w:rFonts w:ascii="Times New Roman" w:cs="Times New Roman" w:eastAsia="Times New Roman" w:hAnsi="Times New Roman"/>
          <w:sz w:val="27"/>
          <w:szCs w:val="27"/>
          <w:color w:val="auto"/>
        </w:rPr>
        <w:t xml:space="preserve"> За таких умов внутнішня сутність терапевта нібито доторкається до внутрішньої сутності клієнта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 таким чином відбуваються зростання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особистісний розвиток обох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єктів взаємодії</w:t>
      </w:r>
      <w:r>
        <w:rPr>
          <w:rFonts w:ascii="Times New Roman" w:cs="Times New Roman" w:eastAsia="Times New Roman" w:hAnsi="Times New Roman"/>
          <w:sz w:val="27"/>
          <w:szCs w:val="27"/>
          <w:color w:val="auto"/>
        </w:rPr>
        <w:t>.</w:t>
      </w:r>
    </w:p>
    <w:p>
      <w:pPr>
        <w:spacing w:after="0" w:line="5" w:lineRule="exact"/>
        <w:rPr>
          <w:rFonts w:ascii="Times New Roman" w:cs="Times New Roman" w:eastAsia="Times New Roman" w:hAnsi="Times New Roman"/>
          <w:sz w:val="27"/>
          <w:szCs w:val="27"/>
          <w:color w:val="auto"/>
        </w:rPr>
      </w:pPr>
    </w:p>
    <w:p>
      <w:pPr>
        <w:jc w:val="both"/>
        <w:ind w:left="260" w:firstLine="708"/>
        <w:spacing w:after="0" w:line="371"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Горностай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вивчаючи рольову 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наголошує на необхідності врахування базових особистісних детермінант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 яких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особливому виокремлюється рольова компетентність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вміщує такі компоненти як рольова варіативність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рольова гнучкість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рольова глибина та здатність до</w:t>
      </w:r>
    </w:p>
    <w:p>
      <w:pPr>
        <w:sectPr>
          <w:pgSz w:w="11900" w:h="16838" w:orient="portrait"/>
          <w:cols w:equalWidth="0" w:num="1">
            <w:col w:w="9620"/>
          </w:cols>
          <w:pgMar w:left="1440" w:top="705" w:right="846" w:bottom="619" w:gutter="0" w:footer="0" w:header="0"/>
        </w:sectPr>
      </w:pPr>
    </w:p>
    <w:bookmarkStart w:id="47" w:name="page48"/>
    <w:bookmarkEnd w:id="47"/>
    <w:p>
      <w:pPr>
        <w:ind w:left="9420"/>
        <w:spacing w:after="0"/>
        <w:rPr>
          <w:sz w:val="20"/>
          <w:szCs w:val="20"/>
          <w:color w:val="auto"/>
        </w:rPr>
      </w:pPr>
      <w:r>
        <w:rPr>
          <w:rFonts w:ascii="Calibri" w:cs="Calibri" w:eastAsia="Calibri" w:hAnsi="Calibri"/>
          <w:sz w:val="19"/>
          <w:szCs w:val="19"/>
          <w:color w:val="auto"/>
        </w:rPr>
        <w:t>48</w:t>
      </w:r>
    </w:p>
    <w:p>
      <w:pPr>
        <w:spacing w:after="0" w:line="167" w:lineRule="exact"/>
        <w:rPr>
          <w:sz w:val="20"/>
          <w:szCs w:val="20"/>
          <w:color w:val="auto"/>
        </w:rPr>
      </w:pPr>
    </w:p>
    <w:p>
      <w:pPr>
        <w:ind w:left="260"/>
        <w:spacing w:after="0" w:line="373" w:lineRule="auto"/>
        <w:rPr>
          <w:sz w:val="20"/>
          <w:szCs w:val="20"/>
          <w:color w:val="auto"/>
        </w:rPr>
      </w:pPr>
      <w:r>
        <w:rPr>
          <w:rFonts w:ascii="Times New Roman" w:cs="Times New Roman" w:eastAsia="Times New Roman" w:hAnsi="Times New Roman"/>
          <w:sz w:val="27"/>
          <w:szCs w:val="27"/>
          <w:color w:val="auto"/>
        </w:rPr>
        <w:t>рольової децентрації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у комплексі як складне психологічне утворення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визначають здатність до перевтілення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рольову емпатію та рольову рефлексію</w:t>
      </w:r>
    </w:p>
    <w:p>
      <w:pPr>
        <w:spacing w:after="0" w:line="2" w:lineRule="exact"/>
        <w:rPr>
          <w:sz w:val="20"/>
          <w:szCs w:val="20"/>
          <w:color w:val="auto"/>
        </w:rPr>
      </w:pPr>
    </w:p>
    <w:p>
      <w:pPr>
        <w:jc w:val="both"/>
        <w:ind w:left="260" w:firstLine="2"/>
        <w:spacing w:after="0" w:line="360" w:lineRule="auto"/>
        <w:tabs>
          <w:tab w:leader="none" w:pos="863"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рольове переживання є важливим терапевтичним механізмом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якого можливим є не тільки усунення наслідків психотравм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гармонізація життєвого світу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деформованого або зруйнованого в результаті життєвої кризи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цьому контесті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Гройсман уважає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психодрамотерапія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опирається на такі поняття як взаємний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вибір за почуттями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вчування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співпереживання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теле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може бути використана для опису терапевтичного впливу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для розуміння фасилітаційного переживання</w:t>
      </w:r>
      <w:r>
        <w:rPr>
          <w:rFonts w:ascii="Times New Roman" w:cs="Times New Roman" w:eastAsia="Times New Roman" w:hAnsi="Times New Roman"/>
          <w:sz w:val="28"/>
          <w:szCs w:val="28"/>
          <w:color w:val="auto"/>
        </w:rPr>
        <w:t xml:space="preserve"> [56].</w:t>
      </w:r>
    </w:p>
    <w:p>
      <w:pPr>
        <w:jc w:val="both"/>
        <w:ind w:left="260" w:firstLine="708"/>
        <w:spacing w:after="0" w:line="37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Продовжуючи думку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варто зупинитися на класифікованих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Шварц фасилятивних ролях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от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консультант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коуч</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тренер і фасилітативний лідер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розділяючи їх за критерієм специфіки прояву взаємодії</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нейтральність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експертні якості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особливості прийняття рішення</w:t>
      </w:r>
      <w:r>
        <w:rPr>
          <w:rFonts w:ascii="Times New Roman" w:cs="Times New Roman" w:eastAsia="Times New Roman" w:hAnsi="Times New Roman"/>
          <w:sz w:val="27"/>
          <w:szCs w:val="27"/>
          <w:color w:val="auto"/>
        </w:rPr>
        <w:t>) [255].</w:t>
      </w:r>
      <w:r>
        <w:rPr>
          <w:rFonts w:ascii="Times New Roman" w:cs="Times New Roman" w:eastAsia="Times New Roman" w:hAnsi="Times New Roman"/>
          <w:sz w:val="27"/>
          <w:szCs w:val="27"/>
          <w:color w:val="auto"/>
        </w:rPr>
        <w:t xml:space="preserve"> Розрізняють також фасилітаторів та презентаторів за їх основними характеристиками уваги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контролю і переконливості</w:t>
      </w:r>
      <w:r>
        <w:rPr>
          <w:rFonts w:ascii="Times New Roman" w:cs="Times New Roman" w:eastAsia="Times New Roman" w:hAnsi="Times New Roman"/>
          <w:sz w:val="27"/>
          <w:szCs w:val="27"/>
          <w:color w:val="auto"/>
        </w:rPr>
        <w:t xml:space="preserve"> [259].</w:t>
      </w:r>
      <w:r>
        <w:rPr>
          <w:rFonts w:ascii="Times New Roman" w:cs="Times New Roman" w:eastAsia="Times New Roman" w:hAnsi="Times New Roman"/>
          <w:sz w:val="27"/>
          <w:szCs w:val="27"/>
          <w:color w:val="auto"/>
        </w:rPr>
        <w:t xml:space="preserve">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Ромашина в залежності від репертуару засобів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позицій та цілей пропонує розрізняти педагога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фасилітатора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результатом є розширення меж самостійності групи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консультанта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максимально висока якість розв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язання проблеми з врахуванням часових</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обмежень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коуча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максимальне просування до мети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формулювання та вибір альтернатив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тьютора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результатом є створення комфортного середовища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актуалізує творчість та самостійність учня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тренера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зняття бар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єрів та перепон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розвиток готовності прийняти та надати допомогу в потрібній ситуації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медіатора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вихід з конфліктної ситуації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влаштовує обидві сторони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модератора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інтенсифікація групових процесів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оптимізація результату</w:t>
      </w:r>
      <w:r>
        <w:rPr>
          <w:rFonts w:ascii="Times New Roman" w:cs="Times New Roman" w:eastAsia="Times New Roman" w:hAnsi="Times New Roman"/>
          <w:sz w:val="27"/>
          <w:szCs w:val="27"/>
          <w:color w:val="auto"/>
        </w:rPr>
        <w:t>) [168].</w:t>
      </w:r>
    </w:p>
    <w:p>
      <w:pPr>
        <w:spacing w:after="0" w:line="7" w:lineRule="exact"/>
        <w:rPr>
          <w:rFonts w:ascii="Times New Roman" w:cs="Times New Roman" w:eastAsia="Times New Roman" w:hAnsi="Times New Roman"/>
          <w:sz w:val="28"/>
          <w:szCs w:val="28"/>
          <w:color w:val="auto"/>
        </w:rPr>
      </w:pPr>
    </w:p>
    <w:p>
      <w:pPr>
        <w:jc w:val="both"/>
        <w:ind w:left="260" w:firstLine="708"/>
        <w:spacing w:after="0" w:line="37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Мірошник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рольова компетентність учителя є важливою складовою формування рольової структури його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Учителі початкових класів із рольовим профілем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соціал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відрізняються перевагою високого рівня рольової глибини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передбачає</w:t>
      </w:r>
    </w:p>
    <w:p>
      <w:pPr>
        <w:sectPr>
          <w:pgSz w:w="11900" w:h="16838" w:orient="portrait"/>
          <w:cols w:equalWidth="0" w:num="1">
            <w:col w:w="9620"/>
          </w:cols>
          <w:pgMar w:left="1440" w:top="705" w:right="846" w:bottom="620" w:gutter="0" w:footer="0" w:header="0"/>
        </w:sectPr>
      </w:pPr>
    </w:p>
    <w:bookmarkStart w:id="48" w:name="page49"/>
    <w:bookmarkEnd w:id="48"/>
    <w:p>
      <w:pPr>
        <w:ind w:left="9420"/>
        <w:spacing w:after="0"/>
        <w:rPr>
          <w:sz w:val="20"/>
          <w:szCs w:val="20"/>
          <w:color w:val="auto"/>
        </w:rPr>
      </w:pPr>
      <w:r>
        <w:rPr>
          <w:rFonts w:ascii="Calibri" w:cs="Calibri" w:eastAsia="Calibri" w:hAnsi="Calibri"/>
          <w:sz w:val="19"/>
          <w:szCs w:val="19"/>
          <w:color w:val="auto"/>
        </w:rPr>
        <w:t>49</w:t>
      </w:r>
    </w:p>
    <w:p>
      <w:pPr>
        <w:spacing w:after="0" w:line="167" w:lineRule="exact"/>
        <w:rPr>
          <w:sz w:val="20"/>
          <w:szCs w:val="20"/>
          <w:color w:val="auto"/>
        </w:rPr>
      </w:pPr>
    </w:p>
    <w:p>
      <w:pPr>
        <w:jc w:val="both"/>
        <w:ind w:left="260" w:firstLine="1"/>
        <w:spacing w:after="0" w:line="360" w:lineRule="auto"/>
        <w:rPr>
          <w:sz w:val="20"/>
          <w:szCs w:val="20"/>
          <w:color w:val="auto"/>
        </w:rPr>
      </w:pPr>
      <w:r>
        <w:rPr>
          <w:rFonts w:ascii="Times New Roman" w:cs="Times New Roman" w:eastAsia="Times New Roman" w:hAnsi="Times New Roman"/>
          <w:sz w:val="28"/>
          <w:szCs w:val="28"/>
          <w:color w:val="auto"/>
        </w:rPr>
        <w:t>розвинуту рольову ідентичність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глибинну структуру ролей особистості та рольової гнучкості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Автором було досліджено семантичний простір рольової структури вчителя початкових класів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містить такі групи рольових позицій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знавець дитячої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фасилітатор</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педагог</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наставник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дидакт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соціал</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партнер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няня</w:t>
      </w:r>
      <w:r>
        <w:rPr>
          <w:rFonts w:ascii="Times New Roman" w:cs="Times New Roman" w:eastAsia="Times New Roman" w:hAnsi="Times New Roman"/>
          <w:sz w:val="28"/>
          <w:szCs w:val="28"/>
          <w:color w:val="auto"/>
        </w:rPr>
        <w:t>») [133].</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Гордієнко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Митрофанова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діяльність учителя з побудови й саморегуляції ігротехнічних дій під час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ігрової діяльності здійснюється ним через реалізацію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рольових позицій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гуманіста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творця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дослідника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діагноста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ігрових ролей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тренера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запасного гравця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арбітра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процесі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язання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ігрових задач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кожній з яких відповідає своя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рольова позиція й ігрова роль</w:t>
      </w:r>
      <w:r>
        <w:rPr>
          <w:rFonts w:ascii="Times New Roman" w:cs="Times New Roman" w:eastAsia="Times New Roman" w:hAnsi="Times New Roman"/>
          <w:sz w:val="28"/>
          <w:szCs w:val="28"/>
          <w:color w:val="auto"/>
        </w:rPr>
        <w:t xml:space="preserve"> [51].</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Більшість дослідників вказують на високу динамічність ролей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займає фасилітатор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безліч стратегій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тактик та технологій його діяльності</w:t>
      </w:r>
      <w:r>
        <w:rPr>
          <w:rFonts w:ascii="Times New Roman" w:cs="Times New Roman" w:eastAsia="Times New Roman" w:hAnsi="Times New Roman"/>
          <w:sz w:val="28"/>
          <w:szCs w:val="28"/>
          <w:color w:val="auto"/>
        </w:rPr>
        <w:t xml:space="preserve"> [22; 31; 79; 207</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Однак базовими принято вважати модерацію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медіацію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консультування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поміж багаточисельних ознак ефективної 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узагальнено основні її кроки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початок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розробка плану 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планування фасилітаційної сесії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використання інструментів і технік для залучення учасників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задіяння медіа і технологій для більшого впливу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стоврення ефективного клімату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фасилітація з бізнес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фокусом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оцінка фасилітаційної сесії</w:t>
      </w:r>
      <w:r>
        <w:rPr>
          <w:rFonts w:ascii="Times New Roman" w:cs="Times New Roman" w:eastAsia="Times New Roman" w:hAnsi="Times New Roman"/>
          <w:sz w:val="28"/>
          <w:szCs w:val="28"/>
          <w:color w:val="auto"/>
        </w:rPr>
        <w:t xml:space="preserve"> [259].</w:t>
      </w:r>
    </w:p>
    <w:p>
      <w:pPr>
        <w:spacing w:after="0" w:line="12" w:lineRule="exact"/>
        <w:rPr>
          <w:sz w:val="20"/>
          <w:szCs w:val="20"/>
          <w:color w:val="auto"/>
        </w:rPr>
      </w:pPr>
    </w:p>
    <w:p>
      <w:pPr>
        <w:jc w:val="both"/>
        <w:ind w:left="260" w:firstLine="708"/>
        <w:spacing w:after="0" w:line="378" w:lineRule="auto"/>
        <w:rPr>
          <w:sz w:val="20"/>
          <w:szCs w:val="20"/>
          <w:color w:val="auto"/>
        </w:rPr>
      </w:pPr>
      <w:r>
        <w:rPr>
          <w:rFonts w:ascii="Times New Roman" w:cs="Times New Roman" w:eastAsia="Times New Roman" w:hAnsi="Times New Roman"/>
          <w:sz w:val="27"/>
          <w:szCs w:val="27"/>
          <w:color w:val="auto"/>
        </w:rPr>
        <w:t>Різноманті фасилятивні технології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язані з явищами спільної діяльності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от сумісність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наслідування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навіювання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переконання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емпатія тощо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тому більшість досліджень стосуються професійної сфери фахівців соціономічних професій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де вагому частку складають дослідження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присвячені педагогічній діяльності</w:t>
      </w:r>
      <w:r>
        <w:rPr>
          <w:rFonts w:ascii="Times New Roman" w:cs="Times New Roman" w:eastAsia="Times New Roman" w:hAnsi="Times New Roman"/>
          <w:sz w:val="27"/>
          <w:szCs w:val="27"/>
          <w:color w:val="auto"/>
        </w:rPr>
        <w:t xml:space="preserve"> [10; 108; 111; 119; 157; 191; 201; 211</w:t>
      </w:r>
      <w:r>
        <w:rPr>
          <w:rFonts w:ascii="Times New Roman" w:cs="Times New Roman" w:eastAsia="Times New Roman" w:hAnsi="Times New Roman"/>
          <w:sz w:val="27"/>
          <w:szCs w:val="27"/>
          <w:color w:val="auto"/>
        </w:rPr>
        <w:t xml:space="preserve">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Останнім часом актуальності набувають питання щодо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формування здібності до фасилітаційних впливів у майбутніх психологів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фасилітаційний вплив як особливий вид допомоги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результатом якої є</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особистісне зростання людини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Мотиваційна складова таких здібностей формується шляхом розвитку системи ціннісних орієнтацій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ціннісно</w:t>
      </w:r>
      <w:r>
        <w:rPr>
          <w:rFonts w:ascii="Times New Roman" w:cs="Times New Roman" w:eastAsia="Times New Roman" w:hAnsi="Times New Roman"/>
          <w:sz w:val="27"/>
          <w:szCs w:val="27"/>
          <w:color w:val="auto"/>
        </w:rPr>
        <w:t>-</w:t>
      </w:r>
    </w:p>
    <w:p>
      <w:pPr>
        <w:sectPr>
          <w:pgSz w:w="11900" w:h="16838" w:orient="portrait"/>
          <w:cols w:equalWidth="0" w:num="1">
            <w:col w:w="9620"/>
          </w:cols>
          <w:pgMar w:left="1440" w:top="705" w:right="846" w:bottom="620" w:gutter="0" w:footer="0" w:header="0"/>
        </w:sectPr>
      </w:pPr>
    </w:p>
    <w:bookmarkStart w:id="49" w:name="page50"/>
    <w:bookmarkEnd w:id="49"/>
    <w:p>
      <w:pPr>
        <w:ind w:left="9420"/>
        <w:spacing w:after="0"/>
        <w:rPr>
          <w:sz w:val="20"/>
          <w:szCs w:val="20"/>
          <w:color w:val="auto"/>
        </w:rPr>
      </w:pPr>
      <w:r>
        <w:rPr>
          <w:rFonts w:ascii="Calibri" w:cs="Calibri" w:eastAsia="Calibri" w:hAnsi="Calibri"/>
          <w:sz w:val="19"/>
          <w:szCs w:val="19"/>
          <w:color w:val="auto"/>
        </w:rPr>
        <w:t>50</w:t>
      </w:r>
    </w:p>
    <w:p>
      <w:pPr>
        <w:spacing w:after="0" w:line="167" w:lineRule="exact"/>
        <w:rPr>
          <w:sz w:val="20"/>
          <w:szCs w:val="20"/>
          <w:color w:val="auto"/>
        </w:rPr>
      </w:pPr>
    </w:p>
    <w:p>
      <w:pPr>
        <w:jc w:val="both"/>
        <w:ind w:left="260"/>
        <w:spacing w:after="0" w:line="373" w:lineRule="auto"/>
        <w:rPr>
          <w:sz w:val="20"/>
          <w:szCs w:val="20"/>
          <w:color w:val="auto"/>
        </w:rPr>
      </w:pPr>
      <w:r>
        <w:rPr>
          <w:rFonts w:ascii="Times New Roman" w:cs="Times New Roman" w:eastAsia="Times New Roman" w:hAnsi="Times New Roman"/>
          <w:sz w:val="27"/>
          <w:szCs w:val="27"/>
          <w:color w:val="auto"/>
        </w:rPr>
        <w:t>мотиваційного стрижня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розвитку особистісних якостей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сприяють здійсненню фасилітаційного впливу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для професії психолога це є вкрай необхідна особистісно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професійна якість</w:t>
      </w:r>
      <w:r>
        <w:rPr>
          <w:rFonts w:ascii="Times New Roman" w:cs="Times New Roman" w:eastAsia="Times New Roman" w:hAnsi="Times New Roman"/>
          <w:sz w:val="27"/>
          <w:szCs w:val="27"/>
          <w:color w:val="auto"/>
        </w:rPr>
        <w:t xml:space="preserve"> [40; 99; 134; 151; 171; 190</w:t>
      </w:r>
      <w:r>
        <w:rPr>
          <w:rFonts w:ascii="Times New Roman" w:cs="Times New Roman" w:eastAsia="Times New Roman" w:hAnsi="Times New Roman"/>
          <w:sz w:val="27"/>
          <w:szCs w:val="27"/>
          <w:color w:val="auto"/>
        </w:rPr>
        <w:t xml:space="preserve"> та ін</w:t>
      </w:r>
      <w:r>
        <w:rPr>
          <w:rFonts w:ascii="Times New Roman" w:cs="Times New Roman" w:eastAsia="Times New Roman" w:hAnsi="Times New Roman"/>
          <w:sz w:val="27"/>
          <w:szCs w:val="27"/>
          <w:color w:val="auto"/>
        </w:rPr>
        <w:t>.].</w:t>
      </w:r>
    </w:p>
    <w:p>
      <w:pPr>
        <w:spacing w:after="0" w:line="2"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Спробуємо окреслити центральні характеристики носія фасилітаційних якостей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пронизані его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альтруїстичною спрямованістю поведінки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 на думку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Димухаметова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фасилітатор надає допомогу в досягненні цілей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самопізнанні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самовизначенні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самореалізації</w:t>
      </w:r>
      <w:r>
        <w:rPr>
          <w:rFonts w:ascii="Times New Roman" w:cs="Times New Roman" w:eastAsia="Times New Roman" w:hAnsi="Times New Roman"/>
          <w:sz w:val="27"/>
          <w:szCs w:val="27"/>
          <w:color w:val="auto"/>
        </w:rPr>
        <w:t xml:space="preserve"> [60];</w:t>
      </w:r>
      <w:r>
        <w:rPr>
          <w:rFonts w:ascii="Times New Roman" w:cs="Times New Roman" w:eastAsia="Times New Roman" w:hAnsi="Times New Roman"/>
          <w:sz w:val="27"/>
          <w:szCs w:val="27"/>
          <w:color w:val="auto"/>
        </w:rPr>
        <w:t xml:space="preserve"> 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Суміна вбачає основною ознакою ефективного фасилітатора створення відповідної атмосфери спілкування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наявність таких психологічних вмінь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розуміння настрою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характеру партнера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експресії та ін</w:t>
      </w:r>
      <w:r>
        <w:rPr>
          <w:rFonts w:ascii="Times New Roman" w:cs="Times New Roman" w:eastAsia="Times New Roman" w:hAnsi="Times New Roman"/>
          <w:sz w:val="27"/>
          <w:szCs w:val="27"/>
          <w:color w:val="auto"/>
        </w:rPr>
        <w:t>. [194];</w:t>
      </w:r>
      <w:r>
        <w:rPr>
          <w:rFonts w:ascii="Times New Roman" w:cs="Times New Roman" w:eastAsia="Times New Roman" w:hAnsi="Times New Roman"/>
          <w:sz w:val="27"/>
          <w:szCs w:val="27"/>
          <w:color w:val="auto"/>
        </w:rPr>
        <w:t xml:space="preserve"> 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Яцута вважає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фасилітатор керує процесом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презентує себе як джерело та зберігає нейтралітет</w:t>
      </w:r>
      <w:r>
        <w:rPr>
          <w:rFonts w:ascii="Times New Roman" w:cs="Times New Roman" w:eastAsia="Times New Roman" w:hAnsi="Times New Roman"/>
          <w:sz w:val="27"/>
          <w:szCs w:val="27"/>
          <w:color w:val="auto"/>
        </w:rPr>
        <w:t xml:space="preserve"> [227];</w:t>
      </w:r>
      <w:r>
        <w:rPr>
          <w:rFonts w:ascii="Times New Roman" w:cs="Times New Roman" w:eastAsia="Times New Roman" w:hAnsi="Times New Roman"/>
          <w:sz w:val="27"/>
          <w:szCs w:val="27"/>
          <w:color w:val="auto"/>
        </w:rPr>
        <w:t xml:space="preserve"> 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Каряка підкреслює вміння фасилітатора у сприянні комфортній атмосфері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згуртованості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плідному обговоренню</w:t>
      </w:r>
      <w:r>
        <w:rPr>
          <w:rFonts w:ascii="Times New Roman" w:cs="Times New Roman" w:eastAsia="Times New Roman" w:hAnsi="Times New Roman"/>
          <w:sz w:val="27"/>
          <w:szCs w:val="27"/>
          <w:color w:val="auto"/>
        </w:rPr>
        <w:t xml:space="preserve"> [78];</w:t>
      </w:r>
      <w:r>
        <w:rPr>
          <w:rFonts w:ascii="Times New Roman" w:cs="Times New Roman" w:eastAsia="Times New Roman" w:hAnsi="Times New Roman"/>
          <w:sz w:val="27"/>
          <w:szCs w:val="27"/>
          <w:color w:val="auto"/>
        </w:rPr>
        <w:t xml:space="preserve"> Ж</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Маценко наголошує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фасилітатор має яскраво сформовані гуманістичні потреби щодо самого себе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потреби у визнанні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повазі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співчутті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розумінні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підтримці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любові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самовдосконаленні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потреби щодо іншої особи чи людей</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потреби в емпатійному та духовному спілкуванні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дружбі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любові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доброчинності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потреби щодо живої природи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потреби охороняти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зберігати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сприяти життю</w:t>
      </w:r>
      <w:r>
        <w:rPr>
          <w:rFonts w:ascii="Times New Roman" w:cs="Times New Roman" w:eastAsia="Times New Roman" w:hAnsi="Times New Roman"/>
          <w:sz w:val="27"/>
          <w:szCs w:val="27"/>
          <w:color w:val="auto"/>
        </w:rPr>
        <w:t>) [132];</w:t>
      </w:r>
      <w:r>
        <w:rPr>
          <w:rFonts w:ascii="Times New Roman" w:cs="Times New Roman" w:eastAsia="Times New Roman" w:hAnsi="Times New Roman"/>
          <w:sz w:val="27"/>
          <w:szCs w:val="27"/>
          <w:color w:val="auto"/>
        </w:rPr>
        <w:t xml:space="preserve"> 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Ільїн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язує здійснення просоціальних вчинків фасилітатора із</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розвиненими мотивами морального обов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язку та морального співчуття</w:t>
      </w:r>
      <w:r>
        <w:rPr>
          <w:rFonts w:ascii="Times New Roman" w:cs="Times New Roman" w:eastAsia="Times New Roman" w:hAnsi="Times New Roman"/>
          <w:sz w:val="27"/>
          <w:szCs w:val="27"/>
          <w:color w:val="auto"/>
        </w:rPr>
        <w:t xml:space="preserve"> [65];</w:t>
      </w:r>
      <w:r>
        <w:rPr>
          <w:rFonts w:ascii="Times New Roman" w:cs="Times New Roman" w:eastAsia="Times New Roman" w:hAnsi="Times New Roman"/>
          <w:sz w:val="27"/>
          <w:szCs w:val="27"/>
          <w:color w:val="auto"/>
        </w:rPr>
        <w:t xml:space="preserve"> схожими є ідеї 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Хантера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Байлей і 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Тейлора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вважають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фасилітатор завжди полегшує або робить щось більш зручним</w:t>
      </w:r>
      <w:r>
        <w:rPr>
          <w:rFonts w:ascii="Times New Roman" w:cs="Times New Roman" w:eastAsia="Times New Roman" w:hAnsi="Times New Roman"/>
          <w:sz w:val="27"/>
          <w:szCs w:val="27"/>
          <w:color w:val="auto"/>
        </w:rPr>
        <w:t xml:space="preserve"> [239],</w:t>
      </w:r>
      <w:r>
        <w:rPr>
          <w:rFonts w:ascii="Times New Roman" w:cs="Times New Roman" w:eastAsia="Times New Roman" w:hAnsi="Times New Roman"/>
          <w:sz w:val="27"/>
          <w:szCs w:val="27"/>
          <w:color w:val="auto"/>
        </w:rPr>
        <w:t xml:space="preserve"> та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Вівера і Дж</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Форрела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думку яких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фасилітатор допомагає іншим виконати роботу і покращити спосіб роботи разом</w:t>
      </w:r>
      <w:r>
        <w:rPr>
          <w:rFonts w:ascii="Times New Roman" w:cs="Times New Roman" w:eastAsia="Times New Roman" w:hAnsi="Times New Roman"/>
          <w:sz w:val="27"/>
          <w:szCs w:val="27"/>
          <w:color w:val="auto"/>
        </w:rPr>
        <w:t xml:space="preserve"> [261];</w:t>
      </w:r>
      <w:r>
        <w:rPr>
          <w:rFonts w:ascii="Times New Roman" w:cs="Times New Roman" w:eastAsia="Times New Roman" w:hAnsi="Times New Roman"/>
          <w:sz w:val="27"/>
          <w:szCs w:val="27"/>
          <w:color w:val="auto"/>
        </w:rPr>
        <w:t xml:space="preserve"> 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Би підкреслюють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фасилітатор повинен мати високий рівень комунікативних навичок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володіти здатністю установлювати та підтримувати рапорт з групою</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членами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приймати сигнали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забезпечують важливу інформацію про те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добре працює група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вміти задавати питання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аналізувати та сортувати інформацію задля допомоги в процесі навчання та розв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язання проблем</w:t>
      </w:r>
      <w:r>
        <w:rPr>
          <w:rFonts w:ascii="Times New Roman" w:cs="Times New Roman" w:eastAsia="Times New Roman" w:hAnsi="Times New Roman"/>
          <w:sz w:val="27"/>
          <w:szCs w:val="27"/>
          <w:color w:val="auto"/>
        </w:rPr>
        <w:t xml:space="preserve"> [231].</w:t>
      </w:r>
    </w:p>
    <w:p>
      <w:pPr>
        <w:spacing w:after="0" w:line="10" w:lineRule="exact"/>
        <w:rPr>
          <w:sz w:val="20"/>
          <w:szCs w:val="20"/>
          <w:color w:val="auto"/>
        </w:rPr>
      </w:pPr>
    </w:p>
    <w:p>
      <w:pPr>
        <w:ind w:left="980"/>
        <w:spacing w:after="0"/>
        <w:tabs>
          <w:tab w:leader="none" w:pos="1720" w:val="left"/>
          <w:tab w:leader="none" w:pos="2820" w:val="left"/>
          <w:tab w:leader="none" w:pos="3400" w:val="left"/>
          <w:tab w:leader="none" w:pos="3760" w:val="left"/>
          <w:tab w:leader="none" w:pos="5120" w:val="left"/>
          <w:tab w:leader="none" w:pos="6380" w:val="left"/>
          <w:tab w:leader="none" w:pos="8320" w:val="left"/>
        </w:tabs>
        <w:rPr>
          <w:sz w:val="20"/>
          <w:szCs w:val="20"/>
          <w:color w:val="auto"/>
        </w:rPr>
      </w:pPr>
      <w:r>
        <w:rPr>
          <w:rFonts w:ascii="Times New Roman" w:cs="Times New Roman" w:eastAsia="Times New Roman" w:hAnsi="Times New Roman"/>
          <w:sz w:val="28"/>
          <w:szCs w:val="28"/>
          <w:color w:val="auto"/>
        </w:rPr>
        <w:t>Слід</w:t>
        <w:tab/>
        <w:t>додати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що</w:t>
        <w:tab/>
        <w:t>в</w:t>
        <w:tab/>
        <w:t>більшості</w:t>
        <w:tab/>
        <w:t>випадків</w:t>
        <w:tab/>
        <w:t>психологічних</w:t>
      </w:r>
      <w:r>
        <w:rPr>
          <w:sz w:val="20"/>
          <w:szCs w:val="20"/>
          <w:color w:val="auto"/>
        </w:rPr>
        <w:tab/>
      </w:r>
      <w:r>
        <w:rPr>
          <w:rFonts w:ascii="Times New Roman" w:cs="Times New Roman" w:eastAsia="Times New Roman" w:hAnsi="Times New Roman"/>
          <w:sz w:val="27"/>
          <w:szCs w:val="27"/>
          <w:color w:val="auto"/>
        </w:rPr>
        <w:t>трактувань</w:t>
      </w:r>
    </w:p>
    <w:p>
      <w:pPr>
        <w:sectPr>
          <w:pgSz w:w="11900" w:h="16838" w:orient="portrait"/>
          <w:cols w:equalWidth="0" w:num="1">
            <w:col w:w="9620"/>
          </w:cols>
          <w:pgMar w:left="1440" w:top="705" w:right="846" w:bottom="842" w:gutter="0" w:footer="0" w:header="0"/>
        </w:sectPr>
      </w:pPr>
    </w:p>
    <w:bookmarkStart w:id="50" w:name="page51"/>
    <w:bookmarkEnd w:id="50"/>
    <w:p>
      <w:pPr>
        <w:ind w:left="9420"/>
        <w:spacing w:after="0"/>
        <w:rPr>
          <w:sz w:val="20"/>
          <w:szCs w:val="20"/>
          <w:color w:val="auto"/>
        </w:rPr>
      </w:pPr>
      <w:r>
        <w:rPr>
          <w:rFonts w:ascii="Calibri" w:cs="Calibri" w:eastAsia="Calibri" w:hAnsi="Calibri"/>
          <w:sz w:val="19"/>
          <w:szCs w:val="19"/>
          <w:color w:val="auto"/>
        </w:rPr>
        <w:t>51</w:t>
      </w:r>
    </w:p>
    <w:p>
      <w:pPr>
        <w:spacing w:after="0" w:line="167" w:lineRule="exact"/>
        <w:rPr>
          <w:sz w:val="20"/>
          <w:szCs w:val="20"/>
          <w:color w:val="auto"/>
        </w:rPr>
      </w:pPr>
    </w:p>
    <w:p>
      <w:pPr>
        <w:jc w:val="both"/>
        <w:ind w:left="260" w:firstLine="1"/>
        <w:spacing w:after="0" w:line="361" w:lineRule="auto"/>
        <w:rPr>
          <w:sz w:val="20"/>
          <w:szCs w:val="20"/>
          <w:color w:val="auto"/>
        </w:rPr>
      </w:pPr>
      <w:r>
        <w:rPr>
          <w:rFonts w:ascii="Times New Roman" w:cs="Times New Roman" w:eastAsia="Times New Roman" w:hAnsi="Times New Roman"/>
          <w:sz w:val="28"/>
          <w:szCs w:val="28"/>
          <w:color w:val="auto"/>
        </w:rPr>
        <w:t>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основу її категоріально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понятійного апарату складає конструкт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охоплює різноманітний спектр її вивчення 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психологічній літературі</w:t>
      </w:r>
      <w:r>
        <w:rPr>
          <w:rFonts w:ascii="Times New Roman" w:cs="Times New Roman" w:eastAsia="Times New Roman" w:hAnsi="Times New Roman"/>
          <w:sz w:val="28"/>
          <w:szCs w:val="28"/>
          <w:color w:val="auto"/>
        </w:rPr>
        <w:t xml:space="preserve"> [49; 57; 108; 118; 120; 129; 151; 169; 172</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Заслуговують на особливу увагу наукові доробки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розглядає фасилятивність як особистісну рису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властивість особистості в контексті континуально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ієрархічного підходу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дало змогу виділити показники формально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динамічного рівня 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такі як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потреба в 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широта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усталеність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ініціативність та інтенсивність фасилятивності</w:t>
      </w:r>
      <w:r>
        <w:rPr>
          <w:rFonts w:ascii="Times New Roman" w:cs="Times New Roman" w:eastAsia="Times New Roman" w:hAnsi="Times New Roman"/>
          <w:sz w:val="28"/>
          <w:szCs w:val="28"/>
          <w:color w:val="auto"/>
        </w:rPr>
        <w:t xml:space="preserve"> [171; 172];</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Врубльовська ставить акцент у визначенні фасилятивності як іманентній якості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дає змогу здійснювати педагогічну взаємодію як таку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надихає вихованця на інтенсивну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усвідомлену духовно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моральну самозміну та самодобудову в відповідності з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пріоритетними смислами життєдіяльності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актуалізуючи тим самим процеси його спрямованого та продуктивного саморозвитку</w:t>
      </w:r>
      <w:r>
        <w:rPr>
          <w:rFonts w:ascii="Times New Roman" w:cs="Times New Roman" w:eastAsia="Times New Roman" w:hAnsi="Times New Roman"/>
          <w:sz w:val="28"/>
          <w:szCs w:val="28"/>
          <w:color w:val="auto"/>
        </w:rPr>
        <w:t xml:space="preserve"> [45];</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Кондрашихіна підкреслює важливість вивчення фасилятивності як здібності до певного віду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конкретизуючи її визначення як складну синтетичну систему особистісних особливостей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властивостей та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будучи детерміновані гуманістичними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духовними цінностями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дозволяють найбільш продуктивно сприяти просуванню клієнта на шляху усунення негативних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дефіцитарних станів та переходу до особистісного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підвищення рівня внутрішньої </w:t>
      </w:r>
      <w:r>
        <w:rPr>
          <w:rFonts w:ascii="Times New Roman" w:cs="Times New Roman" w:eastAsia="Times New Roman" w:hAnsi="Times New Roman"/>
          <w:sz w:val="28"/>
          <w:szCs w:val="28"/>
          <w:color w:val="auto"/>
        </w:rPr>
        <w:t>[99];</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Дімухаметов розглядає фасилятивність як діяльність і відповідно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виокремлює потреби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мотиви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інтереси фасилятивної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наявність знань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вмінь і навичок впливу на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комунікативні вміння</w:t>
      </w:r>
      <w:r>
        <w:rPr>
          <w:rFonts w:ascii="Times New Roman" w:cs="Times New Roman" w:eastAsia="Times New Roman" w:hAnsi="Times New Roman"/>
          <w:sz w:val="28"/>
          <w:szCs w:val="28"/>
          <w:color w:val="auto"/>
        </w:rPr>
        <w:t xml:space="preserve"> [60];</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Авдєєва визначає фасилятивність на основі аналізу внутрішнього досвіду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вміщує особистісний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індивідуальний досвід і характеризується усвідомленістю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структурованістю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ціннісною значущостю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світоглядною орієнтацією та відрефлексованістю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самим надаючи їй ознак субєктної спрямованості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недирективної інтерактивності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контекстності та динамічної багатозначності</w:t>
      </w:r>
      <w:r>
        <w:rPr>
          <w:rFonts w:ascii="Times New Roman" w:cs="Times New Roman" w:eastAsia="Times New Roman" w:hAnsi="Times New Roman"/>
          <w:sz w:val="28"/>
          <w:szCs w:val="28"/>
          <w:color w:val="auto"/>
        </w:rPr>
        <w:t xml:space="preserve"> [3].</w:t>
      </w:r>
    </w:p>
    <w:p>
      <w:pPr>
        <w:sectPr>
          <w:pgSz w:w="11900" w:h="16838" w:orient="portrait"/>
          <w:cols w:equalWidth="0" w:num="1">
            <w:col w:w="9620"/>
          </w:cols>
          <w:pgMar w:left="1440" w:top="705" w:right="846" w:bottom="641" w:gutter="0" w:footer="0" w:header="0"/>
        </w:sectPr>
      </w:pPr>
    </w:p>
    <w:bookmarkStart w:id="51" w:name="page52"/>
    <w:bookmarkEnd w:id="51"/>
    <w:p>
      <w:pPr>
        <w:ind w:left="9420"/>
        <w:spacing w:after="0"/>
        <w:rPr>
          <w:sz w:val="20"/>
          <w:szCs w:val="20"/>
          <w:color w:val="auto"/>
        </w:rPr>
      </w:pPr>
      <w:r>
        <w:rPr>
          <w:rFonts w:ascii="Calibri" w:cs="Calibri" w:eastAsia="Calibri" w:hAnsi="Calibri"/>
          <w:sz w:val="19"/>
          <w:szCs w:val="19"/>
          <w:color w:val="auto"/>
        </w:rPr>
        <w:t>52</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Аналітичний огляд презентованих досліджень чітко демонстрував необхідність розробки категорії фасилятивності у руслі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повністю були б враховані моменти створення фасилітаційних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наявності у фасилітатора певних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 процесу розвиваючої взаємодії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вітчизняній психології така розробка належить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презентована у її докторській дисертації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авторка обґрунтовує і верифікує концепцію фасилятивного потенціалу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включає єдність актуалізаційного та ресурсного компонентів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специфіку реалізації в певних сферах міжособистісних стосунків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характер задіяння особливостей людини як передумов та механізмів фасилятивної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ситуативних чинників та відповідних інтенцій</w:t>
      </w:r>
      <w:r>
        <w:rPr>
          <w:rFonts w:ascii="Times New Roman" w:cs="Times New Roman" w:eastAsia="Times New Roman" w:hAnsi="Times New Roman"/>
          <w:sz w:val="28"/>
          <w:szCs w:val="28"/>
          <w:color w:val="auto"/>
        </w:rPr>
        <w:t xml:space="preserve"> [70].</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розглядаючи фасилятивність як психологічну якість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обгрунтовує її розуміння як прояв фасилятивного потенціалу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її поглядів фасилятивний потенціал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особистісне утворення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якого можна цілісно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інтегрально в загальному вигляді описати мотиви прояву фасилятивності та фасилятивні здібності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фасилятивний потенціал є відображенням системної організації власне фасилятивного в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основною формою його прояву є феномен 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здібності можуть відображати як реалізовану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потенціальну складову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мотивація визначає не тільки подальші перспективи розвитку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й вказує на міру його актуалізації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Іншими словами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сказати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фасилятивний потенціал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складна система психологічних характеристик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сукупність яких визначає можливість здійснення успішної фасилятивної взаємодії або ж інтегральна змінна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характеризує сукупність індивідуально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обумовлюють ефективність фасилітації</w:t>
      </w:r>
      <w:r>
        <w:rPr>
          <w:rFonts w:ascii="Times New Roman" w:cs="Times New Roman" w:eastAsia="Times New Roman" w:hAnsi="Times New Roman"/>
          <w:sz w:val="28"/>
          <w:szCs w:val="28"/>
          <w:color w:val="auto"/>
        </w:rPr>
        <w:t xml:space="preserve"> [69].</w:t>
      </w:r>
    </w:p>
    <w:p>
      <w:pPr>
        <w:spacing w:after="0" w:line="1" w:lineRule="exact"/>
        <w:rPr>
          <w:sz w:val="20"/>
          <w:szCs w:val="20"/>
          <w:color w:val="auto"/>
        </w:rPr>
      </w:pPr>
    </w:p>
    <w:p>
      <w:pPr>
        <w:jc w:val="both"/>
        <w:ind w:left="260" w:firstLine="708"/>
        <w:spacing w:after="0" w:line="371" w:lineRule="auto"/>
        <w:rPr>
          <w:sz w:val="20"/>
          <w:szCs w:val="20"/>
          <w:color w:val="auto"/>
        </w:rPr>
      </w:pPr>
      <w:r>
        <w:rPr>
          <w:rFonts w:ascii="Times New Roman" w:cs="Times New Roman" w:eastAsia="Times New Roman" w:hAnsi="Times New Roman"/>
          <w:sz w:val="28"/>
          <w:szCs w:val="28"/>
          <w:color w:val="auto"/>
        </w:rPr>
        <w:t>Аналіз наукової праці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 дав змогу використати базові теоретичні конструкції щодо обґрунтування фасилятивної детермінації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Передусім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стосується таких базових позицій динамічної моделі 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дослідницею</w:t>
      </w:r>
    </w:p>
    <w:p>
      <w:pPr>
        <w:sectPr>
          <w:pgSz w:w="11900" w:h="16838" w:orient="portrait"/>
          <w:cols w:equalWidth="0" w:num="1">
            <w:col w:w="9620"/>
          </w:cols>
          <w:pgMar w:left="1440" w:top="705" w:right="846" w:bottom="620" w:gutter="0" w:footer="0" w:header="0"/>
        </w:sectPr>
      </w:pPr>
    </w:p>
    <w:bookmarkStart w:id="52" w:name="page53"/>
    <w:bookmarkEnd w:id="52"/>
    <w:p>
      <w:pPr>
        <w:ind w:left="9420"/>
        <w:spacing w:after="0"/>
        <w:rPr>
          <w:sz w:val="20"/>
          <w:szCs w:val="20"/>
          <w:color w:val="auto"/>
        </w:rPr>
      </w:pPr>
      <w:r>
        <w:rPr>
          <w:rFonts w:ascii="Calibri" w:cs="Calibri" w:eastAsia="Calibri" w:hAnsi="Calibri"/>
          <w:sz w:val="19"/>
          <w:szCs w:val="19"/>
          <w:color w:val="auto"/>
        </w:rPr>
        <w:t>53</w:t>
      </w:r>
    </w:p>
    <w:p>
      <w:pPr>
        <w:spacing w:after="0" w:line="16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акумульовано такі положення</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інтенційність фасилітатора і фасилітуємого</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jc w:val="both"/>
        <w:ind w:left="260" w:firstLine="2"/>
        <w:spacing w:after="0" w:line="359" w:lineRule="auto"/>
        <w:tabs>
          <w:tab w:leader="none" w:pos="550"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актуалізація фасилятивного потенціалу</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задіяність фасилятивного потенціалу середовища</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прояв фасилятивності в певній сфері життєдіяльності або їх сукупності</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 xml:space="preserve"> вплив специфіки сфери прояву фасилятивності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формалізована чи неформалізована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перебіг процесу фасилітації</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 xml:space="preserve"> прояв різних граней загальної функції фасилятивності</w:t>
      </w:r>
      <w:r>
        <w:rPr>
          <w:rFonts w:ascii="Times New Roman" w:cs="Times New Roman" w:eastAsia="Times New Roman" w:hAnsi="Times New Roman"/>
          <w:sz w:val="28"/>
          <w:szCs w:val="28"/>
          <w:color w:val="auto"/>
        </w:rPr>
        <w:t>; 7)</w:t>
      </w:r>
      <w:r>
        <w:rPr>
          <w:rFonts w:ascii="Times New Roman" w:cs="Times New Roman" w:eastAsia="Times New Roman" w:hAnsi="Times New Roman"/>
          <w:sz w:val="28"/>
          <w:szCs w:val="28"/>
          <w:color w:val="auto"/>
        </w:rPr>
        <w:t xml:space="preserve"> вплив особистісних особливостей та специфіки ситуації</w:t>
      </w:r>
      <w:r>
        <w:rPr>
          <w:rFonts w:ascii="Times New Roman" w:cs="Times New Roman" w:eastAsia="Times New Roman" w:hAnsi="Times New Roman"/>
          <w:sz w:val="28"/>
          <w:szCs w:val="28"/>
          <w:color w:val="auto"/>
        </w:rPr>
        <w:t xml:space="preserve"> [70, 159].</w:t>
      </w:r>
    </w:p>
    <w:p>
      <w:pPr>
        <w:spacing w:after="0" w:line="7" w:lineRule="exact"/>
        <w:rPr>
          <w:rFonts w:ascii="Times New Roman" w:cs="Times New Roman" w:eastAsia="Times New Roman" w:hAnsi="Times New Roman"/>
          <w:sz w:val="28"/>
          <w:szCs w:val="28"/>
          <w:color w:val="auto"/>
        </w:rPr>
      </w:pPr>
    </w:p>
    <w:p>
      <w:pPr>
        <w:jc w:val="both"/>
        <w:ind w:left="260" w:firstLine="708"/>
        <w:spacing w:after="0" w:line="37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Контекст проаналізованих наукових позицій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дає змогу розглядати фасилятивність як особливу самостійну форму активності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єкта міжособистісної взаємодії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завдяки якій здійснюється не тільки взаємний обмін діяльностями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але й уявленнями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ідеями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почуттями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тобто розвивається система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єктних відносин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Найкраще вказана позиція віднайшла своє відображення у психологічній концепції допомагаючих відносин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Роджерса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яких під фасилятивністю автор розуміє допомогу і сприяння в розвитку іншої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зазначаючи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ефективне консультування являє собою певним чином структуровану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вільну від приписів взаємодію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дозволяє клієнту досягти усвідомлення самого себе настільки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це дає йому можливість зробити позитивні кроки в світлі його нової орієнтації</w:t>
      </w:r>
      <w:r>
        <w:rPr>
          <w:rFonts w:ascii="Times New Roman" w:cs="Times New Roman" w:eastAsia="Times New Roman" w:hAnsi="Times New Roman"/>
          <w:sz w:val="27"/>
          <w:szCs w:val="27"/>
          <w:color w:val="auto"/>
        </w:rPr>
        <w:t>» [165, 25].</w:t>
      </w:r>
    </w:p>
    <w:p>
      <w:pPr>
        <w:spacing w:after="0" w:line="5" w:lineRule="exact"/>
        <w:rPr>
          <w:rFonts w:ascii="Times New Roman" w:cs="Times New Roman" w:eastAsia="Times New Roman" w:hAnsi="Times New Roman"/>
          <w:sz w:val="28"/>
          <w:szCs w:val="28"/>
          <w:color w:val="auto"/>
        </w:rPr>
      </w:pPr>
    </w:p>
    <w:p>
      <w:pPr>
        <w:jc w:val="both"/>
        <w:ind w:left="280" w:right="20" w:firstLine="696"/>
        <w:spacing w:after="0" w:line="37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Допомога іншому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і консультування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є актом взаємодії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Допомагаюча взаємодія надає змогу іншій людині краще усвідомити себе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зайняти особистісну позицію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бути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єктною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Це є головним у справжній допомозі іншому і умовою успішності психотерапії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Людині надається можливість зробити кроки у напрямку конструктивних змін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тобто особистісно розвиватися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Роджерсом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основні умови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 яких відбувається самореалізація особистості</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 xml:space="preserve"> це належність до групи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передбачає взаємодію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отже й взаємодопомогу та самоповага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здебільшого формується на підставі усвідомлення добрих справ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зроблених людиною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серед яких чільне місце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безперечно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належить допомозі іншим людям</w:t>
      </w:r>
      <w:r>
        <w:rPr>
          <w:rFonts w:ascii="Times New Roman" w:cs="Times New Roman" w:eastAsia="Times New Roman" w:hAnsi="Times New Roman"/>
          <w:sz w:val="27"/>
          <w:szCs w:val="27"/>
          <w:color w:val="auto"/>
        </w:rPr>
        <w:t xml:space="preserve"> [165].</w:t>
      </w:r>
    </w:p>
    <w:p>
      <w:pPr>
        <w:spacing w:after="0" w:line="3" w:lineRule="exact"/>
        <w:rPr>
          <w:rFonts w:ascii="Times New Roman" w:cs="Times New Roman" w:eastAsia="Times New Roman" w:hAnsi="Times New Roman"/>
          <w:sz w:val="28"/>
          <w:szCs w:val="28"/>
          <w:color w:val="auto"/>
        </w:rPr>
      </w:pPr>
    </w:p>
    <w:p>
      <w:pPr>
        <w:jc w:val="both"/>
        <w:ind w:left="280" w:firstLine="694"/>
        <w:spacing w:after="0" w:line="39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 вважав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поведінка індивіда є функцією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сприйняття оточуючої дійсності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функцією феноменального поля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сили</w:t>
      </w:r>
    </w:p>
    <w:p>
      <w:pPr>
        <w:sectPr>
          <w:pgSz w:w="11900" w:h="16838" w:orient="portrait"/>
          <w:cols w:equalWidth="0" w:num="1">
            <w:col w:w="9620"/>
          </w:cols>
          <w:pgMar w:left="1440" w:top="705" w:right="846" w:bottom="588" w:gutter="0" w:footer="0" w:header="0"/>
        </w:sectPr>
      </w:pPr>
    </w:p>
    <w:bookmarkStart w:id="53" w:name="page54"/>
    <w:bookmarkEnd w:id="53"/>
    <w:p>
      <w:pPr>
        <w:ind w:left="9420"/>
        <w:spacing w:after="0"/>
        <w:rPr>
          <w:sz w:val="20"/>
          <w:szCs w:val="20"/>
          <w:color w:val="auto"/>
        </w:rPr>
      </w:pPr>
      <w:r>
        <w:rPr>
          <w:rFonts w:ascii="Calibri" w:cs="Calibri" w:eastAsia="Calibri" w:hAnsi="Calibri"/>
          <w:sz w:val="19"/>
          <w:szCs w:val="19"/>
          <w:color w:val="auto"/>
        </w:rPr>
        <w:t>54</w:t>
      </w:r>
    </w:p>
    <w:p>
      <w:pPr>
        <w:spacing w:after="0" w:line="167" w:lineRule="exact"/>
        <w:rPr>
          <w:sz w:val="20"/>
          <w:szCs w:val="20"/>
          <w:color w:val="auto"/>
        </w:rPr>
      </w:pPr>
    </w:p>
    <w:p>
      <w:pPr>
        <w:jc w:val="both"/>
        <w:ind w:left="280"/>
        <w:spacing w:after="0" w:line="360" w:lineRule="auto"/>
        <w:rPr>
          <w:sz w:val="20"/>
          <w:szCs w:val="20"/>
          <w:color w:val="auto"/>
        </w:rPr>
      </w:pPr>
      <w:r>
        <w:rPr>
          <w:rFonts w:ascii="Times New Roman" w:cs="Times New Roman" w:eastAsia="Times New Roman" w:hAnsi="Times New Roman"/>
          <w:sz w:val="28"/>
          <w:szCs w:val="28"/>
          <w:color w:val="auto"/>
        </w:rPr>
        <w:t>впливу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міри вираження неблагополучного стану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здатної викликати певну реакцію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здатності до усвідомлення труднощів в житті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залежить ступінь розвитку допомагаючої сензитивності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свою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зумовлює здатність до надання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більш гнучким є феноменальне поле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більше ми здатні до діалогу та допомоги іншим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Ми можемо надати істотну допомогу іншому лише тоді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ми взаємодіємо з ним на глибокому особистісному рівні як дві рівноправні та варті поваги людські істоти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ми особисто ризикуємо в цих взаємовідносинах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ми сприймаємо іншу людину як особистість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здатну до вибору свого власного напряму в житті</w:t>
      </w:r>
      <w:r>
        <w:rPr>
          <w:rFonts w:ascii="Times New Roman" w:cs="Times New Roman" w:eastAsia="Times New Roman" w:hAnsi="Times New Roman"/>
          <w:sz w:val="28"/>
          <w:szCs w:val="28"/>
          <w:color w:val="auto"/>
        </w:rPr>
        <w:t>» [167, 74].</w:t>
      </w:r>
    </w:p>
    <w:p>
      <w:pPr>
        <w:spacing w:after="0" w:line="2" w:lineRule="exact"/>
        <w:rPr>
          <w:sz w:val="20"/>
          <w:szCs w:val="20"/>
          <w:color w:val="auto"/>
        </w:rPr>
      </w:pPr>
    </w:p>
    <w:p>
      <w:pPr>
        <w:jc w:val="both"/>
        <w:ind w:left="260" w:firstLine="710"/>
        <w:spacing w:after="0" w:line="375" w:lineRule="auto"/>
        <w:tabs>
          <w:tab w:leader="none" w:pos="1221" w:val="left"/>
        </w:tabs>
        <w:numPr>
          <w:ilvl w:val="0"/>
          <w:numId w:val="3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психологічній науці зустрічаємо цікаві наробки щодо вивчення надання допомоги іншому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Хекхаузен розуміє під наданням допомоги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поведінкою альтруїстичною чи просоціальною будь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які 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спрямовані на благополуччя інших людей</w:t>
      </w:r>
      <w:r>
        <w:rPr>
          <w:rFonts w:ascii="Times New Roman" w:cs="Times New Roman" w:eastAsia="Times New Roman" w:hAnsi="Times New Roman"/>
          <w:sz w:val="27"/>
          <w:szCs w:val="27"/>
          <w:color w:val="auto"/>
        </w:rPr>
        <w:t xml:space="preserve"> [210, 443].</w:t>
      </w:r>
      <w:r>
        <w:rPr>
          <w:rFonts w:ascii="Times New Roman" w:cs="Times New Roman" w:eastAsia="Times New Roman" w:hAnsi="Times New Roman"/>
          <w:sz w:val="27"/>
          <w:szCs w:val="27"/>
          <w:color w:val="auto"/>
        </w:rPr>
        <w:t xml:space="preserve"> 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Титаренко зазначає</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Розвиток особистості у своєму результативному виразі є її постійним якісним перетворенням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язаним із підвищенням рівня внутрішньої організації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структурованості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зростанням здатності самореалізовуватися у складних життєвих стосунках</w:t>
      </w:r>
      <w:r>
        <w:rPr>
          <w:rFonts w:ascii="Times New Roman" w:cs="Times New Roman" w:eastAsia="Times New Roman" w:hAnsi="Times New Roman"/>
          <w:sz w:val="27"/>
          <w:szCs w:val="27"/>
          <w:color w:val="auto"/>
        </w:rPr>
        <w:t>» [199, 107].</w:t>
      </w:r>
      <w:r>
        <w:rPr>
          <w:rFonts w:ascii="Times New Roman" w:cs="Times New Roman" w:eastAsia="Times New Roman" w:hAnsi="Times New Roman"/>
          <w:sz w:val="27"/>
          <w:szCs w:val="27"/>
          <w:color w:val="auto"/>
        </w:rPr>
        <w:t xml:space="preserve"> Допомога іншому переструктуровує внутрішній світ індивіда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надає допомогу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Це підвищує рівень внутрішньої організації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структурованості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є свідченням розвитку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Нартова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Бочавер вважає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альтруїстична поведінка передбачає відмову від власних інтересів на користь інших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цілковиту самопожертву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допомагаюча поведінка передбачає врахування потреб іншої людини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сприяння їй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 цьому можуть дещо відтіснятись власні проблеми</w:t>
      </w:r>
      <w:r>
        <w:rPr>
          <w:rFonts w:ascii="Times New Roman" w:cs="Times New Roman" w:eastAsia="Times New Roman" w:hAnsi="Times New Roman"/>
          <w:sz w:val="27"/>
          <w:szCs w:val="27"/>
          <w:color w:val="auto"/>
        </w:rPr>
        <w:t xml:space="preserve"> [137, 56].</w:t>
      </w:r>
      <w:r>
        <w:rPr>
          <w:rFonts w:ascii="Times New Roman" w:cs="Times New Roman" w:eastAsia="Times New Roman" w:hAnsi="Times New Roman"/>
          <w:sz w:val="27"/>
          <w:szCs w:val="27"/>
          <w:color w:val="auto"/>
        </w:rPr>
        <w:t xml:space="preserve"> Отже і та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 інша форми поведінки спрямовані на благополуччя іншого але різною мірою враховують інтереси та потреби особистості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єкта допомоги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Бандура переконаний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ефективна дія задля соціальної зміни вимагає злиття різноманітних егоїстичних інтересів для підтримки спільних основних цінностей та цілей</w:t>
      </w:r>
      <w:r>
        <w:rPr>
          <w:rFonts w:ascii="Times New Roman" w:cs="Times New Roman" w:eastAsia="Times New Roman" w:hAnsi="Times New Roman"/>
          <w:sz w:val="27"/>
          <w:szCs w:val="27"/>
          <w:color w:val="auto"/>
        </w:rPr>
        <w:t>» [229, 37].</w:t>
      </w:r>
      <w:r>
        <w:rPr>
          <w:rFonts w:ascii="Times New Roman" w:cs="Times New Roman" w:eastAsia="Times New Roman" w:hAnsi="Times New Roman"/>
          <w:sz w:val="27"/>
          <w:szCs w:val="27"/>
          <w:color w:val="auto"/>
        </w:rPr>
        <w:t xml:space="preserve"> Однією з ефективних дій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об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єднує індивідуальні цінності в спільні цілі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є допомога іншому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Наконечна розглядає допомогу іншому як взаємодію з ним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w:t>
      </w:r>
    </w:p>
    <w:p>
      <w:pPr>
        <w:sectPr>
          <w:pgSz w:w="11900" w:h="16838" w:orient="portrait"/>
          <w:cols w:equalWidth="0" w:num="1">
            <w:col w:w="9620"/>
          </w:cols>
          <w:pgMar w:left="1440" w:top="705" w:right="846" w:bottom="636" w:gutter="0" w:footer="0" w:header="0"/>
        </w:sectPr>
      </w:pPr>
    </w:p>
    <w:bookmarkStart w:id="54" w:name="page55"/>
    <w:bookmarkEnd w:id="54"/>
    <w:p>
      <w:pPr>
        <w:ind w:left="9420"/>
        <w:spacing w:after="0"/>
        <w:rPr>
          <w:sz w:val="20"/>
          <w:szCs w:val="20"/>
          <w:color w:val="auto"/>
        </w:rPr>
      </w:pPr>
      <w:r>
        <w:rPr>
          <w:rFonts w:ascii="Calibri" w:cs="Calibri" w:eastAsia="Calibri" w:hAnsi="Calibri"/>
          <w:sz w:val="19"/>
          <w:szCs w:val="19"/>
          <w:color w:val="auto"/>
        </w:rPr>
        <w:t>55</w:t>
      </w:r>
    </w:p>
    <w:p>
      <w:pPr>
        <w:spacing w:after="0" w:line="167" w:lineRule="exact"/>
        <w:rPr>
          <w:sz w:val="20"/>
          <w:szCs w:val="20"/>
          <w:color w:val="auto"/>
        </w:rPr>
      </w:pPr>
    </w:p>
    <w:p>
      <w:pPr>
        <w:jc w:val="both"/>
        <w:ind w:left="260"/>
        <w:spacing w:after="0" w:line="374" w:lineRule="auto"/>
        <w:rPr>
          <w:sz w:val="20"/>
          <w:szCs w:val="20"/>
          <w:color w:val="auto"/>
        </w:rPr>
      </w:pPr>
      <w:r>
        <w:rPr>
          <w:rFonts w:ascii="Times New Roman" w:cs="Times New Roman" w:eastAsia="Times New Roman" w:hAnsi="Times New Roman"/>
          <w:sz w:val="27"/>
          <w:szCs w:val="27"/>
          <w:color w:val="auto"/>
        </w:rPr>
        <w:t>здійснюється з метою</w:t>
      </w:r>
      <w:r>
        <w:rPr>
          <w:rFonts w:ascii="Times New Roman" w:cs="Times New Roman" w:eastAsia="Times New Roman" w:hAnsi="Times New Roman"/>
          <w:sz w:val="27"/>
          <w:szCs w:val="27"/>
          <w:color w:val="auto"/>
        </w:rPr>
        <w:t xml:space="preserve"> «1)</w:t>
      </w:r>
      <w:r>
        <w:rPr>
          <w:rFonts w:ascii="Times New Roman" w:cs="Times New Roman" w:eastAsia="Times New Roman" w:hAnsi="Times New Roman"/>
          <w:sz w:val="27"/>
          <w:szCs w:val="27"/>
          <w:color w:val="auto"/>
        </w:rPr>
        <w:t xml:space="preserve"> полегшення його страждання</w:t>
      </w:r>
      <w:r>
        <w:rPr>
          <w:rFonts w:ascii="Times New Roman" w:cs="Times New Roman" w:eastAsia="Times New Roman" w:hAnsi="Times New Roman"/>
          <w:sz w:val="27"/>
          <w:szCs w:val="27"/>
          <w:color w:val="auto"/>
        </w:rPr>
        <w:t>; 2)</w:t>
      </w:r>
      <w:r>
        <w:rPr>
          <w:rFonts w:ascii="Times New Roman" w:cs="Times New Roman" w:eastAsia="Times New Roman" w:hAnsi="Times New Roman"/>
          <w:sz w:val="27"/>
          <w:szCs w:val="27"/>
          <w:color w:val="auto"/>
        </w:rPr>
        <w:t xml:space="preserve"> сприяння його розвитку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розкриттю потенціалу його здібностей</w:t>
      </w:r>
      <w:r>
        <w:rPr>
          <w:rFonts w:ascii="Times New Roman" w:cs="Times New Roman" w:eastAsia="Times New Roman" w:hAnsi="Times New Roman"/>
          <w:sz w:val="27"/>
          <w:szCs w:val="27"/>
          <w:color w:val="auto"/>
        </w:rPr>
        <w:t>» [136, 84].</w:t>
      </w:r>
      <w:r>
        <w:rPr>
          <w:rFonts w:ascii="Times New Roman" w:cs="Times New Roman" w:eastAsia="Times New Roman" w:hAnsi="Times New Roman"/>
          <w:sz w:val="27"/>
          <w:szCs w:val="27"/>
          <w:color w:val="auto"/>
        </w:rPr>
        <w:t xml:space="preserve"> Відповідно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допомогу в сприянні розвитку іншого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розкриття потенціалу його здібностей можна трактувати як фасилятивність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феноменологічній моделі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єкта допомагаючої діяльності 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Корабліної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виокремлено такі складові універсальне існування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загальні проблеми людського існування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духовні цінності та смисли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індивідуальне існування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індивідуальні потреби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мотиви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ставлення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здібності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знання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досвід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єктивне існування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особливості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язані з приналежністю до чоловічої чи жіночої статі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єктивне існування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єктивні переживання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почуття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творчі інстинкти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Також за допомогою</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контент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аналізу дослідницею з</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ясовано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поняття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допомога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асоціюється із словами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підтримка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турбота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співпереживання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розуміння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прийняття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уміння вислухати</w:t>
      </w:r>
      <w:r>
        <w:rPr>
          <w:rFonts w:ascii="Times New Roman" w:cs="Times New Roman" w:eastAsia="Times New Roman" w:hAnsi="Times New Roman"/>
          <w:sz w:val="27"/>
          <w:szCs w:val="27"/>
          <w:color w:val="auto"/>
        </w:rPr>
        <w:t xml:space="preserve"> [101].</w:t>
      </w:r>
      <w:r>
        <w:rPr>
          <w:rFonts w:ascii="Times New Roman" w:cs="Times New Roman" w:eastAsia="Times New Roman" w:hAnsi="Times New Roman"/>
          <w:sz w:val="27"/>
          <w:szCs w:val="27"/>
          <w:color w:val="auto"/>
        </w:rPr>
        <w:t xml:space="preserve"> 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Старовойтенко відзначає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допомогу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посередництво інших в набутті особистістю власного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можна визначити як виховання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Мова йде про духовний вплив</w:t>
      </w:r>
      <w:r>
        <w:rPr>
          <w:rFonts w:ascii="Times New Roman" w:cs="Times New Roman" w:eastAsia="Times New Roman" w:hAnsi="Times New Roman"/>
          <w:sz w:val="27"/>
          <w:szCs w:val="27"/>
          <w:color w:val="auto"/>
        </w:rPr>
        <w:t xml:space="preserve"> – «</w:t>
      </w:r>
      <w:r>
        <w:rPr>
          <w:rFonts w:ascii="Times New Roman" w:cs="Times New Roman" w:eastAsia="Times New Roman" w:hAnsi="Times New Roman"/>
          <w:sz w:val="27"/>
          <w:szCs w:val="27"/>
          <w:color w:val="auto"/>
        </w:rPr>
        <w:t xml:space="preserve">розвиваючу взаємодію інших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іншого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прийняті та перетворені особистістю в істотні риси і способи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існування власного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Я</w:t>
      </w:r>
      <w:r>
        <w:rPr>
          <w:rFonts w:ascii="Times New Roman" w:cs="Times New Roman" w:eastAsia="Times New Roman" w:hAnsi="Times New Roman"/>
          <w:sz w:val="27"/>
          <w:szCs w:val="27"/>
          <w:color w:val="auto"/>
        </w:rPr>
        <w:t>» [189, 96].</w:t>
      </w:r>
      <w:r>
        <w:rPr>
          <w:rFonts w:ascii="Times New Roman" w:cs="Times New Roman" w:eastAsia="Times New Roman" w:hAnsi="Times New Roman"/>
          <w:sz w:val="27"/>
          <w:szCs w:val="27"/>
          <w:color w:val="auto"/>
        </w:rPr>
        <w:t xml:space="preserve"> 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Фром зазначає</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притаманне людині прагнення до єднання з іншими має коріння в специфічних умовах існування роду людського та є однією з найсильніших мотивацій поведінки людини</w:t>
      </w:r>
      <w:r>
        <w:rPr>
          <w:rFonts w:ascii="Times New Roman" w:cs="Times New Roman" w:eastAsia="Times New Roman" w:hAnsi="Times New Roman"/>
          <w:sz w:val="27"/>
          <w:szCs w:val="27"/>
          <w:color w:val="auto"/>
        </w:rPr>
        <w:t>» [208, 126].</w:t>
      </w:r>
      <w:r>
        <w:rPr>
          <w:rFonts w:ascii="Times New Roman" w:cs="Times New Roman" w:eastAsia="Times New Roman" w:hAnsi="Times New Roman"/>
          <w:sz w:val="27"/>
          <w:szCs w:val="27"/>
          <w:color w:val="auto"/>
        </w:rPr>
        <w:t xml:space="preserve"> При цьому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вирішуючи дилему володіння й буття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науковець</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розглядає прагнення віддавати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ділитися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жертвувати собою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його думку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придушується через домінування в суспільстві ринкового соціального характеру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Тенденція бути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віддавати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жертвувати собою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є специфічно людською потребою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викликаною бажанням подолати самотність через єднання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думку 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Лушина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психологічна допомога та навчання розглядаються в якості ідентичних процесів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відповідають загальному механізму особистісної зміни як розвитку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Особливість екофасилітації як процесу управління відкритою динамічною системою особистості з метою підтримання її в стані саморозвитку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полягає в тому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вона ставиться до взаємодії</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психолог</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клієнт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до саморегулюючої та</w:t>
      </w:r>
    </w:p>
    <w:p>
      <w:pPr>
        <w:sectPr>
          <w:pgSz w:w="11900" w:h="16838" w:orient="portrait"/>
          <w:cols w:equalWidth="0" w:num="1">
            <w:col w:w="9620"/>
          </w:cols>
          <w:pgMar w:left="1440" w:top="705" w:right="846" w:bottom="655" w:gutter="0" w:footer="0" w:header="0"/>
        </w:sectPr>
      </w:pPr>
    </w:p>
    <w:bookmarkStart w:id="55" w:name="page56"/>
    <w:bookmarkEnd w:id="55"/>
    <w:p>
      <w:pPr>
        <w:ind w:left="9420"/>
        <w:spacing w:after="0"/>
        <w:rPr>
          <w:sz w:val="20"/>
          <w:szCs w:val="20"/>
          <w:color w:val="auto"/>
        </w:rPr>
      </w:pPr>
      <w:r>
        <w:rPr>
          <w:rFonts w:ascii="Calibri" w:cs="Calibri" w:eastAsia="Calibri" w:hAnsi="Calibri"/>
          <w:sz w:val="19"/>
          <w:szCs w:val="19"/>
          <w:color w:val="auto"/>
        </w:rPr>
        <w:t>56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саморозвиваючої екосистеми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все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язано та взаємообумовлено </w:t>
      </w:r>
      <w:r>
        <w:rPr>
          <w:rFonts w:ascii="Times New Roman" w:cs="Times New Roman" w:eastAsia="Times New Roman" w:hAnsi="Times New Roman"/>
          <w:sz w:val="28"/>
          <w:szCs w:val="28"/>
          <w:color w:val="auto"/>
        </w:rPr>
        <w:t>[120, 80].</w:t>
      </w:r>
      <w:r>
        <w:rPr>
          <w:rFonts w:ascii="Times New Roman" w:cs="Times New Roman" w:eastAsia="Times New Roman" w:hAnsi="Times New Roman"/>
          <w:sz w:val="28"/>
          <w:szCs w:val="28"/>
          <w:color w:val="auto"/>
        </w:rPr>
        <w:t xml:space="preserve"> Виходячи з цього</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звернення за допомогою до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включаючи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професіонала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виступаючи актом комунікації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є проявом механізму саморегуляції через розподіл відповідальності за збереження себе як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свого психофізичного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[122, 90].</w:t>
      </w:r>
    </w:p>
    <w:p>
      <w:pPr>
        <w:spacing w:after="0" w:line="2" w:lineRule="exact"/>
        <w:rPr>
          <w:sz w:val="20"/>
          <w:szCs w:val="20"/>
          <w:color w:val="auto"/>
        </w:rPr>
      </w:pPr>
    </w:p>
    <w:p>
      <w:pPr>
        <w:jc w:val="both"/>
        <w:ind w:left="260" w:firstLine="709"/>
        <w:spacing w:after="0" w:line="373" w:lineRule="auto"/>
        <w:tabs>
          <w:tab w:leader="none" w:pos="1232" w:val="left"/>
        </w:tabs>
        <w:numPr>
          <w:ilvl w:val="1"/>
          <w:numId w:val="3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вивченні допомагаючи відносин важливими є певні вміння емпатійного слухання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конгруентності та безумовного позитивного прийняття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Зокрема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емпатія розуміється як вміння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використовується на основі свідомого вибору в ситуації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коли інший хоче зростати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розвиватися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ми хочемо сприяти йому в цьому зростанні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це слідування за переживаннями іншого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такому розумінні емпатія є необхідною умовою допомоги іншому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Ванершот розглядає емпатію як сукупність мікропроцесів і детально аналізує наслідки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вплив атмосфери емпатії на клієнта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виражаються в таких мікропроцесах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відчуття своєї цінності та прийнятості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відчуття себе самостійною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самоцінною та такою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має власну ідентичність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особистістю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набуття здатності приймати свої власні почуття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подолання відчудження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розвиток здатності довіряти власному досвіду</w:t>
      </w:r>
      <w:r>
        <w:rPr>
          <w:rFonts w:ascii="Times New Roman" w:cs="Times New Roman" w:eastAsia="Times New Roman" w:hAnsi="Times New Roman"/>
          <w:sz w:val="27"/>
          <w:szCs w:val="27"/>
          <w:color w:val="auto"/>
        </w:rPr>
        <w:t xml:space="preserve"> [35].</w:t>
      </w:r>
      <w:r>
        <w:rPr>
          <w:rFonts w:ascii="Times New Roman" w:cs="Times New Roman" w:eastAsia="Times New Roman" w:hAnsi="Times New Roman"/>
          <w:sz w:val="27"/>
          <w:szCs w:val="27"/>
          <w:color w:val="auto"/>
        </w:rPr>
        <w:t xml:space="preserve"> Емпатія представляє собою здатність до переживання емоцій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виникають у іншої людини в процесі спілкування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проникнення у внутрішній світ іншої людини</w:t>
      </w:r>
      <w:r>
        <w:rPr>
          <w:rFonts w:ascii="Times New Roman" w:cs="Times New Roman" w:eastAsia="Times New Roman" w:hAnsi="Times New Roman"/>
          <w:sz w:val="27"/>
          <w:szCs w:val="27"/>
          <w:color w:val="auto"/>
        </w:rPr>
        <w:t xml:space="preserve"> [193; 230].</w:t>
      </w:r>
      <w:r>
        <w:rPr>
          <w:rFonts w:ascii="Times New Roman" w:cs="Times New Roman" w:eastAsia="Times New Roman" w:hAnsi="Times New Roman"/>
          <w:sz w:val="27"/>
          <w:szCs w:val="27"/>
          <w:color w:val="auto"/>
        </w:rPr>
        <w:t xml:space="preserve"> Емпатія дає змогу поставити себе на місце іншого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стати причетним його переживанням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Емпатія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разом з симпатією</w:t>
      </w:r>
    </w:p>
    <w:p>
      <w:pPr>
        <w:spacing w:after="0" w:line="5" w:lineRule="exact"/>
        <w:rPr>
          <w:rFonts w:ascii="Times New Roman" w:cs="Times New Roman" w:eastAsia="Times New Roman" w:hAnsi="Times New Roman"/>
          <w:sz w:val="27"/>
          <w:szCs w:val="27"/>
          <w:color w:val="auto"/>
        </w:rPr>
      </w:pPr>
    </w:p>
    <w:p>
      <w:pPr>
        <w:jc w:val="both"/>
        <w:ind w:left="260" w:firstLine="2"/>
        <w:spacing w:after="0" w:line="360" w:lineRule="auto"/>
        <w:tabs>
          <w:tab w:leader="none" w:pos="563"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співчуттям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проявом альтруїзму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Насіновська описує через ідентифікаційно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емпатичний механізм співпереживання і співчуття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ототожнює свій стан із станом ішої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таким чином відбувається тимчасове злиття меж між двома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[138].</w:t>
      </w:r>
      <w:r>
        <w:rPr>
          <w:rFonts w:ascii="Times New Roman" w:cs="Times New Roman" w:eastAsia="Times New Roman" w:hAnsi="Times New Roman"/>
          <w:sz w:val="28"/>
          <w:szCs w:val="28"/>
          <w:color w:val="auto"/>
        </w:rPr>
        <w:t xml:space="preserve"> Через механізм емпатії зрозумілим стає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допомога іншому є психологічним засобом розвитку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з цього приводу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Брезієр назначає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психотерапія в цілому за своєю сутністю є альтруїстичною діяльністю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стимулює розвиток і саморозвиток</w:t>
      </w:r>
      <w:r>
        <w:rPr>
          <w:rFonts w:ascii="Times New Roman" w:cs="Times New Roman" w:eastAsia="Times New Roman" w:hAnsi="Times New Roman"/>
          <w:sz w:val="28"/>
          <w:szCs w:val="28"/>
          <w:color w:val="auto"/>
        </w:rPr>
        <w:t xml:space="preserve"> [29].</w:t>
      </w:r>
    </w:p>
    <w:p>
      <w:pPr>
        <w:jc w:val="both"/>
        <w:ind w:left="260" w:firstLine="708"/>
        <w:spacing w:after="0" w:line="39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Втілення та розвиток цієї ідеї знаходимо в екофасилітативному підході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емпатія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точніше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емпатійне слухання</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588" w:gutter="0" w:footer="0" w:header="0"/>
        </w:sectPr>
      </w:pPr>
    </w:p>
    <w:bookmarkStart w:id="56" w:name="page57"/>
    <w:bookmarkEnd w:id="56"/>
    <w:p>
      <w:pPr>
        <w:ind w:left="9420"/>
        <w:spacing w:after="0"/>
        <w:rPr>
          <w:sz w:val="20"/>
          <w:szCs w:val="20"/>
          <w:color w:val="auto"/>
        </w:rPr>
      </w:pPr>
      <w:r>
        <w:rPr>
          <w:rFonts w:ascii="Calibri" w:cs="Calibri" w:eastAsia="Calibri" w:hAnsi="Calibri"/>
          <w:sz w:val="19"/>
          <w:szCs w:val="19"/>
          <w:color w:val="auto"/>
        </w:rPr>
        <w:t>57</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набуває розширеного трактування та визначається як компонент спільно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розподіленої форми спілкування між його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спрямовано на формування нової колективної або системної ідентичності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Комунікація терапевтичної моделі консультанта та моделі особистості клієнта в процесі їх колективної взаємодії є головною умовою психотерапевтичної зміни як соціально зумовленої форми особистісної зміни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Емпатійне слухання визначається як 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забезпечує таку комунікацію</w:t>
      </w:r>
      <w:r>
        <w:rPr>
          <w:rFonts w:ascii="Times New Roman" w:cs="Times New Roman" w:eastAsia="Times New Roman" w:hAnsi="Times New Roman"/>
          <w:sz w:val="28"/>
          <w:szCs w:val="28"/>
          <w:color w:val="auto"/>
        </w:rPr>
        <w:t xml:space="preserve"> [120].</w:t>
      </w:r>
    </w:p>
    <w:p>
      <w:pPr>
        <w:spacing w:after="0" w:line="1"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Узагальнюючи основні положення концепції допомагаючих відносин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зазначимо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передусім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вони мають бути спрямованими на покращення життєдіяльності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розвиток зрілості і особистісне зростання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Психологічними умовами ефективності допомагаючих відносин є конгруентність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емпатія та безумовне прийняття іншої людини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результаті допомагаючих відносин інша людина стає більш цілісною особистістю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стає здатною до самовираження та до розуміння і прийняття оточуючих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надає допомогу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особистісно зростає та наближається до свого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реального 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є свідченням того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допомога іншому є психологічним засобом розвитку особистості</w:t>
      </w:r>
      <w:r>
        <w:rPr>
          <w:rFonts w:ascii="Times New Roman" w:cs="Times New Roman" w:eastAsia="Times New Roman" w:hAnsi="Times New Roman"/>
          <w:sz w:val="27"/>
          <w:szCs w:val="27"/>
          <w:color w:val="auto"/>
        </w:rPr>
        <w:t>.</w:t>
      </w:r>
    </w:p>
    <w:p>
      <w:pPr>
        <w:spacing w:after="0" w:line="3"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фасилітаційної взаємодії являє собою динамічну систему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постійно розвивається і удосконалюється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Обираючи різноманітні ролі від учасника експерименту до професійного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фасилітатор своїми діями призводить до розвитку особистості в різних умовах оточення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 переживання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зрозуміло є залежними щодо можливостей осмислення і переживання людиною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її досвід визначає індивідуальні особистісні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детермінуючими у виборі способів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стратегій та цілей взаємодії та діяльності у мікро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мезо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макросередовищі</w:t>
      </w:r>
      <w:r>
        <w:rPr>
          <w:rFonts w:ascii="Times New Roman" w:cs="Times New Roman" w:eastAsia="Times New Roman" w:hAnsi="Times New Roman"/>
          <w:sz w:val="28"/>
          <w:szCs w:val="28"/>
          <w:color w:val="auto"/>
        </w:rPr>
        <w:t xml:space="preserve"> [123].</w:t>
      </w:r>
    </w:p>
    <w:p>
      <w:pPr>
        <w:spacing w:after="0" w:line="12" w:lineRule="exact"/>
        <w:rPr>
          <w:sz w:val="20"/>
          <w:szCs w:val="20"/>
          <w:color w:val="auto"/>
        </w:rPr>
      </w:pPr>
    </w:p>
    <w:p>
      <w:pPr>
        <w:jc w:val="both"/>
        <w:ind w:left="260" w:firstLine="708"/>
        <w:spacing w:after="0" w:line="368" w:lineRule="auto"/>
        <w:rPr>
          <w:sz w:val="20"/>
          <w:szCs w:val="20"/>
          <w:color w:val="auto"/>
        </w:rPr>
      </w:pPr>
      <w:r>
        <w:rPr>
          <w:rFonts w:ascii="Times New Roman" w:cs="Times New Roman" w:eastAsia="Times New Roman" w:hAnsi="Times New Roman"/>
          <w:sz w:val="28"/>
          <w:szCs w:val="28"/>
          <w:color w:val="auto"/>
        </w:rPr>
        <w:t>Щодо індивідуального досвіду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фасилітаційної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язковим повинно бути врахування рівня його соціального і емоційного інтелекту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соціальним інтелектом слід розуміти здатність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базується на специфіці пізнавальних 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емоційному і соціальному досвіді розуміння самого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інших людей та прогнозування їх поведінки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27" w:gutter="0" w:footer="0" w:header="0"/>
        </w:sectPr>
      </w:pPr>
    </w:p>
    <w:bookmarkStart w:id="57" w:name="page58"/>
    <w:bookmarkEnd w:id="57"/>
    <w:p>
      <w:pPr>
        <w:ind w:left="9420"/>
        <w:spacing w:after="0"/>
        <w:rPr>
          <w:sz w:val="20"/>
          <w:szCs w:val="20"/>
          <w:color w:val="auto"/>
        </w:rPr>
      </w:pPr>
      <w:r>
        <w:rPr>
          <w:rFonts w:ascii="Calibri" w:cs="Calibri" w:eastAsia="Calibri" w:hAnsi="Calibri"/>
          <w:sz w:val="19"/>
          <w:szCs w:val="19"/>
          <w:color w:val="auto"/>
        </w:rPr>
        <w:t>58</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Соціальний інтелект має загальну структурну базу як із когнітивним розвитком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з емоційними основами моральності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досить часто його визначають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далекоглядність у міжособистісних відносинах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практично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психологічний розум</w:t>
      </w:r>
      <w:r>
        <w:rPr>
          <w:rFonts w:ascii="Times New Roman" w:cs="Times New Roman" w:eastAsia="Times New Roman" w:hAnsi="Times New Roman"/>
          <w:sz w:val="28"/>
          <w:szCs w:val="28"/>
          <w:color w:val="auto"/>
        </w:rPr>
        <w:t>» [62].</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Щодо емоційного інтелекту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представляє собою інтегративну властивість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включає здібності до упізнання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розуміння і управління емоціями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емоційні 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уміння і навички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його основними є інтерпретативна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регулятивна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адаптивна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стресозахистна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активізуюча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емоційний інтелект лежить в основі інтересу до власних емоцій і емоційних переживаннь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визначає ціннісне ставлення до внутрішнього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Розвинений емоційний інтелект забезпечує рефлексивний аналіз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регулює психологічні стани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підвищує емоційну стійкість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опосередкує якість міжособистісних стосунків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Здібності до розуміння і управління емоціями лежать в основі упевненості у власній емоційній компетентності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позитивного самоставлення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формують гуманістичні цінності</w:t>
      </w:r>
      <w:r>
        <w:rPr>
          <w:rFonts w:ascii="Times New Roman" w:cs="Times New Roman" w:eastAsia="Times New Roman" w:hAnsi="Times New Roman"/>
          <w:sz w:val="28"/>
          <w:szCs w:val="28"/>
          <w:color w:val="auto"/>
        </w:rPr>
        <w:t xml:space="preserve"> [53].</w:t>
      </w:r>
    </w:p>
    <w:p>
      <w:pPr>
        <w:jc w:val="both"/>
        <w:ind w:left="260" w:firstLine="708"/>
        <w:spacing w:after="0" w:line="362" w:lineRule="auto"/>
        <w:rPr>
          <w:sz w:val="20"/>
          <w:szCs w:val="20"/>
          <w:color w:val="auto"/>
        </w:rPr>
      </w:pPr>
      <w:r>
        <w:rPr>
          <w:rFonts w:ascii="Times New Roman" w:cs="Times New Roman" w:eastAsia="Times New Roman" w:hAnsi="Times New Roman"/>
          <w:sz w:val="28"/>
          <w:szCs w:val="28"/>
          <w:color w:val="auto"/>
        </w:rPr>
        <w:t>Розвиваючий потенціал фасилітаційної взаємодії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язаний із розширенням зони актуального розвитку її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це означає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вони набувають особливої властивості самостійно приймати рішення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відповідальним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творцем власної життєвої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мати мужність змінюватись і перетворювати оточуючу дійсність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Такі характеристики притаманні зрілій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є творцем власного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Недарма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Анцифєрова у своїх роздумах підкреслює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єктом життя є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може і повинна пізнавати себе і внутрішній світ оточуючих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для такої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мудрість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не тільки 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ставлення до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наповнене переживаннями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пристрастями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почуттями та емоціями</w:t>
      </w:r>
      <w:r>
        <w:rPr>
          <w:rFonts w:ascii="Times New Roman" w:cs="Times New Roman" w:eastAsia="Times New Roman" w:hAnsi="Times New Roman"/>
          <w:sz w:val="28"/>
          <w:szCs w:val="28"/>
          <w:color w:val="auto"/>
        </w:rPr>
        <w:t>» [14, 13].</w:t>
      </w:r>
      <w:r>
        <w:rPr>
          <w:rFonts w:ascii="Times New Roman" w:cs="Times New Roman" w:eastAsia="Times New Roman" w:hAnsi="Times New Roman"/>
          <w:sz w:val="28"/>
          <w:szCs w:val="28"/>
          <w:color w:val="auto"/>
        </w:rPr>
        <w:t xml:space="preserve"> Чим більше особистість в процесі розвитку оволодіває все більш</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досконалими способами перетворення оточуючого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більше вона виступає не лише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власної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свого внутрішнього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свого психічного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Основною характеристикою</w:t>
      </w:r>
    </w:p>
    <w:p>
      <w:pPr>
        <w:sectPr>
          <w:pgSz w:w="11900" w:h="16838" w:orient="portrait"/>
          <w:cols w:equalWidth="0" w:num="1">
            <w:col w:w="9620"/>
          </w:cols>
          <w:pgMar w:left="1440" w:top="705" w:right="846" w:bottom="643" w:gutter="0" w:footer="0" w:header="0"/>
        </w:sectPr>
      </w:pPr>
    </w:p>
    <w:bookmarkStart w:id="58" w:name="page59"/>
    <w:bookmarkEnd w:id="58"/>
    <w:p>
      <w:pPr>
        <w:ind w:left="9420"/>
        <w:spacing w:after="0"/>
        <w:rPr>
          <w:sz w:val="20"/>
          <w:szCs w:val="20"/>
          <w:color w:val="auto"/>
        </w:rPr>
      </w:pPr>
      <w:r>
        <w:rPr>
          <w:rFonts w:ascii="Calibri" w:cs="Calibri" w:eastAsia="Calibri" w:hAnsi="Calibri"/>
          <w:sz w:val="19"/>
          <w:szCs w:val="19"/>
          <w:color w:val="auto"/>
        </w:rPr>
        <w:t>59</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Анциферова називає переживання людиною себе як суверенного джерела активності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здатного у визначених межах здійснювати перетворення оточуючого світу та самого себе</w:t>
      </w:r>
      <w:r>
        <w:rPr>
          <w:rFonts w:ascii="Times New Roman" w:cs="Times New Roman" w:eastAsia="Times New Roman" w:hAnsi="Times New Roman"/>
          <w:sz w:val="28"/>
          <w:szCs w:val="28"/>
          <w:color w:val="auto"/>
        </w:rPr>
        <w:t xml:space="preserve"> [14].</w:t>
      </w:r>
    </w:p>
    <w:p>
      <w:pPr>
        <w:spacing w:after="0" w:line="1" w:lineRule="exact"/>
        <w:rPr>
          <w:sz w:val="20"/>
          <w:szCs w:val="20"/>
          <w:color w:val="auto"/>
        </w:rPr>
      </w:pPr>
    </w:p>
    <w:p>
      <w:pPr>
        <w:jc w:val="both"/>
        <w:ind w:left="260" w:firstLine="708"/>
        <w:spacing w:after="0" w:line="365" w:lineRule="auto"/>
        <w:rPr>
          <w:sz w:val="20"/>
          <w:szCs w:val="20"/>
          <w:color w:val="auto"/>
        </w:rPr>
      </w:pPr>
      <w:r>
        <w:rPr>
          <w:rFonts w:ascii="Times New Roman" w:cs="Times New Roman" w:eastAsia="Times New Roman" w:hAnsi="Times New Roman"/>
          <w:sz w:val="28"/>
          <w:szCs w:val="28"/>
          <w:color w:val="auto"/>
        </w:rPr>
        <w:t>Така особистість цілісна і убирає в собі усі ознаки її психологічного благополуччя в активності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рефлективності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креативності і толерантності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 актуалізації стану психологічного благополуччя підтверджує тезу його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із процесом фасилітаційної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розгортається самореалізація і самоздійснення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є усі підстави виснувати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межі відкритості та психологічного благополуччя особистості детерміновані фасилітаційними ознаками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36"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w:t>
      </w:r>
      <w:r>
        <w:rPr>
          <w:rFonts w:ascii="Times New Roman" w:cs="Times New Roman" w:eastAsia="Times New Roman" w:hAnsi="Times New Roman"/>
          <w:sz w:val="28"/>
          <w:szCs w:val="28"/>
          <w:b w:val="1"/>
          <w:bCs w:val="1"/>
          <w:color w:val="auto"/>
        </w:rPr>
        <w:t xml:space="preserve"> 1</w:t>
      </w:r>
    </w:p>
    <w:p>
      <w:pPr>
        <w:spacing w:after="0" w:line="161" w:lineRule="exact"/>
        <w:rPr>
          <w:sz w:val="20"/>
          <w:szCs w:val="20"/>
          <w:color w:val="auto"/>
        </w:rPr>
      </w:pPr>
    </w:p>
    <w:p>
      <w:pPr>
        <w:jc w:val="both"/>
        <w:ind w:left="260" w:firstLine="708"/>
        <w:spacing w:after="0" w:line="375" w:lineRule="auto"/>
        <w:rPr>
          <w:sz w:val="20"/>
          <w:szCs w:val="20"/>
          <w:color w:val="auto"/>
        </w:rPr>
      </w:pPr>
      <w:r>
        <w:rPr>
          <w:rFonts w:ascii="Times New Roman" w:cs="Times New Roman" w:eastAsia="Times New Roman" w:hAnsi="Times New Roman"/>
          <w:sz w:val="27"/>
          <w:szCs w:val="27"/>
          <w:color w:val="auto"/>
        </w:rPr>
        <w:t>1.</w:t>
      </w:r>
      <w:r>
        <w:rPr>
          <w:rFonts w:ascii="Times New Roman" w:cs="Times New Roman" w:eastAsia="Times New Roman" w:hAnsi="Times New Roman"/>
          <w:sz w:val="27"/>
          <w:szCs w:val="27"/>
          <w:color w:val="auto"/>
        </w:rPr>
        <w:t xml:space="preserve"> Теоретико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методологічний аналіз проблеми психологічного благополуччя особистості торкається широкого інтерпретаційного кола в психології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фоні багаточисельних інтерпретацій зазначено узагальнений контекст наукового розуміння феномену у сфері повноцінно функціонуючої особистості через поняття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психічне здоров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норма</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нормальна особистість</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позитивний стиль життя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емоційний комфорт</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якість життя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внутрішня картина здоров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зріла особистість</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самоактуалізовна особистість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Деталізовано аспекти диференціації понять</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якість життя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відчуття якості життя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наведено основні методологічні схеми інтерпретації таких суміжних понять як</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психологічне благополуччя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єктивне благополуччя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задоволеність життям</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щастя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психічне здоров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Виокремлено </w:t>
      </w:r>
      <w:r>
        <w:rPr>
          <w:rFonts w:ascii="Times New Roman" w:cs="Times New Roman" w:eastAsia="Times New Roman" w:hAnsi="Times New Roman"/>
          <w:sz w:val="27"/>
          <w:szCs w:val="27"/>
          <w:i w:val="1"/>
          <w:iCs w:val="1"/>
          <w:color w:val="auto"/>
        </w:rPr>
        <w:t>гедоністичний</w:t>
      </w:r>
      <w:r>
        <w:rPr>
          <w:rFonts w:ascii="Times New Roman" w:cs="Times New Roman" w:eastAsia="Times New Roman" w:hAnsi="Times New Roman"/>
          <w:sz w:val="27"/>
          <w:szCs w:val="27"/>
          <w:color w:val="auto"/>
        </w:rPr>
        <w:t xml:space="preserve"> і </w:t>
      </w:r>
      <w:r>
        <w:rPr>
          <w:rFonts w:ascii="Times New Roman" w:cs="Times New Roman" w:eastAsia="Times New Roman" w:hAnsi="Times New Roman"/>
          <w:sz w:val="27"/>
          <w:szCs w:val="27"/>
          <w:i w:val="1"/>
          <w:iCs w:val="1"/>
          <w:color w:val="auto"/>
        </w:rPr>
        <w:t>евдемоністичний</w:t>
      </w:r>
      <w:r>
        <w:rPr>
          <w:rFonts w:ascii="Times New Roman" w:cs="Times New Roman" w:eastAsia="Times New Roman" w:hAnsi="Times New Roman"/>
          <w:sz w:val="27"/>
          <w:szCs w:val="27"/>
          <w:color w:val="auto"/>
        </w:rPr>
        <w:t xml:space="preserve"> підходи вивчення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гедоністичному підході до визначення психологічного благополуччя зосереджено увагу на внутрішніх переживаннях людини в термінах задоволеність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присутність позитивного настрою та відсутність негативних емоцій</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Аргайл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Бердберн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Дінер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Селігман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Шаміонов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Райан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Шелдон і 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Кессер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Колесов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Соколова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Хруцький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Пучкова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 позицій евдемоністичного підходу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витоки</w:t>
      </w:r>
    </w:p>
    <w:p>
      <w:pPr>
        <w:sectPr>
          <w:pgSz w:w="11900" w:h="16838" w:orient="portrait"/>
          <w:cols w:equalWidth="0" w:num="1">
            <w:col w:w="9620"/>
          </w:cols>
          <w:pgMar w:left="1440" w:top="705" w:right="846" w:bottom="642" w:gutter="0" w:footer="0" w:header="0"/>
        </w:sectPr>
      </w:pPr>
    </w:p>
    <w:bookmarkStart w:id="59" w:name="page60"/>
    <w:bookmarkEnd w:id="59"/>
    <w:p>
      <w:pPr>
        <w:ind w:left="9420"/>
        <w:spacing w:after="0"/>
        <w:rPr>
          <w:sz w:val="20"/>
          <w:szCs w:val="20"/>
          <w:color w:val="auto"/>
        </w:rPr>
      </w:pPr>
      <w:r>
        <w:rPr>
          <w:rFonts w:ascii="Calibri" w:cs="Calibri" w:eastAsia="Calibri" w:hAnsi="Calibri"/>
          <w:sz w:val="19"/>
          <w:szCs w:val="19"/>
          <w:color w:val="auto"/>
        </w:rPr>
        <w:t>60</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якого походять з гуманістичної психології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Маслоу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благополуччя розглядається як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повнота самореалізації в конкретних життєвих умовах і обставинах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знаходження творчого синтезу між запитами соціального оточення та розвитком власної індивідуальності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Ананьєв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Вороніна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Галкіна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Куліков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Міхаель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Узлов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Ширяєва та ін</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Особлива увага приділена теорії самодетермінації особистості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Десі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Райан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якій особистісне благополуччя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язують із базовими психологічними потребами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автономії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компетентності й 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язками з іншими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основним положенням психо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соціального системного підходу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де серед вимірів благополуччя особистості виокремлено увагу і усвідомленість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розуміння та копінг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цілі та звички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чесноти та відносини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Раск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Уотерс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науковим ідеям операціоналізації життєстійкості особистості в атитюдах залучення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контролю і прийняття виклику</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Мадді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структурно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функціональному описі психологічного благополуччя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Ріфф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ході теоретичного опрацювання знаходимо розкриття психологічного благополуччя як системної єдності в ознаках оптимальних психологічних якостей і станів людини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Водяха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Галецька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Каргіна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Кроник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Максименко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Олександров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Суб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єктна основа прояву психологічного благополуччя актуалізує інтегральну здатність позитивного функціонування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Наконечна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Павлоцька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Сердюк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Титаренко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Фесенко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Шевєлєнкова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Презентовані доробки демонструють тісний 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язок із класичними персонологічними дослідженнями благополучного та гармонійного стану</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Адлер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Ассоджіолі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Еріксон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Олпорт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Перлс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Хорні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Юнг та ін</w:t>
      </w:r>
      <w:r>
        <w:rPr>
          <w:rFonts w:ascii="Times New Roman" w:cs="Times New Roman" w:eastAsia="Times New Roman" w:hAnsi="Times New Roman"/>
          <w:sz w:val="27"/>
          <w:szCs w:val="27"/>
          <w:color w:val="auto"/>
        </w:rPr>
        <w:t>.).</w:t>
      </w:r>
    </w:p>
    <w:p>
      <w:pPr>
        <w:spacing w:after="0" w:line="7" w:lineRule="exact"/>
        <w:rPr>
          <w:sz w:val="20"/>
          <w:szCs w:val="20"/>
          <w:color w:val="auto"/>
        </w:rPr>
      </w:pPr>
    </w:p>
    <w:p>
      <w:pPr>
        <w:jc w:val="both"/>
        <w:ind w:left="260" w:firstLine="711"/>
        <w:spacing w:after="0" w:line="366" w:lineRule="auto"/>
        <w:tabs>
          <w:tab w:leader="none" w:pos="1235"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Узагальнено концептуальні позиції вивчення фасилітаційних характеристик переживання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фоні узагальнення базових дефініцій феномену фасилітації проаналізовано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емпіричні доробки психологів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яких закцентовано увагу на його інтерпретації як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психологічному феномені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особлива роль відведена компетентності фасилітатора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Бандурка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Гейбор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Гірник</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32" w:gutter="0" w:footer="0" w:header="0"/>
        </w:sectPr>
      </w:pPr>
    </w:p>
    <w:bookmarkStart w:id="60" w:name="page61"/>
    <w:bookmarkEnd w:id="60"/>
    <w:p>
      <w:pPr>
        <w:ind w:left="9420"/>
        <w:spacing w:after="0"/>
        <w:rPr>
          <w:sz w:val="20"/>
          <w:szCs w:val="20"/>
          <w:color w:val="auto"/>
        </w:rPr>
      </w:pPr>
      <w:r>
        <w:rPr>
          <w:rFonts w:ascii="Calibri" w:cs="Calibri" w:eastAsia="Calibri" w:hAnsi="Calibri"/>
          <w:sz w:val="19"/>
          <w:szCs w:val="19"/>
          <w:color w:val="auto"/>
        </w:rPr>
        <w:t>61</w:t>
      </w:r>
    </w:p>
    <w:p>
      <w:pPr>
        <w:spacing w:after="0" w:line="167" w:lineRule="exact"/>
        <w:rPr>
          <w:sz w:val="20"/>
          <w:szCs w:val="20"/>
          <w:color w:val="auto"/>
        </w:rPr>
      </w:pPr>
    </w:p>
    <w:p>
      <w:pPr>
        <w:jc w:val="both"/>
        <w:ind w:left="260"/>
        <w:spacing w:after="0" w:line="373" w:lineRule="auto"/>
        <w:rPr>
          <w:sz w:val="20"/>
          <w:szCs w:val="20"/>
          <w:color w:val="auto"/>
        </w:rPr>
      </w:pPr>
      <w:r>
        <w:rPr>
          <w:rFonts w:ascii="Times New Roman" w:cs="Times New Roman" w:eastAsia="Times New Roman" w:hAnsi="Times New Roman"/>
          <w:sz w:val="27"/>
          <w:szCs w:val="27"/>
          <w:color w:val="auto"/>
        </w:rPr>
        <w:t>Ч</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Каррас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Ложкін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Паттерсон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якель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розкрито специфіку впливу групи на особистість через явища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соціальної інгібіції</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Обозов</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групового мислення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групової поляризації</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Агєєв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Сиродєєва</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внутрішнього конфлікту</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Ішмуратов</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групової згуртованості</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Левін</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психологічного обміну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ідіосинкразичного кредиту</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Робер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Тильман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конкретизовано фасилятивні ролі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фасилітатор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консультант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коуч</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фасилітативний тренер і фасилітативний лідер</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Шварц</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розглянуто диференціацію фасилітаторів та презентаторів в залежності від репертуару засобів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позицій та цілей</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консультант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коуч</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тьютор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тренер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медіатор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модератор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наставник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дидакт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соціал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гуманіст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арбітр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діагност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творець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дослідник</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Гордієнко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Митрофанова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Мирошник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Романішина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систематизовано базові стратегії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тактики і технології фасилітаційної взаємодії</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модерація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медіація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тренування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консультування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Борисюк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Бурнард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Квас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Фрейджер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Фейдимен та 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окреслено</w:t>
      </w:r>
    </w:p>
    <w:p>
      <w:pPr>
        <w:spacing w:after="0" w:line="7" w:lineRule="exact"/>
        <w:rPr>
          <w:sz w:val="20"/>
          <w:szCs w:val="20"/>
          <w:color w:val="auto"/>
        </w:rPr>
      </w:pPr>
    </w:p>
    <w:tbl>
      <w:tblPr>
        <w:tblLayout w:type="fixed"/>
        <w:tblInd w:w="260" w:type="dxa"/>
        <w:tblCellMar>
          <w:top w:w="0" w:type="dxa"/>
          <w:left w:w="0" w:type="dxa"/>
          <w:bottom w:w="0" w:type="dxa"/>
          <w:right w:w="0" w:type="dxa"/>
        </w:tblCellMar>
      </w:tblPr>
      <w:tr>
        <w:trPr>
          <w:trHeight w:val="369"/>
        </w:trPr>
        <w:tc>
          <w:tcPr>
            <w:tcW w:w="1560" w:type="dxa"/>
            <w:vAlign w:val="bottom"/>
          </w:tcPr>
          <w:p>
            <w:pPr>
              <w:spacing w:after="0"/>
              <w:rPr>
                <w:sz w:val="20"/>
                <w:szCs w:val="20"/>
                <w:color w:val="auto"/>
              </w:rPr>
            </w:pPr>
            <w:r>
              <w:rPr>
                <w:rFonts w:ascii="Times New Roman" w:cs="Times New Roman" w:eastAsia="Times New Roman" w:hAnsi="Times New Roman"/>
                <w:sz w:val="28"/>
                <w:szCs w:val="28"/>
                <w:color w:val="auto"/>
              </w:rPr>
              <w:t>центральні</w:t>
            </w:r>
          </w:p>
        </w:tc>
        <w:tc>
          <w:tcPr>
            <w:tcW w:w="1920" w:type="dxa"/>
            <w:vAlign w:val="bottom"/>
          </w:tcPr>
          <w:p>
            <w:pPr>
              <w:ind w:left="40"/>
              <w:spacing w:after="0"/>
              <w:rPr>
                <w:sz w:val="20"/>
                <w:szCs w:val="20"/>
                <w:color w:val="auto"/>
              </w:rPr>
            </w:pPr>
            <w:r>
              <w:rPr>
                <w:rFonts w:ascii="Times New Roman" w:cs="Times New Roman" w:eastAsia="Times New Roman" w:hAnsi="Times New Roman"/>
                <w:sz w:val="28"/>
                <w:szCs w:val="28"/>
                <w:color w:val="auto"/>
                <w:w w:val="98"/>
              </w:rPr>
              <w:t>характеристики</w:t>
            </w:r>
          </w:p>
        </w:tc>
        <w:tc>
          <w:tcPr>
            <w:tcW w:w="31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носія  фасилітаційних</w:t>
            </w:r>
          </w:p>
        </w:tc>
        <w:tc>
          <w:tcPr>
            <w:tcW w:w="13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якостей</w:t>
            </w:r>
          </w:p>
        </w:tc>
        <w:tc>
          <w:tcPr>
            <w:tcW w:w="1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Байлей</w:t>
            </w:r>
            <w:r>
              <w:rPr>
                <w:rFonts w:ascii="Times New Roman" w:cs="Times New Roman" w:eastAsia="Times New Roman" w:hAnsi="Times New Roman"/>
                <w:sz w:val="28"/>
                <w:szCs w:val="28"/>
                <w:color w:val="auto"/>
              </w:rPr>
              <w:t>,</w:t>
            </w:r>
          </w:p>
        </w:tc>
      </w:tr>
      <w:tr>
        <w:trPr>
          <w:trHeight w:val="482"/>
        </w:trPr>
        <w:tc>
          <w:tcPr>
            <w:tcW w:w="348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Дімухаметов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Каряка</w:t>
            </w:r>
            <w:r>
              <w:rPr>
                <w:rFonts w:ascii="Times New Roman" w:cs="Times New Roman" w:eastAsia="Times New Roman" w:hAnsi="Times New Roman"/>
                <w:sz w:val="28"/>
                <w:szCs w:val="28"/>
                <w:color w:val="auto"/>
              </w:rPr>
              <w:t>,</w:t>
            </w:r>
          </w:p>
        </w:tc>
        <w:tc>
          <w:tcPr>
            <w:tcW w:w="31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Маценко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Суміна</w:t>
            </w:r>
            <w:r>
              <w:rPr>
                <w:rFonts w:ascii="Times New Roman" w:cs="Times New Roman" w:eastAsia="Times New Roman" w:hAnsi="Times New Roman"/>
                <w:sz w:val="28"/>
                <w:szCs w:val="28"/>
                <w:color w:val="auto"/>
              </w:rPr>
              <w:t>,</w:t>
            </w:r>
          </w:p>
        </w:tc>
        <w:tc>
          <w:tcPr>
            <w:tcW w:w="13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Б</w:t>
            </w:r>
            <w:r>
              <w:rPr>
                <w:rFonts w:ascii="Times New Roman" w:cs="Times New Roman" w:eastAsia="Times New Roman" w:hAnsi="Times New Roman"/>
                <w:sz w:val="28"/>
                <w:szCs w:val="28"/>
                <w:color w:val="auto"/>
                <w:w w:val="97"/>
              </w:rPr>
              <w:t>.</w:t>
            </w:r>
            <w:r>
              <w:rPr>
                <w:rFonts w:ascii="Times New Roman" w:cs="Times New Roman" w:eastAsia="Times New Roman" w:hAnsi="Times New Roman"/>
                <w:sz w:val="28"/>
                <w:szCs w:val="28"/>
                <w:color w:val="auto"/>
                <w:w w:val="97"/>
              </w:rPr>
              <w:t xml:space="preserve"> Тейлор</w:t>
            </w:r>
            <w:r>
              <w:rPr>
                <w:rFonts w:ascii="Times New Roman" w:cs="Times New Roman" w:eastAsia="Times New Roman" w:hAnsi="Times New Roman"/>
                <w:sz w:val="28"/>
                <w:szCs w:val="28"/>
                <w:color w:val="auto"/>
                <w:w w:val="97"/>
              </w:rPr>
              <w:t>,</w:t>
            </w:r>
          </w:p>
        </w:tc>
        <w:tc>
          <w:tcPr>
            <w:tcW w:w="1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Хантер</w:t>
            </w:r>
            <w:r>
              <w:rPr>
                <w:rFonts w:ascii="Times New Roman" w:cs="Times New Roman" w:eastAsia="Times New Roman" w:hAnsi="Times New Roman"/>
                <w:sz w:val="28"/>
                <w:szCs w:val="28"/>
                <w:color w:val="auto"/>
              </w:rPr>
              <w:t>,</w:t>
            </w:r>
          </w:p>
        </w:tc>
      </w:tr>
      <w:tr>
        <w:trPr>
          <w:trHeight w:val="482"/>
        </w:trPr>
        <w:tc>
          <w:tcPr>
            <w:tcW w:w="1560" w:type="dxa"/>
            <w:vAlign w:val="bottom"/>
          </w:tcPr>
          <w:p>
            <w:pPr>
              <w:spacing w:after="0"/>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Яцута  та</w:t>
            </w:r>
          </w:p>
        </w:tc>
        <w:tc>
          <w:tcPr>
            <w:tcW w:w="6400" w:type="dxa"/>
            <w:vAlign w:val="bottom"/>
            <w:gridSpan w:val="3"/>
          </w:tcPr>
          <w:p>
            <w:pPr>
              <w:ind w:left="180"/>
              <w:spacing w:after="0"/>
              <w:rPr>
                <w:sz w:val="20"/>
                <w:szCs w:val="20"/>
                <w:color w:val="auto"/>
              </w:rPr>
            </w:pPr>
            <w:r>
              <w:rPr>
                <w:rFonts w:ascii="Times New Roman" w:cs="Times New Roman" w:eastAsia="Times New Roman" w:hAnsi="Times New Roman"/>
                <w:sz w:val="28"/>
                <w:szCs w:val="28"/>
                <w:color w:val="auto"/>
              </w:rPr>
              <w:t>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деталізовано  конструкти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фасилятивності</w:t>
            </w:r>
            <w:r>
              <w:rPr>
                <w:rFonts w:ascii="Times New Roman" w:cs="Times New Roman" w:eastAsia="Times New Roman" w:hAnsi="Times New Roman"/>
                <w:sz w:val="28"/>
                <w:szCs w:val="28"/>
                <w:color w:val="auto"/>
              </w:rPr>
              <w:t>»</w:t>
            </w:r>
          </w:p>
        </w:tc>
        <w:tc>
          <w:tcPr>
            <w:tcW w:w="1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Авдєєва</w:t>
            </w:r>
            <w:r>
              <w:rPr>
                <w:rFonts w:ascii="Times New Roman" w:cs="Times New Roman" w:eastAsia="Times New Roman" w:hAnsi="Times New Roman"/>
                <w:sz w:val="28"/>
                <w:szCs w:val="28"/>
                <w:color w:val="auto"/>
              </w:rPr>
              <w:t>,</w:t>
            </w:r>
          </w:p>
        </w:tc>
      </w:tr>
    </w:tbl>
    <w:p>
      <w:pPr>
        <w:spacing w:after="0" w:line="114"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Врубльовська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Кондрашихіна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Саннікова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фасилятивного потенціалу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Досить потужним матеріалом в обґрунтуванні фасилятивності особистості є наробки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проводилися у психопатології та психотерапії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Берн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Боуен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Брезієр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Горностай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Гройсман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Рустам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Смирнова та ін</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852"/>
        <w:spacing w:after="0" w:line="364" w:lineRule="auto"/>
        <w:rPr>
          <w:sz w:val="20"/>
          <w:szCs w:val="20"/>
          <w:color w:val="auto"/>
        </w:rPr>
      </w:pPr>
      <w:r>
        <w:rPr>
          <w:rFonts w:ascii="Times New Roman" w:cs="Times New Roman" w:eastAsia="Times New Roman" w:hAnsi="Times New Roman"/>
          <w:sz w:val="28"/>
          <w:szCs w:val="28"/>
          <w:color w:val="auto"/>
        </w:rPr>
        <w:t>Фасилятивність віднаходить свій безпосередній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із проявами психологічного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евдомонічного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благополуччя особистості в ознаках потенціалу узгодженості психічних процесів і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цілісності та внутрішньої рівноваги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користь сказаного наведено конкретні доробки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відображені у рівноважній моделі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Аргайла і Дж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програмній моделі соціальної взаємодії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Шефлена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системній моделі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Кендона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моделі втручання Дж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Хірона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Окреслено контекст розгляду фасилятивності в системі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єктних відносин в межах концепції</w:t>
      </w:r>
    </w:p>
    <w:p>
      <w:pPr>
        <w:sectPr>
          <w:pgSz w:w="11900" w:h="16838" w:orient="portrait"/>
          <w:cols w:equalWidth="0" w:num="1">
            <w:col w:w="9620"/>
          </w:cols>
          <w:pgMar w:left="1440" w:top="705" w:right="846" w:bottom="636" w:gutter="0" w:footer="0" w:header="0"/>
        </w:sectPr>
      </w:pPr>
    </w:p>
    <w:bookmarkStart w:id="61" w:name="page62"/>
    <w:bookmarkEnd w:id="61"/>
    <w:p>
      <w:pPr>
        <w:ind w:left="9420"/>
        <w:spacing w:after="0"/>
        <w:rPr>
          <w:sz w:val="20"/>
          <w:szCs w:val="20"/>
          <w:color w:val="auto"/>
        </w:rPr>
      </w:pPr>
      <w:r>
        <w:rPr>
          <w:rFonts w:ascii="Calibri" w:cs="Calibri" w:eastAsia="Calibri" w:hAnsi="Calibri"/>
          <w:sz w:val="19"/>
          <w:szCs w:val="19"/>
          <w:color w:val="auto"/>
        </w:rPr>
        <w:t>62</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допомагаючих відносин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важливими є вміння емпатійного слухання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конгруентності та безумовного позитивного прийняття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Батсон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Ванершот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Вірна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Наконечна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Насіновська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Суботський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екофасилітативного підходу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Лушина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основних положень вивчення альтруїстичної і просоціальної спрямованості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Бандура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Корабліна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Нартова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Бочавер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Старовойтенко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Титаренко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Фром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Хекхаузен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індивідуального досвіду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із</w:t>
      </w:r>
    </w:p>
    <w:p>
      <w:pPr>
        <w:spacing w:after="0" w:line="1"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врахуванням зони актуального розвитку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Анцифєрова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Виготський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його соціального і емоційного інтелекту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Гоулман</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spacing w:after="0" w:line="377" w:lineRule="auto"/>
        <w:rPr>
          <w:sz w:val="20"/>
          <w:szCs w:val="20"/>
          <w:color w:val="auto"/>
        </w:rPr>
      </w:pPr>
      <w:r>
        <w:rPr>
          <w:rFonts w:ascii="Times New Roman" w:cs="Times New Roman" w:eastAsia="Times New Roman" w:hAnsi="Times New Roman"/>
          <w:sz w:val="28"/>
          <w:szCs w:val="28"/>
          <w:color w:val="auto"/>
        </w:rPr>
        <w:t>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Емельянов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завершенні аналітичного огляду зазначено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фасилітативність відображає найбільш істотні особливості психологічного благополуччя особистості</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14" w:lineRule="exact"/>
        <w:rPr>
          <w:sz w:val="20"/>
          <w:szCs w:val="20"/>
          <w:color w:val="auto"/>
        </w:rPr>
      </w:pPr>
    </w:p>
    <w:p>
      <w:pPr>
        <w:jc w:val="both"/>
        <w:ind w:left="260" w:firstLine="854"/>
        <w:spacing w:after="0" w:line="359" w:lineRule="auto"/>
        <w:tabs>
          <w:tab w:leader="none" w:pos="1612" w:val="left"/>
        </w:tabs>
        <w:numPr>
          <w:ilvl w:val="0"/>
          <w:numId w:val="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першому розділі використані літературні джерела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що знаходяться у списку використаних джерел під номерами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[3; 4; 6; 7; 9; 10; 12; 13; 15; 16; 17; 18; 19; 22; 24; 26; 29; 31; 32; 35; 36; 38; 40; 43; 44; 45; 46; 47; 49; 50; 51; 52; 53; 56; 57; 58; 59; 60; 62; 65; 66; 67; 69; 70; 73; 75; 77; 78; 79; 97; 99; 101; 103; 104; 106; 107; 108; 110; 111; 113; 114; 114; 116; 117; 118; 119; 120; 122; 124; 126; 128; 129; 130; 131; 132; 133; 134; 135; 136; 137; 138; 141; 142; 143; 144; 145; 147; 148; 151; 153; 156; 157; 158; 162; 163; 164; 165; 166; 167; 168; 169; 171; 172; 175; 176; 177; 178; 181; 183; 184; 186; 187; 189; 190; 191; 193; 194; 195; 198; 199; 201; 202; 204; 205; 207; 208; 209; 210; 211; 212; 214; 215; 217; 218; 220; 221; 222; 223; 224; 225; 226; 227; 228; 229; 230; 232; 233; 235; 237; 238; 239; 240; 241; 242; 243; 244; 246; 247; 248; 249; 251; 252; 253; 254; 255; 256; 257; 258; 259; 260; 261].</w:t>
      </w:r>
    </w:p>
    <w:p>
      <w:pPr>
        <w:spacing w:after="0" w:line="14" w:lineRule="exact"/>
        <w:rPr>
          <w:rFonts w:ascii="Times New Roman" w:cs="Times New Roman" w:eastAsia="Times New Roman" w:hAnsi="Times New Roman"/>
          <w:sz w:val="28"/>
          <w:szCs w:val="28"/>
          <w:b w:val="1"/>
          <w:bCs w:val="1"/>
          <w:color w:val="auto"/>
        </w:rPr>
      </w:pPr>
    </w:p>
    <w:p>
      <w:pPr>
        <w:ind w:left="260" w:firstLine="852"/>
        <w:spacing w:after="0" w:line="396"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Матеріали першого розділу дисертації висвітлено в публікаціях автора</w:t>
      </w:r>
      <w:r>
        <w:rPr>
          <w:rFonts w:ascii="Times New Roman" w:cs="Times New Roman" w:eastAsia="Times New Roman" w:hAnsi="Times New Roman"/>
          <w:sz w:val="28"/>
          <w:szCs w:val="28"/>
          <w:color w:val="auto"/>
        </w:rPr>
        <w:t>: [85; 86; 87; 88; 89; 92; 93].</w:t>
      </w:r>
    </w:p>
    <w:p>
      <w:pPr>
        <w:sectPr>
          <w:pgSz w:w="11900" w:h="16838" w:orient="portrait"/>
          <w:cols w:equalWidth="0" w:num="1">
            <w:col w:w="9620"/>
          </w:cols>
          <w:pgMar w:left="1440" w:top="705" w:right="846" w:bottom="1440" w:gutter="0" w:footer="0" w:header="0"/>
        </w:sectPr>
      </w:pPr>
    </w:p>
    <w:bookmarkStart w:id="62" w:name="page63"/>
    <w:bookmarkEnd w:id="62"/>
    <w:p>
      <w:pPr>
        <w:ind w:left="9420"/>
        <w:spacing w:after="0"/>
        <w:rPr>
          <w:sz w:val="20"/>
          <w:szCs w:val="20"/>
          <w:color w:val="auto"/>
        </w:rPr>
      </w:pPr>
      <w:r>
        <w:rPr>
          <w:rFonts w:ascii="Calibri" w:cs="Calibri" w:eastAsia="Calibri" w:hAnsi="Calibri"/>
          <w:sz w:val="19"/>
          <w:szCs w:val="19"/>
          <w:color w:val="auto"/>
        </w:rPr>
        <w:t>63</w:t>
      </w:r>
    </w:p>
    <w:p>
      <w:pPr>
        <w:spacing w:after="0" w:line="16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РОЗДІЛ ІІ</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ПРОГРАМА ЕМПІРИЧНОГО ВИВЧЕННЯ</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ФАСИЛІТАЦІЙНОЇ ДЕТЕРМІНАЦІЇ</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ПСИХОЛОГІЧНОГО БЛАГОПОЛУЧЧЯ ОСОБИСТОСТІ</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both"/>
        <w:ind w:left="260" w:firstLine="709"/>
        <w:spacing w:after="0" w:line="368" w:lineRule="auto"/>
        <w:tabs>
          <w:tab w:leader="none" w:pos="1302"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розділі представлено концептуальні позиції емпіричного вивчення фасилітаційних чинників психологічного благополуччя майбутніх фахівців просоціальної діяльності та розроблено програму емпіричного дослідження та послідовність її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визначено вибірку дослідження та основні діагностичні прийоми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both"/>
        <w:ind w:left="260" w:firstLine="708"/>
        <w:spacing w:after="0" w:line="379" w:lineRule="auto"/>
        <w:rPr>
          <w:sz w:val="20"/>
          <w:szCs w:val="20"/>
          <w:color w:val="auto"/>
        </w:rPr>
      </w:pPr>
      <w:r>
        <w:rPr>
          <w:rFonts w:ascii="Times New Roman" w:cs="Times New Roman" w:eastAsia="Times New Roman" w:hAnsi="Times New Roman"/>
          <w:sz w:val="28"/>
          <w:szCs w:val="28"/>
          <w:b w:val="1"/>
          <w:bCs w:val="1"/>
          <w:color w:val="auto"/>
        </w:rPr>
        <w:t>2.1.</w:t>
      </w:r>
      <w:r>
        <w:rPr>
          <w:rFonts w:ascii="Times New Roman" w:cs="Times New Roman" w:eastAsia="Times New Roman" w:hAnsi="Times New Roman"/>
          <w:sz w:val="28"/>
          <w:szCs w:val="28"/>
          <w:b w:val="1"/>
          <w:bCs w:val="1"/>
          <w:color w:val="auto"/>
        </w:rPr>
        <w:t xml:space="preserve"> Фасилітаційна детермінація психологічного благополуччя майбутніх фахівців просоціальної діяльності</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модель теоретичної експлікації</w:t>
      </w:r>
    </w:p>
    <w:p>
      <w:pPr>
        <w:spacing w:after="0" w:line="200" w:lineRule="exact"/>
        <w:rPr>
          <w:sz w:val="20"/>
          <w:szCs w:val="20"/>
          <w:color w:val="auto"/>
        </w:rPr>
      </w:pPr>
    </w:p>
    <w:p>
      <w:pPr>
        <w:spacing w:after="0" w:line="207" w:lineRule="exact"/>
        <w:rPr>
          <w:sz w:val="20"/>
          <w:szCs w:val="20"/>
          <w:color w:val="auto"/>
        </w:rPr>
      </w:pPr>
    </w:p>
    <w:p>
      <w:pPr>
        <w:jc w:val="both"/>
        <w:ind w:left="260" w:firstLine="679"/>
        <w:spacing w:after="0" w:line="359" w:lineRule="auto"/>
        <w:rPr>
          <w:sz w:val="20"/>
          <w:szCs w:val="20"/>
          <w:color w:val="auto"/>
        </w:rPr>
      </w:pPr>
      <w:r>
        <w:rPr>
          <w:rFonts w:ascii="Times New Roman" w:cs="Times New Roman" w:eastAsia="Times New Roman" w:hAnsi="Times New Roman"/>
          <w:sz w:val="28"/>
          <w:szCs w:val="28"/>
          <w:color w:val="auto"/>
        </w:rPr>
        <w:t>Узагальнення проведеного аналізу проблеми фасилітаційної детермінації психологічного благополуччя особистості потребує концептуального обґрунтування досліджуваного феномену в контексті майбутньої просоціальної діяльності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здобувають фах за соціономічними професіями</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jc w:val="both"/>
        <w:ind w:left="260" w:firstLine="679"/>
        <w:spacing w:after="0" w:line="364" w:lineRule="auto"/>
        <w:rPr>
          <w:sz w:val="20"/>
          <w:szCs w:val="20"/>
          <w:color w:val="auto"/>
        </w:rPr>
      </w:pPr>
      <w:r>
        <w:rPr>
          <w:rFonts w:ascii="Times New Roman" w:cs="Times New Roman" w:eastAsia="Times New Roman" w:hAnsi="Times New Roman"/>
          <w:sz w:val="28"/>
          <w:szCs w:val="28"/>
          <w:color w:val="auto"/>
        </w:rPr>
        <w:t>Просоціальна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розуміється як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приносить користь іншій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розкривається у відповідних сферах професійної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фахівці є носіями альтруїстичної спрямованості власної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передбачає безкорисливе ставлення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співпереживання і підтримку людині</w:t>
      </w:r>
      <w:r>
        <w:rPr>
          <w:rFonts w:ascii="Times New Roman" w:cs="Times New Roman" w:eastAsia="Times New Roman" w:hAnsi="Times New Roman"/>
          <w:sz w:val="28"/>
          <w:szCs w:val="28"/>
          <w:color w:val="auto"/>
        </w:rPr>
        <w:t xml:space="preserve"> [21; 41; 101; 146; 160; 216</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 сумніву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вказані особистісні якості формуються під час навчання у вищому навчальному закладі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виступають базовими особистісними чинниками професійної успішності майбутнього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цього приводу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Брессо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підготовка сучасних студентів соціономічних професій передбачає</w:t>
      </w:r>
    </w:p>
    <w:p>
      <w:pPr>
        <w:sectPr>
          <w:pgSz w:w="11900" w:h="16838" w:orient="portrait"/>
          <w:cols w:equalWidth="0" w:num="1">
            <w:col w:w="9620"/>
          </w:cols>
          <w:pgMar w:left="1440" w:top="705" w:right="846" w:bottom="633" w:gutter="0" w:footer="0" w:header="0"/>
        </w:sectPr>
      </w:pPr>
    </w:p>
    <w:bookmarkStart w:id="63" w:name="page64"/>
    <w:bookmarkEnd w:id="63"/>
    <w:p>
      <w:pPr>
        <w:ind w:left="9420"/>
        <w:spacing w:after="0"/>
        <w:rPr>
          <w:sz w:val="20"/>
          <w:szCs w:val="20"/>
          <w:color w:val="auto"/>
        </w:rPr>
      </w:pPr>
      <w:r>
        <w:rPr>
          <w:rFonts w:ascii="Calibri" w:cs="Calibri" w:eastAsia="Calibri" w:hAnsi="Calibri"/>
          <w:sz w:val="19"/>
          <w:szCs w:val="19"/>
          <w:color w:val="auto"/>
        </w:rPr>
        <w:t>64</w:t>
      </w:r>
    </w:p>
    <w:p>
      <w:pPr>
        <w:spacing w:after="0" w:line="167"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формування просоціальної мотивації як основи професійної спрямованості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просоціальна мотивація орієнтує майбутнього фахівця на загальнокультурні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загальнолюдські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соціальні і моральні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 яких складає виражене прагнення співпраці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надання їм допомоги людині</w:t>
      </w:r>
      <w:r>
        <w:rPr>
          <w:rFonts w:ascii="Times New Roman" w:cs="Times New Roman" w:eastAsia="Times New Roman" w:hAnsi="Times New Roman"/>
          <w:sz w:val="28"/>
          <w:szCs w:val="28"/>
          <w:color w:val="auto"/>
        </w:rPr>
        <w:t xml:space="preserve"> [28].</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Грицюк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досліджуючи соціальні орієнтації студентів соціономічних професій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визначає їх як аксіологічне утворення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психологічним континуумом інтегральних психологічних змінних соціальної спрямованості та соціальної типології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узагальнено виражають сукупність основних соціальних функцій активного відображення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оцінювання та регулювання соціальної і професійної поведінки</w:t>
      </w:r>
      <w:r>
        <w:rPr>
          <w:rFonts w:ascii="Times New Roman" w:cs="Times New Roman" w:eastAsia="Times New Roman" w:hAnsi="Times New Roman"/>
          <w:sz w:val="28"/>
          <w:szCs w:val="28"/>
          <w:color w:val="auto"/>
        </w:rPr>
        <w:t xml:space="preserve"> [54].</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Ігнацька акцентує увагу на просоціальній спрямованості як інтегральній властивості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містить в собі усі прояви соціальної людської природи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бажання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потяги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установки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інтереси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схильності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переконання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світогляд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життєві цілі</w:t>
      </w:r>
      <w:r>
        <w:rPr>
          <w:rFonts w:ascii="Times New Roman" w:cs="Times New Roman" w:eastAsia="Times New Roman" w:hAnsi="Times New Roman"/>
          <w:sz w:val="28"/>
          <w:szCs w:val="28"/>
          <w:color w:val="auto"/>
        </w:rPr>
        <w:t xml:space="preserve"> [63].</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Грищенко вважає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одним з важливих завдань вищої освіти є підтримка формування особистісних смислів у молоді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позитивну соціальну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просоціальну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орієнтацію на цілі</w:t>
      </w:r>
      <w:r>
        <w:rPr>
          <w:rFonts w:ascii="Times New Roman" w:cs="Times New Roman" w:eastAsia="Times New Roman" w:hAnsi="Times New Roman"/>
          <w:sz w:val="28"/>
          <w:szCs w:val="28"/>
          <w:color w:val="auto"/>
        </w:rPr>
        <w:t xml:space="preserve"> [55].</w:t>
      </w:r>
    </w:p>
    <w:p>
      <w:pPr>
        <w:spacing w:after="0" w:line="23" w:lineRule="exact"/>
        <w:rPr>
          <w:sz w:val="20"/>
          <w:szCs w:val="20"/>
          <w:color w:val="auto"/>
        </w:rPr>
      </w:pPr>
    </w:p>
    <w:p>
      <w:pPr>
        <w:jc w:val="both"/>
        <w:ind w:left="260" w:firstLine="679"/>
        <w:spacing w:after="0" w:line="362" w:lineRule="auto"/>
        <w:rPr>
          <w:sz w:val="20"/>
          <w:szCs w:val="20"/>
          <w:color w:val="auto"/>
        </w:rPr>
      </w:pPr>
      <w:r>
        <w:rPr>
          <w:rFonts w:ascii="Times New Roman" w:cs="Times New Roman" w:eastAsia="Times New Roman" w:hAnsi="Times New Roman"/>
          <w:sz w:val="28"/>
          <w:szCs w:val="28"/>
          <w:color w:val="auto"/>
        </w:rPr>
        <w:t>Подібні дослідженні не поодинокі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відмінною їх ознакою є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них наголошується на період студентства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якого відбувається зміна мотивації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системи ціннісних орієнтацій та інтенсивне формування спеціальних здібностей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із професіоналізацією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у цей період життя людина вирішує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послідовності вона застосує свої здібності для реалізації себе в праці і загалом в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найважливішим новоутворенням цього періоду вважають пошук сенсу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якому вибудовуються життєві плани і перспективи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цього приводу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Абульханова у концепції життєвого шляху особистості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самовизначення є процесом і результатом вибору особистістю своєї позиції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цілей і засобів самоздійснення в конкретних обставинах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психологічним механізмом набуття та прояву особистістю свободи є встановленням людиною своїх власних особливостей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можливостей</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46" w:gutter="0" w:footer="0" w:header="0"/>
        </w:sectPr>
      </w:pPr>
    </w:p>
    <w:bookmarkStart w:id="64" w:name="page65"/>
    <w:bookmarkEnd w:id="64"/>
    <w:p>
      <w:pPr>
        <w:ind w:left="9420"/>
        <w:spacing w:after="0"/>
        <w:rPr>
          <w:sz w:val="20"/>
          <w:szCs w:val="20"/>
          <w:color w:val="auto"/>
        </w:rPr>
      </w:pPr>
      <w:r>
        <w:rPr>
          <w:rFonts w:ascii="Calibri" w:cs="Calibri" w:eastAsia="Calibri" w:hAnsi="Calibri"/>
          <w:sz w:val="19"/>
          <w:szCs w:val="19"/>
          <w:color w:val="auto"/>
        </w:rPr>
        <w:t>65</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 людиною критеріїв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 оцінювання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виходячи з вимог соціуму і до самої себе</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Перетворення студента в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зацікавленого в самозміні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зумовлює надалі становлення його як професіонала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здатного до побудови своєї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змін і розвитку</w:t>
      </w:r>
      <w:r>
        <w:rPr>
          <w:rFonts w:ascii="Times New Roman" w:cs="Times New Roman" w:eastAsia="Times New Roman" w:hAnsi="Times New Roman"/>
          <w:sz w:val="28"/>
          <w:szCs w:val="28"/>
          <w:color w:val="auto"/>
        </w:rPr>
        <w:t>.</w:t>
      </w:r>
    </w:p>
    <w:p>
      <w:pPr>
        <w:jc w:val="both"/>
        <w:ind w:left="260" w:firstLine="680"/>
        <w:spacing w:after="0" w:line="360" w:lineRule="auto"/>
        <w:rPr>
          <w:sz w:val="20"/>
          <w:szCs w:val="20"/>
          <w:color w:val="auto"/>
        </w:rPr>
      </w:pPr>
      <w:r>
        <w:rPr>
          <w:rFonts w:ascii="Times New Roman" w:cs="Times New Roman" w:eastAsia="Times New Roman" w:hAnsi="Times New Roman"/>
          <w:sz w:val="28"/>
          <w:szCs w:val="28"/>
          <w:color w:val="auto"/>
        </w:rPr>
        <w:t>Вважаємо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контролювати цілісний процес формування спеціаліста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важливим є визначення його стану переживання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одним з найбільш важливих інтегративних психічних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визначає не тільки різні аспекти відносин людини зі світом і їх успішність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рівень психологічного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особистості</w:t>
      </w:r>
      <w:r>
        <w:rPr>
          <w:rFonts w:ascii="Times New Roman" w:cs="Times New Roman" w:eastAsia="Times New Roman" w:hAnsi="Times New Roman"/>
          <w:sz w:val="28"/>
          <w:szCs w:val="28"/>
          <w:color w:val="auto"/>
        </w:rPr>
        <w:t xml:space="preserve"> [34; 150; 159; 200</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враховуючи сучасні тенденції змін професійної освіти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спрямованість на розвиток особистісного потенціалу майбутнього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 забезпечити комфортне психологічно благополучне існування студента в освітньому просторі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вказує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Субботіна на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благополуччя студентства впливають такі фактори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потреба суспільства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загальна політика і методологічна позиція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технічний прогрес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ютерні засоби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сучасні потреби системи освіти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необхідність забезпечення у системі освіти доступності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випереджаючого характеру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масовості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мобільності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загальна культура навчального закладу та ін</w:t>
      </w:r>
      <w:r>
        <w:rPr>
          <w:rFonts w:ascii="Times New Roman" w:cs="Times New Roman" w:eastAsia="Times New Roman" w:hAnsi="Times New Roman"/>
          <w:sz w:val="28"/>
          <w:szCs w:val="28"/>
          <w:color w:val="auto"/>
        </w:rPr>
        <w:t>. [192].</w:t>
      </w:r>
    </w:p>
    <w:p>
      <w:pPr>
        <w:spacing w:after="0" w:line="1" w:lineRule="exact"/>
        <w:rPr>
          <w:sz w:val="20"/>
          <w:szCs w:val="20"/>
          <w:color w:val="auto"/>
        </w:rPr>
      </w:pPr>
    </w:p>
    <w:p>
      <w:pPr>
        <w:jc w:val="both"/>
        <w:ind w:left="260" w:firstLine="680"/>
        <w:spacing w:after="0" w:line="360" w:lineRule="auto"/>
        <w:tabs>
          <w:tab w:leader="none" w:pos="1369" w:val="left"/>
        </w:tabs>
        <w:numPr>
          <w:ilvl w:val="1"/>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огляду на специфічність вибірки досліджуваних у даному дослідженні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склали студенти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майбутні соціальні педагоги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соціологи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журналісти та психологи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належать до групи соціономічних професій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вказані фактори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актуалізують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язкове фактичне врахування фалилітаційних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запорукою їх успішної професійної реалізації в соціономічній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зміст просоціальної діяльності базується на моральній свідомості та альтруїстичних емоціях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таких як симпатія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провідним</w:t>
      </w:r>
    </w:p>
    <w:p>
      <w:pPr>
        <w:jc w:val="both"/>
        <w:ind w:left="260" w:firstLine="1"/>
        <w:spacing w:after="0" w:line="377" w:lineRule="auto"/>
        <w:tabs>
          <w:tab w:leader="none" w:pos="562"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майбутній професійній діяльності зазначених спеціальностей має бути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модус служіння</w:t>
      </w:r>
      <w:r>
        <w:rPr>
          <w:rFonts w:ascii="Times New Roman" w:cs="Times New Roman" w:eastAsia="Times New Roman" w:hAnsi="Times New Roman"/>
          <w:sz w:val="28"/>
          <w:szCs w:val="28"/>
          <w:color w:val="auto"/>
        </w:rPr>
        <w:t>» [206].</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просоціальна діяльність є по суті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діяльністю альтруїстичною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припускає співпереживання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p>
    <w:p>
      <w:pPr>
        <w:sectPr>
          <w:pgSz w:w="11900" w:h="16838" w:orient="portrait"/>
          <w:cols w:equalWidth="0" w:num="1">
            <w:col w:w="9620"/>
          </w:cols>
          <w:pgMar w:left="1440" w:top="705" w:right="846" w:bottom="611" w:gutter="0" w:footer="0" w:header="0"/>
        </w:sectPr>
      </w:pPr>
    </w:p>
    <w:bookmarkStart w:id="65" w:name="page66"/>
    <w:bookmarkEnd w:id="65"/>
    <w:p>
      <w:pPr>
        <w:ind w:left="9420"/>
        <w:spacing w:after="0"/>
        <w:rPr>
          <w:sz w:val="20"/>
          <w:szCs w:val="20"/>
          <w:color w:val="auto"/>
        </w:rPr>
      </w:pPr>
      <w:r>
        <w:rPr>
          <w:rFonts w:ascii="Calibri" w:cs="Calibri" w:eastAsia="Calibri" w:hAnsi="Calibri"/>
          <w:sz w:val="19"/>
          <w:szCs w:val="19"/>
          <w:color w:val="auto"/>
        </w:rPr>
        <w:t>66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потребує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підтримки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опинилася у важкій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припускає наявність безкорисливого інтересу до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отже ці ознаки визначають інтенсивність фасилітаційних характеристик майбутніх фахівців соціономічних професій</w:t>
      </w:r>
      <w:r>
        <w:rPr>
          <w:rFonts w:ascii="Times New Roman" w:cs="Times New Roman" w:eastAsia="Times New Roman" w:hAnsi="Times New Roman"/>
          <w:sz w:val="28"/>
          <w:szCs w:val="28"/>
          <w:color w:val="663300"/>
        </w:rPr>
        <w:t>.</w:t>
      </w:r>
    </w:p>
    <w:p>
      <w:pPr>
        <w:jc w:val="both"/>
        <w:ind w:left="260" w:firstLine="679"/>
        <w:spacing w:after="0" w:line="360" w:lineRule="auto"/>
        <w:rPr>
          <w:sz w:val="20"/>
          <w:szCs w:val="20"/>
          <w:color w:val="auto"/>
        </w:rPr>
      </w:pPr>
      <w:r>
        <w:rPr>
          <w:rFonts w:ascii="Times New Roman" w:cs="Times New Roman" w:eastAsia="Times New Roman" w:hAnsi="Times New Roman"/>
          <w:sz w:val="28"/>
          <w:szCs w:val="28"/>
          <w:color w:val="auto"/>
        </w:rPr>
        <w:t>Проаналізувавши такі соціономічні професії як психолог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соціолог та соціальний педагог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було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ясовано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домінуючими видами діяльності цих фахівців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вивчення поведінкових особливостей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дослідницько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аналітична робота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організація групових заходів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виявлення законів функціонування суспільства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підтримка процесу соціалізації різноманітних категорій людей </w:t>
      </w:r>
      <w:r>
        <w:rPr>
          <w:rFonts w:ascii="Times New Roman" w:cs="Times New Roman" w:eastAsia="Times New Roman" w:hAnsi="Times New Roman"/>
          <w:sz w:val="28"/>
          <w:szCs w:val="28"/>
          <w:color w:val="auto"/>
        </w:rPr>
        <w:t>[11; 25; 42; 71; 96; 188</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679"/>
        <w:spacing w:after="0" w:line="359" w:lineRule="auto"/>
        <w:rPr>
          <w:sz w:val="20"/>
          <w:szCs w:val="20"/>
          <w:color w:val="auto"/>
        </w:rPr>
      </w:pPr>
      <w:r>
        <w:rPr>
          <w:rFonts w:ascii="Times New Roman" w:cs="Times New Roman" w:eastAsia="Times New Roman" w:hAnsi="Times New Roman"/>
          <w:sz w:val="28"/>
          <w:szCs w:val="28"/>
          <w:color w:val="auto"/>
        </w:rPr>
        <w:t>Щодо професійної діяльності журналіста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саме від журналістів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повинні неупереджено 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висвітлювати інформацію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залежить міра довіри до них з боку отримувачів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свою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підвищує їх особистісну відповідальність і зацікавлене безкорисне ставлення до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професійної діяльності</w:t>
      </w:r>
      <w:r>
        <w:rPr>
          <w:rFonts w:ascii="Times New Roman" w:cs="Times New Roman" w:eastAsia="Times New Roman" w:hAnsi="Times New Roman"/>
          <w:sz w:val="28"/>
          <w:szCs w:val="28"/>
          <w:color w:val="auto"/>
        </w:rPr>
        <w:t xml:space="preserve"> [149; 155].</w:t>
      </w:r>
      <w:r>
        <w:rPr>
          <w:rFonts w:ascii="Times New Roman" w:cs="Times New Roman" w:eastAsia="Times New Roman" w:hAnsi="Times New Roman"/>
          <w:sz w:val="28"/>
          <w:szCs w:val="28"/>
          <w:color w:val="auto"/>
        </w:rPr>
        <w:t xml:space="preserve"> В контексті аналізу просоціальної спрямованості діяльності журналіста варто згадати роботу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Міллера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описуючи модель просоціальної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виокремив так і її структурні компоненти як просоціальна мотивація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просоціальні риси та віра в справедливість світобудови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Усі ці компоненти між собою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та чинять безпосередній вплив на 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надання допомоги сприяє усуненню несправедливості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відбувається посилення активності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навпаки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неможливості відновлення справедливості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просоціальні тенденції нівелюються аж до зміни ставлення до реципієнта допомоги</w:t>
      </w:r>
      <w:r>
        <w:rPr>
          <w:rFonts w:ascii="Times New Roman" w:cs="Times New Roman" w:eastAsia="Times New Roman" w:hAnsi="Times New Roman"/>
          <w:sz w:val="28"/>
          <w:szCs w:val="28"/>
          <w:color w:val="auto"/>
        </w:rPr>
        <w:t xml:space="preserve"> [245].</w:t>
      </w:r>
    </w:p>
    <w:p>
      <w:pPr>
        <w:spacing w:after="0" w:line="17" w:lineRule="exact"/>
        <w:rPr>
          <w:sz w:val="20"/>
          <w:szCs w:val="20"/>
          <w:color w:val="auto"/>
        </w:rPr>
      </w:pPr>
    </w:p>
    <w:p>
      <w:pPr>
        <w:jc w:val="both"/>
        <w:ind w:left="260" w:firstLine="680"/>
        <w:spacing w:after="0" w:line="365" w:lineRule="auto"/>
        <w:tabs>
          <w:tab w:leader="none" w:pos="1374"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якому випадку вказані професії за змістом професійної діяльності визначаються спрямованістю на захист і надання допомоги іншим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пронизує їх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єктну взаємодію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допомога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присутня скрізь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люди вступають один з одним в стосунки</w:t>
      </w:r>
      <w:r>
        <w:rPr>
          <w:rFonts w:ascii="Times New Roman" w:cs="Times New Roman" w:eastAsia="Times New Roman" w:hAnsi="Times New Roman"/>
          <w:sz w:val="28"/>
          <w:szCs w:val="28"/>
          <w:color w:val="auto"/>
        </w:rPr>
        <w:t>» [98].</w:t>
      </w:r>
      <w:r>
        <w:rPr>
          <w:rFonts w:ascii="Times New Roman" w:cs="Times New Roman" w:eastAsia="Times New Roman" w:hAnsi="Times New Roman"/>
          <w:sz w:val="28"/>
          <w:szCs w:val="28"/>
          <w:color w:val="auto"/>
        </w:rPr>
        <w:t xml:space="preserve"> Головне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така просоціальна активність була метою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випадковим результатом людської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Насіновська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альтруїстичними розуміє</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тільки безкорисні допомагаючи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не передбачають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ніяких зовнішніх</w:t>
      </w:r>
    </w:p>
    <w:p>
      <w:pPr>
        <w:sectPr>
          <w:pgSz w:w="11900" w:h="16838" w:orient="portrait"/>
          <w:cols w:equalWidth="0" w:num="1">
            <w:col w:w="9620"/>
          </w:cols>
          <w:pgMar w:left="1440" w:top="705" w:right="846" w:bottom="633" w:gutter="0" w:footer="0" w:header="0"/>
        </w:sectPr>
      </w:pPr>
    </w:p>
    <w:bookmarkStart w:id="66" w:name="page67"/>
    <w:bookmarkEnd w:id="66"/>
    <w:p>
      <w:pPr>
        <w:ind w:left="9420"/>
        <w:spacing w:after="0"/>
        <w:rPr>
          <w:sz w:val="20"/>
          <w:szCs w:val="20"/>
          <w:color w:val="auto"/>
        </w:rPr>
      </w:pPr>
      <w:r>
        <w:rPr>
          <w:rFonts w:ascii="Calibri" w:cs="Calibri" w:eastAsia="Calibri" w:hAnsi="Calibri"/>
          <w:sz w:val="19"/>
          <w:szCs w:val="19"/>
          <w:color w:val="auto"/>
        </w:rPr>
        <w:t>67</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нагород та заохочень</w:t>
      </w:r>
      <w:r>
        <w:rPr>
          <w:rFonts w:ascii="Times New Roman" w:cs="Times New Roman" w:eastAsia="Times New Roman" w:hAnsi="Times New Roman"/>
          <w:sz w:val="28"/>
          <w:szCs w:val="28"/>
          <w:color w:val="auto"/>
        </w:rPr>
        <w:t>» [138, 165].</w:t>
      </w:r>
      <w:r>
        <w:rPr>
          <w:rFonts w:ascii="Times New Roman" w:cs="Times New Roman" w:eastAsia="Times New Roman" w:hAnsi="Times New Roman"/>
          <w:sz w:val="28"/>
          <w:szCs w:val="28"/>
          <w:color w:val="auto"/>
        </w:rPr>
        <w:t xml:space="preserve"> Також вона наголошує на таких формах допомагаючої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базуються на корисному розрахунку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із співставлення витрат і користі від здійснюваних благодіянь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 сферу власне альтруїстичних проявів не включені акти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здійснюються на рівні регуляції поведінки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нормативного типу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яких належать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шаблонно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стеретипні прояви допомоги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культурні звички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правила етикету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зумовлені зовнішніми соціальними вимогами і очікуваннями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допомагаючи дії у відповідь на демонстрацію моделі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слідування нормі взаємності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норми відповідальності відповідно очікуваної від людини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тимчасове підвищення про соціальності членів групи</w:t>
      </w:r>
      <w:r>
        <w:rPr>
          <w:rFonts w:ascii="Times New Roman" w:cs="Times New Roman" w:eastAsia="Times New Roman" w:hAnsi="Times New Roman"/>
          <w:sz w:val="28"/>
          <w:szCs w:val="28"/>
          <w:color w:val="auto"/>
        </w:rPr>
        <w:t>) [138].</w:t>
      </w:r>
      <w:r>
        <w:rPr>
          <w:rFonts w:ascii="Times New Roman" w:cs="Times New Roman" w:eastAsia="Times New Roman" w:hAnsi="Times New Roman"/>
          <w:sz w:val="28"/>
          <w:szCs w:val="28"/>
          <w:color w:val="auto"/>
        </w:rPr>
        <w:t xml:space="preserve"> Тому для є важливим вважати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майбутніх фахівців соціономічних професій соціально корисна поведінка повинна бути цілеспрямованою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Ліндерберг говорить про такі різновиди про соціальної поведінки як співпраця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справедливість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альтруїзм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надійність і уважність</w:t>
      </w:r>
      <w:r>
        <w:rPr>
          <w:rFonts w:ascii="Times New Roman" w:cs="Times New Roman" w:eastAsia="Times New Roman" w:hAnsi="Times New Roman"/>
          <w:sz w:val="28"/>
          <w:szCs w:val="28"/>
          <w:color w:val="auto"/>
        </w:rPr>
        <w:t xml:space="preserve"> [182].</w:t>
      </w:r>
    </w:p>
    <w:p>
      <w:pPr>
        <w:spacing w:after="0" w:line="1" w:lineRule="exact"/>
        <w:rPr>
          <w:sz w:val="20"/>
          <w:szCs w:val="20"/>
          <w:color w:val="auto"/>
        </w:rPr>
      </w:pPr>
    </w:p>
    <w:p>
      <w:pPr>
        <w:jc w:val="both"/>
        <w:ind w:left="260" w:firstLine="680"/>
        <w:spacing w:after="0" w:line="359" w:lineRule="auto"/>
        <w:rPr>
          <w:sz w:val="20"/>
          <w:szCs w:val="20"/>
          <w:color w:val="auto"/>
        </w:rPr>
      </w:pPr>
      <w:r>
        <w:rPr>
          <w:rFonts w:ascii="Times New Roman" w:cs="Times New Roman" w:eastAsia="Times New Roman" w:hAnsi="Times New Roman"/>
          <w:sz w:val="28"/>
          <w:szCs w:val="28"/>
          <w:color w:val="auto"/>
        </w:rPr>
        <w:t>Як і кожна професія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ставляться завдання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інженерії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людських стосунків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просоціальна діяльність вибудовує особливу систему принципів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регулюють способи взаємодії як в групі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за її межами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саме під час виконання цієї діяльності домінують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єктні стосунки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носять довірливий характер</w:t>
      </w:r>
      <w:r>
        <w:rPr>
          <w:rFonts w:ascii="Times New Roman" w:cs="Times New Roman" w:eastAsia="Times New Roman" w:hAnsi="Times New Roman"/>
          <w:sz w:val="28"/>
          <w:szCs w:val="28"/>
          <w:color w:val="auto"/>
        </w:rPr>
        <w:t xml:space="preserve"> [95].</w:t>
      </w:r>
      <w:r>
        <w:rPr>
          <w:rFonts w:ascii="Times New Roman" w:cs="Times New Roman" w:eastAsia="Times New Roman" w:hAnsi="Times New Roman"/>
          <w:sz w:val="28"/>
          <w:szCs w:val="28"/>
          <w:color w:val="auto"/>
        </w:rPr>
        <w:t xml:space="preserve"> Недарма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Корчакова вводить в апарат психологічної науки поняття просоціальності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психологічний зміст і функціональну сутність якої визначає як інтегральну якість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є диспозиційною основою поведінки сприяння та турботливо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емпатійного ставлення людини до інших людей</w:t>
      </w:r>
      <w:r>
        <w:rPr>
          <w:rFonts w:ascii="Times New Roman" w:cs="Times New Roman" w:eastAsia="Times New Roman" w:hAnsi="Times New Roman"/>
          <w:sz w:val="28"/>
          <w:szCs w:val="28"/>
          <w:color w:val="auto"/>
        </w:rPr>
        <w:t xml:space="preserve"> [102].</w:t>
      </w:r>
    </w:p>
    <w:p>
      <w:pPr>
        <w:spacing w:after="0" w:line="12" w:lineRule="exact"/>
        <w:rPr>
          <w:sz w:val="20"/>
          <w:szCs w:val="20"/>
          <w:color w:val="auto"/>
        </w:rPr>
      </w:pPr>
    </w:p>
    <w:p>
      <w:pPr>
        <w:jc w:val="both"/>
        <w:ind w:left="260" w:firstLine="680"/>
        <w:spacing w:after="0" w:line="366" w:lineRule="auto"/>
        <w:rPr>
          <w:sz w:val="20"/>
          <w:szCs w:val="20"/>
          <w:color w:val="auto"/>
        </w:rPr>
      </w:pPr>
      <w:r>
        <w:rPr>
          <w:rFonts w:ascii="Times New Roman" w:cs="Times New Roman" w:eastAsia="Times New Roman" w:hAnsi="Times New Roman"/>
          <w:sz w:val="28"/>
          <w:szCs w:val="28"/>
          <w:color w:val="auto"/>
        </w:rPr>
        <w:t>Обравши професію типу відносин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людина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майбутній працівник повинен чітко усвідомлювати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яка інша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тільки складається з основних функціональних блоків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мотивів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переробки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концептуальних моделей прийняття рішення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перевірки результатів і корекцій 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спрямована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 до визначених цілей і на вирішення суспільних</w:t>
      </w:r>
    </w:p>
    <w:p>
      <w:pPr>
        <w:sectPr>
          <w:pgSz w:w="11900" w:h="16838" w:orient="portrait"/>
          <w:cols w:equalWidth="0" w:num="1">
            <w:col w:w="9620"/>
          </w:cols>
          <w:pgMar w:left="1440" w:top="705" w:right="846" w:bottom="632" w:gutter="0" w:footer="0" w:header="0"/>
        </w:sectPr>
      </w:pPr>
    </w:p>
    <w:bookmarkStart w:id="67" w:name="page68"/>
    <w:bookmarkEnd w:id="67"/>
    <w:p>
      <w:pPr>
        <w:ind w:left="9420"/>
        <w:spacing w:after="0"/>
        <w:rPr>
          <w:sz w:val="20"/>
          <w:szCs w:val="20"/>
          <w:color w:val="auto"/>
        </w:rPr>
      </w:pPr>
      <w:r>
        <w:rPr>
          <w:rFonts w:ascii="Calibri" w:cs="Calibri" w:eastAsia="Calibri" w:hAnsi="Calibri"/>
          <w:sz w:val="19"/>
          <w:szCs w:val="19"/>
          <w:color w:val="auto"/>
        </w:rPr>
        <w:t>68</w:t>
      </w:r>
    </w:p>
    <w:p>
      <w:pPr>
        <w:spacing w:after="0" w:line="167" w:lineRule="exact"/>
        <w:rPr>
          <w:sz w:val="20"/>
          <w:szCs w:val="20"/>
          <w:color w:val="auto"/>
        </w:rPr>
      </w:pPr>
    </w:p>
    <w:p>
      <w:pPr>
        <w:jc w:val="both"/>
        <w:ind w:left="260" w:firstLine="1"/>
        <w:spacing w:after="0" w:line="360" w:lineRule="auto"/>
        <w:rPr>
          <w:sz w:val="20"/>
          <w:szCs w:val="20"/>
          <w:color w:val="auto"/>
        </w:rPr>
      </w:pPr>
      <w:r>
        <w:rPr>
          <w:rFonts w:ascii="Times New Roman" w:cs="Times New Roman" w:eastAsia="Times New Roman" w:hAnsi="Times New Roman"/>
          <w:sz w:val="28"/>
          <w:szCs w:val="28"/>
          <w:color w:val="auto"/>
        </w:rPr>
        <w:t>проблем</w:t>
      </w:r>
      <w:r>
        <w:rPr>
          <w:rFonts w:ascii="Times New Roman" w:cs="Times New Roman" w:eastAsia="Times New Roman" w:hAnsi="Times New Roman"/>
          <w:sz w:val="28"/>
          <w:szCs w:val="28"/>
          <w:color w:val="auto"/>
        </w:rPr>
        <w:t xml:space="preserve"> [96].</w:t>
      </w:r>
      <w:r>
        <w:rPr>
          <w:rFonts w:ascii="Times New Roman" w:cs="Times New Roman" w:eastAsia="Times New Roman" w:hAnsi="Times New Roman"/>
          <w:sz w:val="28"/>
          <w:szCs w:val="28"/>
          <w:color w:val="auto"/>
        </w:rPr>
        <w:t xml:space="preserve"> В такому випадку не обійтися без фасилітаційних здібностей такого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яким можуть успішно вирішуватися питання його успішної професійної реалізації за рахунок вміння оцінки перспективи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розуміння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знання соціальних правил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здібностей мати справу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їхньої поведінки і ефективної адаптації у міжособистісній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гармонійного і емпатійного контакту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володіння комплексом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психологічних методів для вирішення професійних задач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знання соціальних проблем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чутливості до соціальних стимулів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розуміння незнайомих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пізнання елементів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класів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відносин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системи і перетворень поведінки тощо</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 xml:space="preserve">Проведений аналіз проблеми дає усі підстави для побудови </w:t>
      </w:r>
      <w:r>
        <w:rPr>
          <w:rFonts w:ascii="Times New Roman" w:cs="Times New Roman" w:eastAsia="Times New Roman" w:hAnsi="Times New Roman"/>
          <w:sz w:val="28"/>
          <w:szCs w:val="28"/>
          <w:i w:val="1"/>
          <w:iCs w:val="1"/>
          <w:color w:val="auto"/>
        </w:rPr>
        <w:t>теоретичної моделі фасилітаційної детермінації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відображено її основні структурні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характеристики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2.1).</w:t>
      </w:r>
    </w:p>
    <w:p>
      <w:pPr>
        <w:jc w:val="both"/>
        <w:ind w:left="260" w:firstLine="722"/>
        <w:spacing w:after="0" w:line="359" w:lineRule="auto"/>
        <w:tabs>
          <w:tab w:leader="none" w:pos="1282"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основі побудови запропонованої моделі закладено основні ідеї про структурний зміст основних компонентів психологічного благополуччя особистості за теорією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Ріфф</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позитивні взаємини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керування оточенням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ціль 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кожен з яких визначає міру забезпечення особистісної безпеки і комфорту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отже вміщує два вектори щодо забезпечення психологічного благополуччя стосовно себе та стосовно інших людей і навколишньої дійсності</w:t>
      </w:r>
      <w:r>
        <w:rPr>
          <w:rFonts w:ascii="Times New Roman" w:cs="Times New Roman" w:eastAsia="Times New Roman" w:hAnsi="Times New Roman"/>
          <w:sz w:val="28"/>
          <w:szCs w:val="28"/>
          <w:color w:val="auto"/>
        </w:rPr>
        <w:t>.</w:t>
      </w:r>
    </w:p>
    <w:p>
      <w:pPr>
        <w:spacing w:after="0" w:line="3" w:lineRule="exact"/>
        <w:rPr>
          <w:rFonts w:ascii="Times New Roman" w:cs="Times New Roman" w:eastAsia="Times New Roman" w:hAnsi="Times New Roman"/>
          <w:sz w:val="28"/>
          <w:szCs w:val="28"/>
          <w:color w:val="auto"/>
        </w:rPr>
      </w:pPr>
    </w:p>
    <w:p>
      <w:pPr>
        <w:jc w:val="both"/>
        <w:ind w:left="260" w:firstLine="720"/>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 xml:space="preserve">Забезпечення психологічного благополуччя особистості стосовно себе </w:t>
      </w:r>
      <w:r>
        <w:rPr>
          <w:rFonts w:ascii="Times New Roman" w:cs="Times New Roman" w:eastAsia="Times New Roman" w:hAnsi="Times New Roman"/>
          <w:sz w:val="28"/>
          <w:szCs w:val="28"/>
          <w:color w:val="auto"/>
        </w:rPr>
        <w:t>визначається мірою впізнавання та усвідомлення різноманітних складових власної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структури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цілей та істинної мотивації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w:t>
      </w:r>
      <w:r>
        <w:rPr>
          <w:rFonts w:ascii="Times New Roman" w:cs="Times New Roman" w:eastAsia="Times New Roman" w:hAnsi="Times New Roman"/>
          <w:sz w:val="28"/>
          <w:szCs w:val="28"/>
          <w:i w:val="1"/>
          <w:iCs w:val="1"/>
          <w:color w:val="auto"/>
        </w:rPr>
        <w:t>забезпечення психологічного благополуччя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стосовно інших людей і навколишньої дійсності</w:t>
      </w:r>
      <w:r>
        <w:rPr>
          <w:rFonts w:ascii="Times New Roman" w:cs="Times New Roman" w:eastAsia="Times New Roman" w:hAnsi="Times New Roman"/>
          <w:sz w:val="28"/>
          <w:szCs w:val="28"/>
          <w:color w:val="auto"/>
        </w:rPr>
        <w:t xml:space="preserve"> визначається особливостями соціального включення людини у міжособистісну взаємодію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специфічна ознака потенціального розкриття людини у різноманітних варіантах соціальних взаємовідносин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групового функціонування і ототожнення себе з фрагментами соціального 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припускає свідоме й активне сприйняття</w:t>
      </w:r>
    </w:p>
    <w:p>
      <w:pPr>
        <w:sectPr>
          <w:pgSz w:w="11900" w:h="16838" w:orient="portrait"/>
          <w:cols w:equalWidth="0" w:num="1">
            <w:col w:w="9620"/>
          </w:cols>
          <w:pgMar w:left="1440" w:top="705" w:right="846" w:bottom="637" w:gutter="0" w:footer="0" w:header="0"/>
        </w:sectPr>
      </w:pPr>
    </w:p>
    <w:bookmarkStart w:id="68" w:name="page69"/>
    <w:bookmarkEnd w:id="68"/>
    <w:p>
      <w:pPr>
        <w:ind w:left="9420"/>
        <w:spacing w:after="0"/>
        <w:rPr>
          <w:sz w:val="20"/>
          <w:szCs w:val="20"/>
          <w:color w:val="auto"/>
        </w:rPr>
      </w:pPr>
      <w:r>
        <w:rPr>
          <w:rFonts w:ascii="Calibri" w:cs="Calibri" w:eastAsia="Calibri" w:hAnsi="Calibri"/>
          <w:sz w:val="20"/>
          <w:szCs w:val="20"/>
          <w:color w:val="auto"/>
        </w:rPr>
        <w:t>69</w:t>
      </w:r>
    </w:p>
    <w:p>
      <w:pPr>
        <w:spacing w:after="0" w:line="155" w:lineRule="exact"/>
        <w:rPr>
          <w:sz w:val="20"/>
          <w:szCs w:val="20"/>
          <w:color w:val="auto"/>
        </w:rPr>
      </w:pPr>
    </w:p>
    <w:p>
      <w:pPr>
        <w:ind w:left="260" w:right="40"/>
        <w:spacing w:after="0" w:line="396" w:lineRule="auto"/>
        <w:rPr>
          <w:sz w:val="20"/>
          <w:szCs w:val="20"/>
          <w:color w:val="auto"/>
        </w:rPr>
      </w:pPr>
      <w:r>
        <w:rPr>
          <w:rFonts w:ascii="Times New Roman" w:cs="Times New Roman" w:eastAsia="Times New Roman" w:hAnsi="Times New Roman"/>
          <w:sz w:val="28"/>
          <w:szCs w:val="28"/>
          <w:color w:val="auto"/>
        </w:rPr>
        <w:t>навколишнього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активне внутрішнє відтворення особистістю прийнятих норм і цінностей у своїй діяльності</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271145</wp:posOffset>
            </wp:positionH>
            <wp:positionV relativeFrom="paragraph">
              <wp:posOffset>28575</wp:posOffset>
            </wp:positionV>
            <wp:extent cx="5810885" cy="130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extLst>
                    </a:blip>
                    <a:srcRect/>
                    <a:stretch>
                      <a:fillRect/>
                    </a:stretch>
                  </pic:blipFill>
                  <pic:spPr bwMode="auto">
                    <a:xfrm>
                      <a:off x="0" y="0"/>
                      <a:ext cx="5810885" cy="1308100"/>
                    </a:xfrm>
                    <a:prstGeom prst="rect">
                      <a:avLst/>
                    </a:prstGeom>
                    <a:noFill/>
                  </pic:spPr>
                </pic:pic>
              </a:graphicData>
            </a:graphic>
          </wp:anchor>
        </w:drawing>
      </w:r>
    </w:p>
    <w:p>
      <w:pPr>
        <w:spacing w:after="0" w:line="85"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8"/>
          <w:szCs w:val="28"/>
          <w:color w:val="auto"/>
        </w:rPr>
        <w:t>Психологічне благополуччя</w:t>
      </w:r>
    </w:p>
    <w:p>
      <w:pPr>
        <w:spacing w:after="0" w:line="46"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8"/>
          <w:szCs w:val="28"/>
          <w:color w:val="auto"/>
        </w:rPr>
        <w:t>особистості</w:t>
      </w:r>
    </w:p>
    <w:p>
      <w:pPr>
        <w:spacing w:after="0" w:line="265" w:lineRule="exact"/>
        <w:rPr>
          <w:sz w:val="20"/>
          <w:szCs w:val="20"/>
          <w:color w:val="auto"/>
        </w:rPr>
      </w:pPr>
    </w:p>
    <w:tbl>
      <w:tblPr>
        <w:tblLayout w:type="fixed"/>
        <w:tblInd w:w="420" w:type="dxa"/>
        <w:tblCellMar>
          <w:top w:w="0" w:type="dxa"/>
          <w:left w:w="0" w:type="dxa"/>
          <w:bottom w:w="0" w:type="dxa"/>
          <w:right w:w="0" w:type="dxa"/>
        </w:tblCellMar>
      </w:tblPr>
      <w:tr>
        <w:trPr>
          <w:trHeight w:val="180"/>
        </w:trPr>
        <w:tc>
          <w:tcPr>
            <w:tcW w:w="2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spacing w:after="0"/>
              <w:rPr>
                <w:sz w:val="15"/>
                <w:szCs w:val="15"/>
                <w:color w:val="auto"/>
              </w:rPr>
            </w:pPr>
          </w:p>
        </w:tc>
        <w:tc>
          <w:tcPr>
            <w:tcW w:w="380" w:type="dxa"/>
            <w:vAlign w:val="bottom"/>
            <w:tcBorders>
              <w:bottom w:val="single" w:sz="8" w:color="auto"/>
            </w:tcBorders>
          </w:tcPr>
          <w:p>
            <w:pPr>
              <w:spacing w:after="0"/>
              <w:rPr>
                <w:sz w:val="15"/>
                <w:szCs w:val="15"/>
                <w:color w:val="auto"/>
              </w:rPr>
            </w:pPr>
          </w:p>
        </w:tc>
        <w:tc>
          <w:tcPr>
            <w:tcW w:w="540" w:type="dxa"/>
            <w:vAlign w:val="bottom"/>
            <w:tcBorders>
              <w:bottom w:val="single" w:sz="8" w:color="auto"/>
            </w:tcBorders>
          </w:tcPr>
          <w:p>
            <w:pPr>
              <w:spacing w:after="0"/>
              <w:rPr>
                <w:sz w:val="15"/>
                <w:szCs w:val="15"/>
                <w:color w:val="auto"/>
              </w:rPr>
            </w:pPr>
          </w:p>
        </w:tc>
        <w:tc>
          <w:tcPr>
            <w:tcW w:w="1020" w:type="dxa"/>
            <w:vAlign w:val="bottom"/>
            <w:tcBorders>
              <w:bottom w:val="single" w:sz="8" w:color="auto"/>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54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1120" w:type="dxa"/>
            <w:vAlign w:val="bottom"/>
            <w:vMerge w:val="restart"/>
          </w:tcPr>
          <w:p>
            <w:pPr>
              <w:spacing w:after="0"/>
              <w:rPr>
                <w:sz w:val="15"/>
                <w:szCs w:val="15"/>
                <w:color w:val="auto"/>
              </w:rPr>
            </w:pPr>
          </w:p>
        </w:tc>
        <w:tc>
          <w:tcPr>
            <w:tcW w:w="180" w:type="dxa"/>
            <w:vAlign w:val="bottom"/>
            <w:tcBorders>
              <w:right w:val="single" w:sz="8" w:color="auto"/>
            </w:tcBorders>
            <w:vMerge w:val="restart"/>
          </w:tcPr>
          <w:p>
            <w:pPr>
              <w:spacing w:after="0"/>
              <w:rPr>
                <w:sz w:val="15"/>
                <w:szCs w:val="15"/>
                <w:color w:val="auto"/>
              </w:rPr>
            </w:pPr>
          </w:p>
        </w:tc>
        <w:tc>
          <w:tcPr>
            <w:tcW w:w="4000" w:type="dxa"/>
            <w:vAlign w:val="bottom"/>
            <w:tcBorders>
              <w:top w:val="single" w:sz="8" w:color="auto"/>
              <w:bottom w:val="single" w:sz="8" w:color="auto"/>
              <w:right w:val="single" w:sz="8" w:color="auto"/>
            </w:tcBorders>
            <w:gridSpan w:val="7"/>
            <w:vMerge w:val="restart"/>
          </w:tcPr>
          <w:p>
            <w:pPr>
              <w:jc w:val="center"/>
              <w:ind w:right="20"/>
              <w:spacing w:after="0"/>
              <w:rPr>
                <w:sz w:val="20"/>
                <w:szCs w:val="20"/>
                <w:color w:val="auto"/>
              </w:rPr>
            </w:pPr>
            <w:r>
              <w:rPr>
                <w:rFonts w:ascii="Times New Roman" w:cs="Times New Roman" w:eastAsia="Times New Roman" w:hAnsi="Times New Roman"/>
                <w:sz w:val="28"/>
                <w:szCs w:val="28"/>
                <w:color w:val="auto"/>
                <w:w w:val="99"/>
              </w:rPr>
              <w:t>Забезпечення психологічного</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9"/>
        </w:trPr>
        <w:tc>
          <w:tcPr>
            <w:tcW w:w="20" w:type="dxa"/>
            <w:vAlign w:val="bottom"/>
            <w:shd w:val="clear" w:color="auto" w:fill="000000"/>
          </w:tcPr>
          <w:p>
            <w:pPr>
              <w:spacing w:after="0"/>
              <w:rPr>
                <w:sz w:val="15"/>
                <w:szCs w:val="15"/>
                <w:color w:val="auto"/>
              </w:rPr>
            </w:pPr>
          </w:p>
        </w:tc>
        <w:tc>
          <w:tcPr>
            <w:tcW w:w="3860" w:type="dxa"/>
            <w:vAlign w:val="bottom"/>
            <w:tcBorders>
              <w:right w:val="single" w:sz="8" w:color="auto"/>
            </w:tcBorders>
            <w:gridSpan w:val="7"/>
            <w:vMerge w:val="restart"/>
          </w:tcPr>
          <w:p>
            <w:pPr>
              <w:ind w:left="140"/>
              <w:spacing w:after="0"/>
              <w:rPr>
                <w:sz w:val="20"/>
                <w:szCs w:val="20"/>
                <w:color w:val="auto"/>
              </w:rPr>
            </w:pPr>
            <w:r>
              <w:rPr>
                <w:rFonts w:ascii="Times New Roman" w:cs="Times New Roman" w:eastAsia="Times New Roman" w:hAnsi="Times New Roman"/>
                <w:sz w:val="28"/>
                <w:szCs w:val="28"/>
                <w:color w:val="auto"/>
              </w:rPr>
              <w:t>Забезпечення психологічного</w:t>
            </w:r>
          </w:p>
        </w:tc>
        <w:tc>
          <w:tcPr>
            <w:tcW w:w="1120" w:type="dxa"/>
            <w:vAlign w:val="bottom"/>
            <w:vMerge w:val="continue"/>
          </w:tcPr>
          <w:p>
            <w:pPr>
              <w:spacing w:after="0"/>
              <w:rPr>
                <w:sz w:val="15"/>
                <w:szCs w:val="15"/>
                <w:color w:val="auto"/>
              </w:rPr>
            </w:pPr>
          </w:p>
        </w:tc>
        <w:tc>
          <w:tcPr>
            <w:tcW w:w="180" w:type="dxa"/>
            <w:vAlign w:val="bottom"/>
            <w:tcBorders>
              <w:right w:val="single" w:sz="8" w:color="auto"/>
            </w:tcBorders>
            <w:vMerge w:val="continue"/>
          </w:tcPr>
          <w:p>
            <w:pPr>
              <w:spacing w:after="0"/>
              <w:rPr>
                <w:sz w:val="15"/>
                <w:szCs w:val="15"/>
                <w:color w:val="auto"/>
              </w:rPr>
            </w:pPr>
          </w:p>
        </w:tc>
        <w:tc>
          <w:tcPr>
            <w:tcW w:w="4000" w:type="dxa"/>
            <w:vAlign w:val="bottom"/>
            <w:tcBorders>
              <w:right w:val="single" w:sz="8" w:color="auto"/>
            </w:tcBorders>
            <w:gridSpan w:val="7"/>
            <w:vMerge w:val="continue"/>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7"/>
        </w:trPr>
        <w:tc>
          <w:tcPr>
            <w:tcW w:w="20" w:type="dxa"/>
            <w:vAlign w:val="bottom"/>
            <w:shd w:val="clear" w:color="auto" w:fill="000000"/>
          </w:tcPr>
          <w:p>
            <w:pPr>
              <w:spacing w:after="0"/>
              <w:rPr>
                <w:sz w:val="19"/>
                <w:szCs w:val="19"/>
                <w:color w:val="auto"/>
              </w:rPr>
            </w:pPr>
          </w:p>
        </w:tc>
        <w:tc>
          <w:tcPr>
            <w:tcW w:w="3860" w:type="dxa"/>
            <w:vAlign w:val="bottom"/>
            <w:tcBorders>
              <w:right w:val="single" w:sz="8" w:color="auto"/>
            </w:tcBorders>
            <w:gridSpan w:val="7"/>
            <w:vMerge w:val="continue"/>
          </w:tcPr>
          <w:p>
            <w:pPr>
              <w:spacing w:after="0"/>
              <w:rPr>
                <w:sz w:val="19"/>
                <w:szCs w:val="19"/>
                <w:color w:val="auto"/>
              </w:rPr>
            </w:pPr>
          </w:p>
        </w:tc>
        <w:tc>
          <w:tcPr>
            <w:tcW w:w="1120" w:type="dxa"/>
            <w:vAlign w:val="bottom"/>
          </w:tcPr>
          <w:p>
            <w:pPr>
              <w:spacing w:after="0"/>
              <w:rPr>
                <w:sz w:val="19"/>
                <w:szCs w:val="19"/>
                <w:color w:val="auto"/>
              </w:rPr>
            </w:pPr>
          </w:p>
        </w:tc>
        <w:tc>
          <w:tcPr>
            <w:tcW w:w="180" w:type="dxa"/>
            <w:vAlign w:val="bottom"/>
            <w:tcBorders>
              <w:right w:val="single" w:sz="8" w:color="auto"/>
            </w:tcBorders>
          </w:tcPr>
          <w:p>
            <w:pPr>
              <w:spacing w:after="0"/>
              <w:rPr>
                <w:sz w:val="19"/>
                <w:szCs w:val="19"/>
                <w:color w:val="auto"/>
              </w:rPr>
            </w:pPr>
          </w:p>
        </w:tc>
        <w:tc>
          <w:tcPr>
            <w:tcW w:w="4000" w:type="dxa"/>
            <w:vAlign w:val="bottom"/>
            <w:tcBorders>
              <w:right w:val="single" w:sz="8" w:color="auto"/>
            </w:tcBorders>
            <w:gridSpan w:val="7"/>
            <w:vMerge w:val="restart"/>
          </w:tcPr>
          <w:p>
            <w:pPr>
              <w:jc w:val="center"/>
              <w:ind w:right="40"/>
              <w:spacing w:after="0"/>
              <w:rPr>
                <w:sz w:val="20"/>
                <w:szCs w:val="20"/>
                <w:color w:val="auto"/>
              </w:rPr>
            </w:pPr>
            <w:r>
              <w:rPr>
                <w:rFonts w:ascii="Times New Roman" w:cs="Times New Roman" w:eastAsia="Times New Roman" w:hAnsi="Times New Roman"/>
                <w:sz w:val="28"/>
                <w:szCs w:val="28"/>
                <w:color w:val="auto"/>
              </w:rPr>
              <w:t>благополуччя стосовно інших</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4"/>
        </w:trPr>
        <w:tc>
          <w:tcPr>
            <w:tcW w:w="20" w:type="dxa"/>
            <w:vAlign w:val="bottom"/>
            <w:shd w:val="clear" w:color="auto" w:fill="000000"/>
          </w:tcPr>
          <w:p>
            <w:pPr>
              <w:spacing w:after="0"/>
              <w:rPr>
                <w:sz w:val="8"/>
                <w:szCs w:val="8"/>
                <w:color w:val="auto"/>
              </w:rPr>
            </w:pPr>
          </w:p>
        </w:tc>
        <w:tc>
          <w:tcPr>
            <w:tcW w:w="3860" w:type="dxa"/>
            <w:vAlign w:val="bottom"/>
            <w:tcBorders>
              <w:right w:val="single" w:sz="8" w:color="auto"/>
            </w:tcBorders>
            <w:gridSpan w:val="7"/>
            <w:vMerge w:val="restart"/>
          </w:tcPr>
          <w:p>
            <w:pPr>
              <w:jc w:val="center"/>
              <w:ind w:right="40"/>
              <w:spacing w:after="0"/>
              <w:rPr>
                <w:sz w:val="20"/>
                <w:szCs w:val="20"/>
                <w:color w:val="auto"/>
              </w:rPr>
            </w:pPr>
            <w:r>
              <w:rPr>
                <w:rFonts w:ascii="Times New Roman" w:cs="Times New Roman" w:eastAsia="Times New Roman" w:hAnsi="Times New Roman"/>
                <w:sz w:val="28"/>
                <w:szCs w:val="28"/>
                <w:color w:val="auto"/>
              </w:rPr>
              <w:t>благополуччя стосовно себе</w:t>
            </w:r>
          </w:p>
        </w:tc>
        <w:tc>
          <w:tcPr>
            <w:tcW w:w="1120" w:type="dxa"/>
            <w:vAlign w:val="bottom"/>
          </w:tcPr>
          <w:p>
            <w:pPr>
              <w:spacing w:after="0"/>
              <w:rPr>
                <w:sz w:val="8"/>
                <w:szCs w:val="8"/>
                <w:color w:val="auto"/>
              </w:rPr>
            </w:pPr>
          </w:p>
        </w:tc>
        <w:tc>
          <w:tcPr>
            <w:tcW w:w="180" w:type="dxa"/>
            <w:vAlign w:val="bottom"/>
            <w:tcBorders>
              <w:right w:val="single" w:sz="8" w:color="auto"/>
            </w:tcBorders>
          </w:tcPr>
          <w:p>
            <w:pPr>
              <w:spacing w:after="0"/>
              <w:rPr>
                <w:sz w:val="8"/>
                <w:szCs w:val="8"/>
                <w:color w:val="auto"/>
              </w:rPr>
            </w:pPr>
          </w:p>
        </w:tc>
        <w:tc>
          <w:tcPr>
            <w:tcW w:w="4000" w:type="dxa"/>
            <w:vAlign w:val="bottom"/>
            <w:tcBorders>
              <w:right w:val="single" w:sz="8" w:color="auto"/>
            </w:tcBorders>
            <w:gridSpan w:val="7"/>
            <w:vMerge w:val="continue"/>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64"/>
        </w:trPr>
        <w:tc>
          <w:tcPr>
            <w:tcW w:w="20" w:type="dxa"/>
            <w:vAlign w:val="bottom"/>
            <w:tcBorders>
              <w:bottom w:val="single" w:sz="8" w:color="auto"/>
            </w:tcBorders>
            <w:shd w:val="clear" w:color="auto" w:fill="000000"/>
          </w:tcPr>
          <w:p>
            <w:pPr>
              <w:spacing w:after="0"/>
              <w:rPr>
                <w:sz w:val="24"/>
                <w:szCs w:val="24"/>
                <w:color w:val="auto"/>
              </w:rPr>
            </w:pPr>
          </w:p>
        </w:tc>
        <w:tc>
          <w:tcPr>
            <w:tcW w:w="3860" w:type="dxa"/>
            <w:vAlign w:val="bottom"/>
            <w:tcBorders>
              <w:right w:val="single" w:sz="8" w:color="auto"/>
            </w:tcBorders>
            <w:gridSpan w:val="7"/>
            <w:vMerge w:val="continue"/>
          </w:tcPr>
          <w:p>
            <w:pPr>
              <w:spacing w:after="0"/>
              <w:rPr>
                <w:sz w:val="24"/>
                <w:szCs w:val="24"/>
                <w:color w:val="auto"/>
              </w:rPr>
            </w:pPr>
          </w:p>
        </w:tc>
        <w:tc>
          <w:tcPr>
            <w:tcW w:w="1120" w:type="dxa"/>
            <w:vAlign w:val="bottom"/>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4000" w:type="dxa"/>
            <w:vAlign w:val="bottom"/>
            <w:tcBorders>
              <w:bottom w:val="single" w:sz="8" w:color="auto"/>
              <w:right w:val="single" w:sz="8" w:color="auto"/>
            </w:tcBorders>
            <w:gridSpan w:val="7"/>
          </w:tcPr>
          <w:p>
            <w:pPr>
              <w:jc w:val="center"/>
              <w:ind w:right="20"/>
              <w:spacing w:after="0"/>
              <w:rPr>
                <w:sz w:val="20"/>
                <w:szCs w:val="20"/>
                <w:color w:val="auto"/>
              </w:rPr>
            </w:pPr>
            <w:r>
              <w:rPr>
                <w:rFonts w:ascii="Times New Roman" w:cs="Times New Roman" w:eastAsia="Times New Roman" w:hAnsi="Times New Roman"/>
                <w:sz w:val="28"/>
                <w:szCs w:val="28"/>
                <w:color w:val="auto"/>
              </w:rPr>
              <w:t>людей і навколишньої дісності</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 w:type="dxa"/>
            <w:vAlign w:val="bottom"/>
            <w:tcBorders>
              <w:bottom w:val="single" w:sz="8" w:color="auto"/>
            </w:tcBorders>
            <w:shd w:val="clear" w:color="auto" w:fill="000000"/>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right w:val="single" w:sz="8" w:color="auto"/>
            </w:tcBorders>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700" w:type="dxa"/>
            <w:vAlign w:val="bottom"/>
            <w:tcBorders>
              <w:right w:val="single" w:sz="8" w:color="auto"/>
            </w:tcBorders>
          </w:tcPr>
          <w:p>
            <w:pPr>
              <w:spacing w:after="0"/>
              <w:rPr>
                <w:sz w:val="11"/>
                <w:szCs w:val="11"/>
                <w:color w:val="auto"/>
              </w:rPr>
            </w:pPr>
          </w:p>
        </w:tc>
        <w:tc>
          <w:tcPr>
            <w:tcW w:w="3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540" w:type="dxa"/>
            <w:vAlign w:val="bottom"/>
            <w:tcBorders>
              <w:right w:val="single" w:sz="8" w:color="auto"/>
            </w:tcBorders>
          </w:tcPr>
          <w:p>
            <w:pPr>
              <w:spacing w:after="0"/>
              <w:rPr>
                <w:sz w:val="11"/>
                <w:szCs w:val="11"/>
                <w:color w:val="auto"/>
              </w:rPr>
            </w:pPr>
          </w:p>
        </w:tc>
        <w:tc>
          <w:tcPr>
            <w:tcW w:w="40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Borders>
              <w:right w:val="single" w:sz="8" w:color="auto"/>
            </w:tcBorders>
          </w:tcPr>
          <w:p>
            <w:pPr>
              <w:spacing w:after="0"/>
              <w:rPr>
                <w:sz w:val="11"/>
                <w:szCs w:val="11"/>
                <w:color w:val="auto"/>
              </w:rPr>
            </w:pPr>
          </w:p>
        </w:tc>
        <w:tc>
          <w:tcPr>
            <w:tcW w:w="6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580" w:type="dxa"/>
            <w:vAlign w:val="bottom"/>
            <w:tcBorders>
              <w:right w:val="single" w:sz="8" w:color="auto"/>
            </w:tcBorders>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7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spacing w:after="0"/>
              <w:rPr>
                <w:sz w:val="7"/>
                <w:szCs w:val="7"/>
                <w:color w:val="auto"/>
              </w:rPr>
            </w:pPr>
          </w:p>
        </w:tc>
        <w:tc>
          <w:tcPr>
            <w:tcW w:w="540" w:type="dxa"/>
            <w:vAlign w:val="bottom"/>
          </w:tcPr>
          <w:p>
            <w:pPr>
              <w:spacing w:after="0"/>
              <w:rPr>
                <w:sz w:val="7"/>
                <w:szCs w:val="7"/>
                <w:color w:val="auto"/>
              </w:rPr>
            </w:pPr>
          </w:p>
        </w:tc>
        <w:tc>
          <w:tcPr>
            <w:tcW w:w="1020" w:type="dxa"/>
            <w:vAlign w:val="bottom"/>
            <w:tcBorders>
              <w:bottom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540" w:type="dxa"/>
            <w:vAlign w:val="bottom"/>
            <w:tcBorders>
              <w:bottom w:val="single" w:sz="8" w:color="auto"/>
            </w:tcBorders>
          </w:tcPr>
          <w:p>
            <w:pPr>
              <w:spacing w:after="0"/>
              <w:rPr>
                <w:sz w:val="7"/>
                <w:szCs w:val="7"/>
                <w:color w:val="auto"/>
              </w:rPr>
            </w:pPr>
          </w:p>
        </w:tc>
        <w:tc>
          <w:tcPr>
            <w:tcW w:w="400" w:type="dxa"/>
            <w:vAlign w:val="bottom"/>
            <w:tcBorders>
              <w:bottom w:val="single" w:sz="8" w:color="auto"/>
            </w:tcBorders>
          </w:tcPr>
          <w:p>
            <w:pPr>
              <w:spacing w:after="0"/>
              <w:rPr>
                <w:sz w:val="7"/>
                <w:szCs w:val="7"/>
                <w:color w:val="auto"/>
              </w:rPr>
            </w:pPr>
          </w:p>
        </w:tc>
        <w:tc>
          <w:tcPr>
            <w:tcW w:w="1120" w:type="dxa"/>
            <w:vAlign w:val="bottom"/>
          </w:tcPr>
          <w:p>
            <w:pPr>
              <w:spacing w:after="0"/>
              <w:rPr>
                <w:sz w:val="7"/>
                <w:szCs w:val="7"/>
                <w:color w:val="auto"/>
              </w:rPr>
            </w:pPr>
          </w:p>
        </w:tc>
        <w:tc>
          <w:tcPr>
            <w:tcW w:w="180" w:type="dxa"/>
            <w:vAlign w:val="bottom"/>
          </w:tcPr>
          <w:p>
            <w:pPr>
              <w:spacing w:after="0"/>
              <w:rPr>
                <w:sz w:val="7"/>
                <w:szCs w:val="7"/>
                <w:color w:val="auto"/>
              </w:rPr>
            </w:pPr>
          </w:p>
        </w:tc>
        <w:tc>
          <w:tcPr>
            <w:tcW w:w="500" w:type="dxa"/>
            <w:vAlign w:val="bottom"/>
            <w:tcBorders>
              <w:right w:val="single" w:sz="8" w:color="auto"/>
            </w:tcBorders>
          </w:tcPr>
          <w:p>
            <w:pPr>
              <w:spacing w:after="0"/>
              <w:rPr>
                <w:sz w:val="7"/>
                <w:szCs w:val="7"/>
                <w:color w:val="auto"/>
              </w:rPr>
            </w:pPr>
          </w:p>
        </w:tc>
        <w:tc>
          <w:tcPr>
            <w:tcW w:w="640" w:type="dxa"/>
            <w:vAlign w:val="bottom"/>
          </w:tcPr>
          <w:p>
            <w:pPr>
              <w:spacing w:after="0"/>
              <w:rPr>
                <w:sz w:val="7"/>
                <w:szCs w:val="7"/>
                <w:color w:val="auto"/>
              </w:rPr>
            </w:pPr>
          </w:p>
        </w:tc>
        <w:tc>
          <w:tcPr>
            <w:tcW w:w="420" w:type="dxa"/>
            <w:vAlign w:val="bottom"/>
          </w:tcPr>
          <w:p>
            <w:pPr>
              <w:spacing w:after="0"/>
              <w:rPr>
                <w:sz w:val="7"/>
                <w:szCs w:val="7"/>
                <w:color w:val="auto"/>
              </w:rPr>
            </w:pPr>
          </w:p>
        </w:tc>
        <w:tc>
          <w:tcPr>
            <w:tcW w:w="920" w:type="dxa"/>
            <w:vAlign w:val="bottom"/>
          </w:tcPr>
          <w:p>
            <w:pPr>
              <w:spacing w:after="0"/>
              <w:rPr>
                <w:sz w:val="7"/>
                <w:szCs w:val="7"/>
                <w:color w:val="auto"/>
              </w:rPr>
            </w:pPr>
          </w:p>
        </w:tc>
        <w:tc>
          <w:tcPr>
            <w:tcW w:w="400" w:type="dxa"/>
            <w:vAlign w:val="bottom"/>
          </w:tcPr>
          <w:p>
            <w:pPr>
              <w:spacing w:after="0"/>
              <w:rPr>
                <w:sz w:val="7"/>
                <w:szCs w:val="7"/>
                <w:color w:val="auto"/>
              </w:rPr>
            </w:pPr>
          </w:p>
        </w:tc>
        <w:tc>
          <w:tcPr>
            <w:tcW w:w="580" w:type="dxa"/>
            <w:vAlign w:val="bottom"/>
            <w:tcBorders>
              <w:right w:val="single" w:sz="8" w:color="auto"/>
            </w:tcBorders>
          </w:tcPr>
          <w:p>
            <w:pPr>
              <w:spacing w:after="0"/>
              <w:rPr>
                <w:sz w:val="7"/>
                <w:szCs w:val="7"/>
                <w:color w:val="auto"/>
              </w:rPr>
            </w:pPr>
          </w:p>
        </w:tc>
        <w:tc>
          <w:tcPr>
            <w:tcW w:w="5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1"/>
        </w:trPr>
        <w:tc>
          <w:tcPr>
            <w:tcW w:w="20" w:type="dxa"/>
            <w:vAlign w:val="bottom"/>
          </w:tcPr>
          <w:p>
            <w:pPr>
              <w:spacing w:after="0"/>
              <w:rPr>
                <w:sz w:val="6"/>
                <w:szCs w:val="6"/>
                <w:color w:val="auto"/>
              </w:rPr>
            </w:pPr>
          </w:p>
        </w:tc>
        <w:tc>
          <w:tcPr>
            <w:tcW w:w="700" w:type="dxa"/>
            <w:vAlign w:val="bottom"/>
            <w:tcBorders>
              <w:left w:val="single" w:sz="8" w:color="auto"/>
            </w:tcBorders>
          </w:tcPr>
          <w:p>
            <w:pPr>
              <w:spacing w:after="0"/>
              <w:rPr>
                <w:sz w:val="6"/>
                <w:szCs w:val="6"/>
                <w:color w:val="auto"/>
              </w:rPr>
            </w:pPr>
          </w:p>
        </w:tc>
        <w:tc>
          <w:tcPr>
            <w:tcW w:w="380" w:type="dxa"/>
            <w:vAlign w:val="bottom"/>
            <w:tcBorders>
              <w:right w:val="single" w:sz="8" w:color="auto"/>
            </w:tcBorders>
          </w:tcPr>
          <w:p>
            <w:pPr>
              <w:spacing w:after="0"/>
              <w:rPr>
                <w:sz w:val="6"/>
                <w:szCs w:val="6"/>
                <w:color w:val="auto"/>
              </w:rPr>
            </w:pPr>
          </w:p>
        </w:tc>
        <w:tc>
          <w:tcPr>
            <w:tcW w:w="540" w:type="dxa"/>
            <w:vAlign w:val="bottom"/>
            <w:tcBorders>
              <w:right w:val="single" w:sz="8" w:color="auto"/>
            </w:tcBorders>
          </w:tcPr>
          <w:p>
            <w:pPr>
              <w:spacing w:after="0"/>
              <w:rPr>
                <w:sz w:val="6"/>
                <w:szCs w:val="6"/>
                <w:color w:val="auto"/>
              </w:rPr>
            </w:pPr>
          </w:p>
        </w:tc>
        <w:tc>
          <w:tcPr>
            <w:tcW w:w="1020" w:type="dxa"/>
            <w:vAlign w:val="bottom"/>
            <w:tcBorders>
              <w:right w:val="single" w:sz="8" w:color="auto"/>
            </w:tcBorders>
          </w:tcPr>
          <w:p>
            <w:pPr>
              <w:spacing w:after="0"/>
              <w:rPr>
                <w:sz w:val="6"/>
                <w:szCs w:val="6"/>
                <w:color w:val="auto"/>
              </w:rPr>
            </w:pPr>
          </w:p>
        </w:tc>
        <w:tc>
          <w:tcPr>
            <w:tcW w:w="280" w:type="dxa"/>
            <w:vAlign w:val="bottom"/>
            <w:tcBorders>
              <w:right w:val="single" w:sz="8" w:color="auto"/>
            </w:tcBorders>
          </w:tcPr>
          <w:p>
            <w:pPr>
              <w:spacing w:after="0"/>
              <w:rPr>
                <w:sz w:val="6"/>
                <w:szCs w:val="6"/>
                <w:color w:val="auto"/>
              </w:rPr>
            </w:pPr>
          </w:p>
        </w:tc>
        <w:tc>
          <w:tcPr>
            <w:tcW w:w="540" w:type="dxa"/>
            <w:vAlign w:val="bottom"/>
          </w:tcPr>
          <w:p>
            <w:pPr>
              <w:spacing w:after="0"/>
              <w:rPr>
                <w:sz w:val="6"/>
                <w:szCs w:val="6"/>
                <w:color w:val="auto"/>
              </w:rPr>
            </w:pPr>
          </w:p>
        </w:tc>
        <w:tc>
          <w:tcPr>
            <w:tcW w:w="400" w:type="dxa"/>
            <w:vAlign w:val="bottom"/>
            <w:tcBorders>
              <w:right w:val="single" w:sz="8" w:color="auto"/>
            </w:tcBorders>
          </w:tcPr>
          <w:p>
            <w:pPr>
              <w:spacing w:after="0"/>
              <w:rPr>
                <w:sz w:val="6"/>
                <w:szCs w:val="6"/>
                <w:color w:val="auto"/>
              </w:rPr>
            </w:pPr>
          </w:p>
        </w:tc>
        <w:tc>
          <w:tcPr>
            <w:tcW w:w="1120" w:type="dxa"/>
            <w:vAlign w:val="bottom"/>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500" w:type="dxa"/>
            <w:vAlign w:val="bottom"/>
            <w:tcBorders>
              <w:bottom w:val="single" w:sz="8" w:color="auto"/>
            </w:tcBorders>
          </w:tcPr>
          <w:p>
            <w:pPr>
              <w:spacing w:after="0"/>
              <w:rPr>
                <w:sz w:val="6"/>
                <w:szCs w:val="6"/>
                <w:color w:val="auto"/>
              </w:rPr>
            </w:pPr>
          </w:p>
        </w:tc>
        <w:tc>
          <w:tcPr>
            <w:tcW w:w="640" w:type="dxa"/>
            <w:vAlign w:val="bottom"/>
            <w:tcBorders>
              <w:bottom w:val="single" w:sz="8" w:color="auto"/>
            </w:tcBorders>
          </w:tcPr>
          <w:p>
            <w:pPr>
              <w:spacing w:after="0"/>
              <w:rPr>
                <w:sz w:val="6"/>
                <w:szCs w:val="6"/>
                <w:color w:val="auto"/>
              </w:rPr>
            </w:pPr>
          </w:p>
        </w:tc>
        <w:tc>
          <w:tcPr>
            <w:tcW w:w="420" w:type="dxa"/>
            <w:vAlign w:val="bottom"/>
          </w:tcPr>
          <w:p>
            <w:pPr>
              <w:spacing w:after="0"/>
              <w:rPr>
                <w:sz w:val="6"/>
                <w:szCs w:val="6"/>
                <w:color w:val="auto"/>
              </w:rPr>
            </w:pPr>
          </w:p>
        </w:tc>
        <w:tc>
          <w:tcPr>
            <w:tcW w:w="920" w:type="dxa"/>
            <w:vAlign w:val="bottom"/>
            <w:tcBorders>
              <w:bottom w:val="single" w:sz="8" w:color="auto"/>
            </w:tcBorders>
          </w:tcPr>
          <w:p>
            <w:pPr>
              <w:spacing w:after="0"/>
              <w:rPr>
                <w:sz w:val="6"/>
                <w:szCs w:val="6"/>
                <w:color w:val="auto"/>
              </w:rPr>
            </w:pPr>
          </w:p>
        </w:tc>
        <w:tc>
          <w:tcPr>
            <w:tcW w:w="400" w:type="dxa"/>
            <w:vAlign w:val="bottom"/>
          </w:tcPr>
          <w:p>
            <w:pPr>
              <w:spacing w:after="0"/>
              <w:rPr>
                <w:sz w:val="6"/>
                <w:szCs w:val="6"/>
                <w:color w:val="auto"/>
              </w:rPr>
            </w:pPr>
          </w:p>
        </w:tc>
        <w:tc>
          <w:tcPr>
            <w:tcW w:w="580" w:type="dxa"/>
            <w:vAlign w:val="bottom"/>
            <w:tcBorders>
              <w:bottom w:val="single" w:sz="8" w:color="auto"/>
            </w:tcBorders>
          </w:tcPr>
          <w:p>
            <w:pPr>
              <w:spacing w:after="0"/>
              <w:rPr>
                <w:sz w:val="6"/>
                <w:szCs w:val="6"/>
                <w:color w:val="auto"/>
              </w:rPr>
            </w:pPr>
          </w:p>
        </w:tc>
        <w:tc>
          <w:tcPr>
            <w:tcW w:w="540" w:type="dxa"/>
            <w:vAlign w:val="bottom"/>
            <w:tcBorders>
              <w:bottom w:val="single" w:sz="8" w:color="auto"/>
            </w:tcBorders>
          </w:tcPr>
          <w:p>
            <w:pPr>
              <w:spacing w:after="0"/>
              <w:rPr>
                <w:sz w:val="6"/>
                <w:szCs w:val="6"/>
                <w:color w:val="auto"/>
              </w:rPr>
            </w:pPr>
          </w:p>
        </w:tc>
        <w:tc>
          <w:tcPr>
            <w:tcW w:w="10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6"/>
        </w:trPr>
        <w:tc>
          <w:tcPr>
            <w:tcW w:w="20" w:type="dxa"/>
            <w:vAlign w:val="bottom"/>
          </w:tcPr>
          <w:p>
            <w:pPr>
              <w:spacing w:after="0"/>
              <w:rPr>
                <w:sz w:val="24"/>
                <w:szCs w:val="24"/>
                <w:color w:val="auto"/>
              </w:rPr>
            </w:pPr>
          </w:p>
        </w:tc>
        <w:tc>
          <w:tcPr>
            <w:tcW w:w="1080" w:type="dxa"/>
            <w:vAlign w:val="bottom"/>
            <w:tcBorders>
              <w:left w:val="single" w:sz="8" w:color="auto"/>
              <w:right w:val="single" w:sz="8" w:color="auto"/>
            </w:tcBorders>
            <w:gridSpan w:val="2"/>
            <w:textDirection w:val="btLr"/>
          </w:tcPr>
          <w:p>
            <w:pPr>
              <w:ind w:left="636"/>
              <w:spacing w:after="0"/>
              <w:rPr>
                <w:sz w:val="20"/>
                <w:szCs w:val="20"/>
                <w:color w:val="auto"/>
              </w:rPr>
            </w:pPr>
            <w:r>
              <w:rPr>
                <w:rFonts w:ascii="Times New Roman" w:cs="Times New Roman" w:eastAsia="Times New Roman" w:hAnsi="Times New Roman"/>
                <w:sz w:val="22"/>
                <w:szCs w:val="22"/>
                <w:color w:val="auto"/>
                <w:w w:val="70"/>
              </w:rPr>
              <w:t>Особистіснезростання</w:t>
            </w:r>
          </w:p>
        </w:tc>
        <w:tc>
          <w:tcPr>
            <w:tcW w:w="54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extDirection w:val="btLr"/>
          </w:tcPr>
          <w:p>
            <w:pPr>
              <w:ind w:right="234"/>
              <w:spacing w:after="0"/>
              <w:rPr>
                <w:sz w:val="20"/>
                <w:szCs w:val="20"/>
                <w:color w:val="auto"/>
              </w:rPr>
            </w:pPr>
            <w:r>
              <w:rPr>
                <w:rFonts w:ascii="Times New Roman" w:cs="Times New Roman" w:eastAsia="Times New Roman" w:hAnsi="Times New Roman"/>
                <w:sz w:val="28"/>
                <w:szCs w:val="28"/>
                <w:color w:val="auto"/>
              </w:rPr>
              <w:t>Ціль у житті</w:t>
            </w:r>
          </w:p>
        </w:tc>
        <w:tc>
          <w:tcPr>
            <w:tcW w:w="28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gridSpan w:val="2"/>
            <w:textDirection w:val="btLr"/>
          </w:tcPr>
          <w:p>
            <w:pPr>
              <w:ind w:left="170"/>
              <w:spacing w:after="0"/>
              <w:rPr>
                <w:sz w:val="20"/>
                <w:szCs w:val="20"/>
                <w:color w:val="auto"/>
              </w:rPr>
            </w:pPr>
            <w:r>
              <w:rPr>
                <w:rFonts w:ascii="Times New Roman" w:cs="Times New Roman" w:eastAsia="Times New Roman" w:hAnsi="Times New Roman"/>
                <w:sz w:val="28"/>
                <w:szCs w:val="28"/>
                <w:color w:val="auto"/>
              </w:rPr>
              <w:t>Самоприйняття</w:t>
            </w:r>
          </w:p>
        </w:tc>
        <w:tc>
          <w:tcPr>
            <w:tcW w:w="112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140" w:type="dxa"/>
            <w:vAlign w:val="bottom"/>
            <w:tcBorders>
              <w:right w:val="single" w:sz="8" w:color="auto"/>
            </w:tcBorders>
            <w:gridSpan w:val="2"/>
            <w:textDirection w:val="tbRl"/>
          </w:tcPr>
          <w:p>
            <w:pPr>
              <w:jc w:val="right"/>
              <w:ind w:left="809"/>
              <w:spacing w:after="0"/>
              <w:rPr>
                <w:sz w:val="20"/>
                <w:szCs w:val="20"/>
                <w:color w:val="auto"/>
              </w:rPr>
            </w:pPr>
            <w:r>
              <w:rPr>
                <w:rFonts w:ascii="Times New Roman" w:cs="Times New Roman" w:eastAsia="Times New Roman" w:hAnsi="Times New Roman"/>
                <w:sz w:val="17"/>
                <w:szCs w:val="17"/>
                <w:color w:val="auto"/>
                <w:w w:val="73"/>
              </w:rPr>
              <w:t>людьмиіншимизвзаєминиПозитивні</w:t>
            </w:r>
          </w:p>
        </w:tc>
        <w:tc>
          <w:tcPr>
            <w:tcW w:w="42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extDirection w:val="tbRl"/>
          </w:tcPr>
          <w:p>
            <w:pPr>
              <w:jc w:val="right"/>
              <w:ind w:left="450"/>
              <w:spacing w:after="0"/>
              <w:rPr>
                <w:sz w:val="20"/>
                <w:szCs w:val="20"/>
                <w:color w:val="auto"/>
              </w:rPr>
            </w:pPr>
            <w:r>
              <w:rPr>
                <w:rFonts w:ascii="Times New Roman" w:cs="Times New Roman" w:eastAsia="Times New Roman" w:hAnsi="Times New Roman"/>
                <w:sz w:val="28"/>
                <w:szCs w:val="28"/>
                <w:color w:val="auto"/>
                <w:w w:val="99"/>
              </w:rPr>
              <w:t>Автономія</w:t>
            </w:r>
          </w:p>
        </w:tc>
        <w:tc>
          <w:tcPr>
            <w:tcW w:w="400" w:type="dxa"/>
            <w:vAlign w:val="bottom"/>
            <w:tcBorders>
              <w:right w:val="single" w:sz="8" w:color="auto"/>
            </w:tcBorders>
          </w:tcPr>
          <w:p>
            <w:pPr>
              <w:spacing w:after="0"/>
              <w:rPr>
                <w:sz w:val="24"/>
                <w:szCs w:val="24"/>
                <w:color w:val="auto"/>
              </w:rPr>
            </w:pPr>
          </w:p>
        </w:tc>
        <w:tc>
          <w:tcPr>
            <w:tcW w:w="1120" w:type="dxa"/>
            <w:vAlign w:val="bottom"/>
            <w:gridSpan w:val="2"/>
            <w:textDirection w:val="tbRl"/>
          </w:tcPr>
          <w:p>
            <w:pPr>
              <w:jc w:val="right"/>
              <w:ind w:left="816"/>
              <w:spacing w:after="0"/>
              <w:rPr>
                <w:sz w:val="20"/>
                <w:szCs w:val="20"/>
                <w:color w:val="auto"/>
              </w:rPr>
            </w:pPr>
            <w:r>
              <w:rPr>
                <w:rFonts w:ascii="Times New Roman" w:cs="Times New Roman" w:eastAsia="Times New Roman" w:hAnsi="Times New Roman"/>
                <w:sz w:val="20"/>
                <w:szCs w:val="20"/>
                <w:color w:val="auto"/>
                <w:w w:val="70"/>
              </w:rPr>
              <w:t>оточеннямКерування</w:t>
            </w: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9"/>
        </w:trPr>
        <w:tc>
          <w:tcPr>
            <w:tcW w:w="20" w:type="dxa"/>
            <w:vAlign w:val="bottom"/>
          </w:tcPr>
          <w:p>
            <w:pPr>
              <w:spacing w:after="0"/>
              <w:rPr>
                <w:sz w:val="9"/>
                <w:szCs w:val="9"/>
                <w:color w:val="auto"/>
              </w:rPr>
            </w:pPr>
          </w:p>
        </w:tc>
        <w:tc>
          <w:tcPr>
            <w:tcW w:w="700" w:type="dxa"/>
            <w:vAlign w:val="bottom"/>
            <w:tcBorders>
              <w:left w:val="single" w:sz="8" w:color="auto"/>
              <w:bottom w:val="single" w:sz="8" w:color="auto"/>
            </w:tcBorders>
          </w:tcPr>
          <w:p>
            <w:pPr>
              <w:spacing w:after="0"/>
              <w:rPr>
                <w:sz w:val="9"/>
                <w:szCs w:val="9"/>
                <w:color w:val="auto"/>
              </w:rPr>
            </w:pPr>
          </w:p>
        </w:tc>
        <w:tc>
          <w:tcPr>
            <w:tcW w:w="380" w:type="dxa"/>
            <w:vAlign w:val="bottom"/>
            <w:tcBorders>
              <w:bottom w:val="single" w:sz="8" w:color="auto"/>
              <w:right w:val="single" w:sz="8" w:color="auto"/>
            </w:tcBorders>
          </w:tcPr>
          <w:p>
            <w:pPr>
              <w:spacing w:after="0"/>
              <w:rPr>
                <w:sz w:val="9"/>
                <w:szCs w:val="9"/>
                <w:color w:val="auto"/>
              </w:rPr>
            </w:pPr>
          </w:p>
        </w:tc>
        <w:tc>
          <w:tcPr>
            <w:tcW w:w="540" w:type="dxa"/>
            <w:vAlign w:val="bottom"/>
            <w:tcBorders>
              <w:right w:val="single" w:sz="8" w:color="auto"/>
            </w:tcBorders>
          </w:tcPr>
          <w:p>
            <w:pPr>
              <w:spacing w:after="0"/>
              <w:rPr>
                <w:sz w:val="9"/>
                <w:szCs w:val="9"/>
                <w:color w:val="auto"/>
              </w:rPr>
            </w:pPr>
          </w:p>
        </w:tc>
        <w:tc>
          <w:tcPr>
            <w:tcW w:w="1020" w:type="dxa"/>
            <w:vAlign w:val="bottom"/>
            <w:tcBorders>
              <w:bottom w:val="single" w:sz="8" w:color="auto"/>
              <w:right w:val="single" w:sz="8" w:color="auto"/>
            </w:tcBorders>
          </w:tcPr>
          <w:p>
            <w:pPr>
              <w:spacing w:after="0"/>
              <w:rPr>
                <w:sz w:val="9"/>
                <w:szCs w:val="9"/>
                <w:color w:val="auto"/>
              </w:rPr>
            </w:pPr>
          </w:p>
        </w:tc>
        <w:tc>
          <w:tcPr>
            <w:tcW w:w="280" w:type="dxa"/>
            <w:vAlign w:val="bottom"/>
            <w:tcBorders>
              <w:right w:val="single" w:sz="8" w:color="auto"/>
            </w:tcBorders>
          </w:tcPr>
          <w:p>
            <w:pPr>
              <w:spacing w:after="0"/>
              <w:rPr>
                <w:sz w:val="9"/>
                <w:szCs w:val="9"/>
                <w:color w:val="auto"/>
              </w:rPr>
            </w:pPr>
          </w:p>
        </w:tc>
        <w:tc>
          <w:tcPr>
            <w:tcW w:w="540" w:type="dxa"/>
            <w:vAlign w:val="bottom"/>
          </w:tcPr>
          <w:p>
            <w:pPr>
              <w:spacing w:after="0"/>
              <w:rPr>
                <w:sz w:val="9"/>
                <w:szCs w:val="9"/>
                <w:color w:val="auto"/>
              </w:rPr>
            </w:pPr>
          </w:p>
        </w:tc>
        <w:tc>
          <w:tcPr>
            <w:tcW w:w="400" w:type="dxa"/>
            <w:vAlign w:val="bottom"/>
            <w:tcBorders>
              <w:right w:val="single" w:sz="8" w:color="auto"/>
            </w:tcBorders>
          </w:tcPr>
          <w:p>
            <w:pPr>
              <w:spacing w:after="0"/>
              <w:rPr>
                <w:sz w:val="9"/>
                <w:szCs w:val="9"/>
                <w:color w:val="auto"/>
              </w:rPr>
            </w:pPr>
          </w:p>
        </w:tc>
        <w:tc>
          <w:tcPr>
            <w:tcW w:w="1120" w:type="dxa"/>
            <w:vAlign w:val="bottom"/>
            <w:tcBorders>
              <w:right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500" w:type="dxa"/>
            <w:vAlign w:val="bottom"/>
            <w:tcBorders>
              <w:bottom w:val="single" w:sz="8" w:color="auto"/>
            </w:tcBorders>
          </w:tcPr>
          <w:p>
            <w:pPr>
              <w:spacing w:after="0"/>
              <w:rPr>
                <w:sz w:val="9"/>
                <w:szCs w:val="9"/>
                <w:color w:val="auto"/>
              </w:rPr>
            </w:pPr>
          </w:p>
        </w:tc>
        <w:tc>
          <w:tcPr>
            <w:tcW w:w="640" w:type="dxa"/>
            <w:vAlign w:val="bottom"/>
            <w:tcBorders>
              <w:bottom w:val="single" w:sz="8" w:color="auto"/>
              <w:right w:val="single" w:sz="8" w:color="auto"/>
            </w:tcBorders>
          </w:tcPr>
          <w:p>
            <w:pPr>
              <w:spacing w:after="0"/>
              <w:rPr>
                <w:sz w:val="9"/>
                <w:szCs w:val="9"/>
                <w:color w:val="auto"/>
              </w:rPr>
            </w:pPr>
          </w:p>
        </w:tc>
        <w:tc>
          <w:tcPr>
            <w:tcW w:w="420" w:type="dxa"/>
            <w:vAlign w:val="bottom"/>
            <w:tcBorders>
              <w:right w:val="single" w:sz="8" w:color="auto"/>
            </w:tcBorders>
          </w:tcPr>
          <w:p>
            <w:pPr>
              <w:spacing w:after="0"/>
              <w:rPr>
                <w:sz w:val="9"/>
                <w:szCs w:val="9"/>
                <w:color w:val="auto"/>
              </w:rPr>
            </w:pPr>
          </w:p>
        </w:tc>
        <w:tc>
          <w:tcPr>
            <w:tcW w:w="920" w:type="dxa"/>
            <w:vAlign w:val="bottom"/>
            <w:tcBorders>
              <w:bottom w:val="single" w:sz="8" w:color="auto"/>
              <w:right w:val="single" w:sz="8" w:color="auto"/>
            </w:tcBorders>
          </w:tcPr>
          <w:p>
            <w:pPr>
              <w:spacing w:after="0"/>
              <w:rPr>
                <w:sz w:val="9"/>
                <w:szCs w:val="9"/>
                <w:color w:val="auto"/>
              </w:rPr>
            </w:pPr>
          </w:p>
        </w:tc>
        <w:tc>
          <w:tcPr>
            <w:tcW w:w="400" w:type="dxa"/>
            <w:vAlign w:val="bottom"/>
            <w:tcBorders>
              <w:right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280" w:type="dxa"/>
            <w:vAlign w:val="bottom"/>
            <w:tcBorders>
              <w:right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right w:val="single" w:sz="8" w:color="auto"/>
            </w:tcBorders>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289560</wp:posOffset>
            </wp:positionH>
            <wp:positionV relativeFrom="paragraph">
              <wp:posOffset>-1633220</wp:posOffset>
            </wp:positionV>
            <wp:extent cx="5897245" cy="3692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extLst>
                    </a:blip>
                    <a:srcRect/>
                    <a:stretch>
                      <a:fillRect/>
                    </a:stretch>
                  </pic:blipFill>
                  <pic:spPr bwMode="auto">
                    <a:xfrm>
                      <a:off x="0" y="0"/>
                      <a:ext cx="5897245" cy="3692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Фасилітаційні</w:t>
      </w:r>
    </w:p>
    <w:p>
      <w:pPr>
        <w:spacing w:after="0" w:line="8"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чинники</w:t>
      </w:r>
    </w:p>
    <w:p>
      <w:pPr>
        <w:sectPr>
          <w:pgSz w:w="11900" w:h="16838" w:orient="portrait"/>
          <w:cols w:equalWidth="0" w:num="1">
            <w:col w:w="9660"/>
          </w:cols>
          <w:pgMar w:left="1440" w:top="705" w:right="806" w:bottom="59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left="200"/>
        <w:spacing w:after="0"/>
        <w:rPr>
          <w:sz w:val="20"/>
          <w:szCs w:val="20"/>
          <w:color w:val="auto"/>
        </w:rPr>
      </w:pPr>
      <w:r>
        <w:rPr>
          <w:rFonts w:ascii="Times New Roman" w:cs="Times New Roman" w:eastAsia="Times New Roman" w:hAnsi="Times New Roman"/>
          <w:sz w:val="28"/>
          <w:szCs w:val="28"/>
          <w:color w:val="auto"/>
        </w:rPr>
        <w:t>Соціально</w:t>
      </w:r>
      <w:r>
        <w:rPr>
          <w:rFonts w:ascii="Times New Roman" w:cs="Times New Roman" w:eastAsia="Times New Roman" w:hAnsi="Times New Roman"/>
          <w:sz w:val="28"/>
          <w:szCs w:val="28"/>
          <w:color w:val="auto"/>
        </w:rPr>
        <w:t>-</w:t>
      </w:r>
    </w:p>
    <w:p>
      <w:pPr>
        <w:jc w:val="center"/>
        <w:ind w:left="200"/>
        <w:spacing w:after="0"/>
        <w:rPr>
          <w:sz w:val="20"/>
          <w:szCs w:val="20"/>
          <w:color w:val="auto"/>
        </w:rPr>
      </w:pPr>
      <w:r>
        <w:rPr>
          <w:rFonts w:ascii="Times New Roman" w:cs="Times New Roman" w:eastAsia="Times New Roman" w:hAnsi="Times New Roman"/>
          <w:sz w:val="28"/>
          <w:szCs w:val="28"/>
          <w:color w:val="auto"/>
        </w:rPr>
        <w:t>психологічна</w:t>
      </w:r>
    </w:p>
    <w:p>
      <w:pPr>
        <w:spacing w:after="0" w:line="7" w:lineRule="exact"/>
        <w:rPr>
          <w:sz w:val="20"/>
          <w:szCs w:val="20"/>
          <w:color w:val="auto"/>
        </w:rPr>
      </w:pPr>
    </w:p>
    <w:p>
      <w:pPr>
        <w:jc w:val="center"/>
        <w:ind w:left="200"/>
        <w:spacing w:after="0"/>
        <w:rPr>
          <w:sz w:val="20"/>
          <w:szCs w:val="20"/>
          <w:color w:val="auto"/>
        </w:rPr>
      </w:pPr>
      <w:r>
        <w:rPr>
          <w:rFonts w:ascii="Times New Roman" w:cs="Times New Roman" w:eastAsia="Times New Roman" w:hAnsi="Times New Roman"/>
          <w:sz w:val="27"/>
          <w:szCs w:val="27"/>
          <w:color w:val="auto"/>
        </w:rPr>
        <w:t>адаптованість</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80"/>
        <w:spacing w:after="0"/>
        <w:rPr>
          <w:sz w:val="20"/>
          <w:szCs w:val="20"/>
          <w:color w:val="auto"/>
        </w:rPr>
      </w:pPr>
      <w:r>
        <w:rPr>
          <w:rFonts w:ascii="Times New Roman" w:cs="Times New Roman" w:eastAsia="Times New Roman" w:hAnsi="Times New Roman"/>
          <w:sz w:val="28"/>
          <w:szCs w:val="28"/>
          <w:color w:val="auto"/>
        </w:rPr>
        <w:t>Недирективна</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інтерактивність</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right="660"/>
        <w:spacing w:after="0"/>
        <w:rPr>
          <w:sz w:val="20"/>
          <w:szCs w:val="20"/>
          <w:color w:val="auto"/>
        </w:rPr>
      </w:pPr>
      <w:r>
        <w:rPr>
          <w:rFonts w:ascii="Times New Roman" w:cs="Times New Roman" w:eastAsia="Times New Roman" w:hAnsi="Times New Roman"/>
          <w:sz w:val="27"/>
          <w:szCs w:val="27"/>
          <w:color w:val="auto"/>
        </w:rPr>
        <w:t>Фасилятивний</w:t>
      </w:r>
    </w:p>
    <w:p>
      <w:pPr>
        <w:spacing w:after="0" w:line="12" w:lineRule="exact"/>
        <w:rPr>
          <w:sz w:val="20"/>
          <w:szCs w:val="20"/>
          <w:color w:val="auto"/>
        </w:rPr>
      </w:pPr>
    </w:p>
    <w:p>
      <w:pPr>
        <w:jc w:val="center"/>
        <w:ind w:right="660"/>
        <w:spacing w:after="0"/>
        <w:rPr>
          <w:sz w:val="20"/>
          <w:szCs w:val="20"/>
          <w:color w:val="auto"/>
        </w:rPr>
      </w:pPr>
      <w:r>
        <w:rPr>
          <w:rFonts w:ascii="Times New Roman" w:cs="Times New Roman" w:eastAsia="Times New Roman" w:hAnsi="Times New Roman"/>
          <w:sz w:val="28"/>
          <w:szCs w:val="28"/>
          <w:color w:val="auto"/>
        </w:rPr>
        <w:t>потенціал</w:t>
      </w:r>
    </w:p>
    <w:p>
      <w:pPr>
        <w:jc w:val="center"/>
        <w:ind w:right="660"/>
        <w:spacing w:after="0"/>
        <w:rPr>
          <w:sz w:val="20"/>
          <w:szCs w:val="20"/>
          <w:color w:val="auto"/>
        </w:rPr>
      </w:pPr>
      <w:r>
        <w:rPr>
          <w:rFonts w:ascii="Times New Roman" w:cs="Times New Roman" w:eastAsia="Times New Roman" w:hAnsi="Times New Roman"/>
          <w:sz w:val="28"/>
          <w:szCs w:val="28"/>
          <w:color w:val="auto"/>
        </w:rPr>
        <w:t>середовища</w:t>
      </w:r>
    </w:p>
    <w:p>
      <w:pPr>
        <w:spacing w:after="0" w:line="202" w:lineRule="exact"/>
        <w:rPr>
          <w:sz w:val="20"/>
          <w:szCs w:val="20"/>
          <w:color w:val="auto"/>
        </w:rPr>
      </w:pPr>
    </w:p>
    <w:p>
      <w:pPr>
        <w:sectPr>
          <w:pgSz w:w="11900" w:h="16838" w:orient="portrait"/>
          <w:cols w:equalWidth="0" w:num="3">
            <w:col w:w="3180" w:space="720"/>
            <w:col w:w="2640" w:space="720"/>
            <w:col w:w="2400"/>
          </w:cols>
          <w:pgMar w:left="1440" w:top="705" w:right="806" w:bottom="593" w:gutter="0" w:footer="0" w:header="0"/>
          <w:type w:val="continuous"/>
        </w:sectPr>
      </w:pPr>
    </w:p>
    <w:p>
      <w:pPr>
        <w:spacing w:after="0" w:line="204" w:lineRule="exact"/>
        <w:rPr>
          <w:sz w:val="20"/>
          <w:szCs w:val="20"/>
          <w:color w:val="auto"/>
        </w:rPr>
      </w:pPr>
    </w:p>
    <w:p>
      <w:pPr>
        <w:jc w:val="both"/>
        <w:ind w:left="260" w:right="40" w:firstLine="720"/>
        <w:spacing w:after="0" w:line="35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2.1.</w:t>
      </w:r>
      <w:r>
        <w:rPr>
          <w:rFonts w:ascii="Times New Roman" w:cs="Times New Roman" w:eastAsia="Times New Roman" w:hAnsi="Times New Roman"/>
          <w:sz w:val="28"/>
          <w:szCs w:val="28"/>
          <w:b w:val="1"/>
          <w:bCs w:val="1"/>
          <w:color w:val="auto"/>
        </w:rPr>
        <w:t xml:space="preserve"> Модель фасилітаційної детермінації психологічного благополуччя особистості</w:t>
      </w:r>
    </w:p>
    <w:p>
      <w:pPr>
        <w:jc w:val="both"/>
        <w:ind w:left="260" w:right="40" w:firstLine="720"/>
        <w:spacing w:after="0" w:line="360" w:lineRule="auto"/>
        <w:rPr>
          <w:sz w:val="20"/>
          <w:szCs w:val="20"/>
          <w:color w:val="auto"/>
        </w:rPr>
      </w:pPr>
      <w:r>
        <w:rPr>
          <w:rFonts w:ascii="Times New Roman" w:cs="Times New Roman" w:eastAsia="Times New Roman" w:hAnsi="Times New Roman"/>
          <w:sz w:val="28"/>
          <w:szCs w:val="28"/>
          <w:color w:val="auto"/>
        </w:rPr>
        <w:t xml:space="preserve">Фасилітаційну детермінацію визначають </w:t>
      </w:r>
      <w:r>
        <w:rPr>
          <w:rFonts w:ascii="Times New Roman" w:cs="Times New Roman" w:eastAsia="Times New Roman" w:hAnsi="Times New Roman"/>
          <w:sz w:val="28"/>
          <w:szCs w:val="28"/>
          <w:i w:val="1"/>
          <w:iCs w:val="1"/>
          <w:color w:val="auto"/>
        </w:rPr>
        <w:t>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психологічна адаптованість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недирективна інтерактивність</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фасилятивний потенціал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узагальненому вигляді окреслюють міру психологічного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благополуччя особистості</w:t>
      </w:r>
      <w:r>
        <w:rPr>
          <w:rFonts w:ascii="Times New Roman" w:cs="Times New Roman" w:eastAsia="Times New Roman" w:hAnsi="Times New Roman"/>
          <w:sz w:val="28"/>
          <w:szCs w:val="28"/>
          <w:color w:val="auto"/>
        </w:rPr>
        <w:t>.</w:t>
      </w:r>
    </w:p>
    <w:p>
      <w:pPr>
        <w:jc w:val="both"/>
        <w:ind w:left="260" w:right="40" w:firstLine="720"/>
        <w:spacing w:after="0" w:line="369" w:lineRule="auto"/>
        <w:rPr>
          <w:sz w:val="20"/>
          <w:szCs w:val="20"/>
          <w:color w:val="auto"/>
        </w:rPr>
      </w:pPr>
      <w:r>
        <w:rPr>
          <w:rFonts w:ascii="Times New Roman" w:cs="Times New Roman" w:eastAsia="Times New Roman" w:hAnsi="Times New Roman"/>
          <w:sz w:val="28"/>
          <w:szCs w:val="28"/>
          <w:color w:val="auto"/>
        </w:rPr>
        <w:t>Передусім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психологічна адаптованість</w:t>
      </w:r>
      <w:r>
        <w:rPr>
          <w:rFonts w:ascii="Times New Roman" w:cs="Times New Roman" w:eastAsia="Times New Roman" w:hAnsi="Times New Roman"/>
          <w:sz w:val="28"/>
          <w:szCs w:val="28"/>
          <w:color w:val="auto"/>
        </w:rPr>
        <w:t xml:space="preserve"> особистості складає основу як її особистісного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соціального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може інтерпретуватися як стан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якому людина може реалізувати свій власний потенціал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справлятися зі звичайними життєвими стресами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продуктивно працювати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вносити вклад в життя свого суспільства</w:t>
      </w:r>
      <w:r>
        <w:rPr>
          <w:rFonts w:ascii="Times New Roman" w:cs="Times New Roman" w:eastAsia="Times New Roman" w:hAnsi="Times New Roman"/>
          <w:sz w:val="28"/>
          <w:szCs w:val="28"/>
          <w:color w:val="auto"/>
        </w:rPr>
        <w:t>;</w:t>
      </w:r>
    </w:p>
    <w:p>
      <w:pPr>
        <w:sectPr>
          <w:pgSz w:w="11900" w:h="16838" w:orient="portrait"/>
          <w:cols w:equalWidth="0" w:num="1">
            <w:col w:w="9660"/>
          </w:cols>
          <w:pgMar w:left="1440" w:top="705" w:right="806" w:bottom="593" w:gutter="0" w:footer="0" w:header="0"/>
          <w:type w:val="continuous"/>
        </w:sectPr>
      </w:pPr>
    </w:p>
    <w:bookmarkStart w:id="69" w:name="page70"/>
    <w:bookmarkEnd w:id="69"/>
    <w:p>
      <w:pPr>
        <w:ind w:left="9420"/>
        <w:spacing w:after="0"/>
        <w:rPr>
          <w:sz w:val="20"/>
          <w:szCs w:val="20"/>
          <w:color w:val="auto"/>
        </w:rPr>
      </w:pPr>
      <w:r>
        <w:rPr>
          <w:rFonts w:ascii="Calibri" w:cs="Calibri" w:eastAsia="Calibri" w:hAnsi="Calibri"/>
          <w:sz w:val="19"/>
          <w:szCs w:val="19"/>
          <w:color w:val="auto"/>
        </w:rPr>
        <w:t>70</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також саме в ознаках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психологічної адаптованості знаходимо прояви соціального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знаходить відображення в таких характеристиках як адекватне сприйняття соціальної дійсності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адаптація до фізичного й соціального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спрямованість на суспільну справу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культура споживання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альтруїзм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 перед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безкорисливість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демократизм у поведінці</w:t>
      </w:r>
      <w:r>
        <w:rPr>
          <w:rFonts w:ascii="Times New Roman" w:cs="Times New Roman" w:eastAsia="Times New Roman" w:hAnsi="Times New Roman"/>
          <w:sz w:val="28"/>
          <w:szCs w:val="28"/>
          <w:color w:val="auto"/>
        </w:rPr>
        <w:t xml:space="preserve"> [105].</w:t>
      </w:r>
    </w:p>
    <w:p>
      <w:pPr>
        <w:spacing w:after="0" w:line="1"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Розглядаючи адаптивність як складну інтегральну властивість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Кузнецова описує її як багаторівневе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водночас цілісне утворення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має рівні відповідно до континуально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ієрархічної структури властивостей особистості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формально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динамічний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динамічні властивості адаптивності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особливості виникнення виявів адаптивності та форма їх відбиття в адаптаційній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якісні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відображають сутність адаптивності як психологічного феномену</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2"/>
        <w:spacing w:after="0" w:line="359" w:lineRule="auto"/>
        <w:tabs>
          <w:tab w:leader="none" w:pos="565"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змістовно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містить ті аспекти адаптивності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зі спрямованістю адаптивних перебудов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вибором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якого пристосовується особистість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ті аспекти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відносяться до самооцінки особистістю власної адаптивності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відношення до себе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адаптації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рівень індивідуального досвіду</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найвищий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імперативний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представляє систему знань та уявлень особистості про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виявів адаптивності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поведінки в адаптаційних ситуаціях</w:t>
      </w:r>
      <w:r>
        <w:rPr>
          <w:rFonts w:ascii="Times New Roman" w:cs="Times New Roman" w:eastAsia="Times New Roman" w:hAnsi="Times New Roman"/>
          <w:sz w:val="28"/>
          <w:szCs w:val="28"/>
          <w:color w:val="auto"/>
        </w:rPr>
        <w:t>» [173, 5].</w:t>
      </w:r>
    </w:p>
    <w:p>
      <w:pPr>
        <w:spacing w:after="0" w:line="7" w:lineRule="exact"/>
        <w:rPr>
          <w:rFonts w:ascii="Times New Roman" w:cs="Times New Roman" w:eastAsia="Times New Roman" w:hAnsi="Times New Roman"/>
          <w:sz w:val="28"/>
          <w:szCs w:val="28"/>
          <w:color w:val="auto"/>
        </w:rPr>
      </w:pPr>
    </w:p>
    <w:p>
      <w:pPr>
        <w:jc w:val="both"/>
        <w:ind w:left="260" w:firstLine="720"/>
        <w:spacing w:after="0" w:line="36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Також функціонально адаптивність проявляється в регуляції динаміки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змісту і результативності адаптаційного процесу в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яких умовах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ситуаціях взаємодії людини із соціальним середовищем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адаптованість як системна характеристика особистості в ознаках превентивної адаптації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до нових умов вміщує такі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постійно поновлювані адекватні уявлення про майбутні зміни в особистому і суспільному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передбачення життєвих подій із урахуванням досвіду адаптації до включення в нові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змін умов праці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навчання та іншим змінам життєдіяльності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розуміння смислу майбутніх подій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адекватна оцінка власних актуальних і потенціальних</w:t>
      </w:r>
    </w:p>
    <w:p>
      <w:pPr>
        <w:sectPr>
          <w:pgSz w:w="11900" w:h="16838" w:orient="portrait"/>
          <w:cols w:equalWidth="0" w:num="1">
            <w:col w:w="9620"/>
          </w:cols>
          <w:pgMar w:left="1440" w:top="705" w:right="846" w:bottom="640" w:gutter="0" w:footer="0" w:header="0"/>
        </w:sectPr>
      </w:pPr>
    </w:p>
    <w:bookmarkStart w:id="70" w:name="page71"/>
    <w:bookmarkEnd w:id="70"/>
    <w:p>
      <w:pPr>
        <w:ind w:left="9420"/>
        <w:spacing w:after="0"/>
        <w:rPr>
          <w:sz w:val="20"/>
          <w:szCs w:val="20"/>
          <w:color w:val="auto"/>
        </w:rPr>
      </w:pPr>
      <w:r>
        <w:rPr>
          <w:rFonts w:ascii="Calibri" w:cs="Calibri" w:eastAsia="Calibri" w:hAnsi="Calibri"/>
          <w:sz w:val="19"/>
          <w:szCs w:val="19"/>
          <w:color w:val="auto"/>
        </w:rPr>
        <w:t>71</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готовність здійснювати внутрішні або зовнішні дії для адаптації до змін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переживання індивідуальних змін і стресових ситуацій як часових або необхідних для досягнення цілі утруднень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ставлення до адаптації як до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необхідної для отримання певних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 за власні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відкритість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гнучкість і толерантність до нового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комунікативна компетентність</w:t>
      </w:r>
      <w:r>
        <w:rPr>
          <w:rFonts w:ascii="Times New Roman" w:cs="Times New Roman" w:eastAsia="Times New Roman" w:hAnsi="Times New Roman"/>
          <w:sz w:val="28"/>
          <w:szCs w:val="28"/>
          <w:color w:val="auto"/>
        </w:rPr>
        <w:t>» [180].</w:t>
      </w:r>
    </w:p>
    <w:p>
      <w:pPr>
        <w:spacing w:after="0" w:line="1"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адаптованість є тією інтегральною психологічною властивістю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створює основу для перебігу процесів самозміни і активного зовнішнього пристосування до нових умов існування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Дуже цінною є думка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психологічну адаптованість розглядає як особистісну компетентність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 накопичення і осмислення досвіду в певному класі ситуацій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невизначеності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змін в соціальному оточенні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професійній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феномена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відображає процес саморозвитку і розвитку соціальної зрілості особистості</w:t>
      </w:r>
      <w:r>
        <w:rPr>
          <w:rFonts w:ascii="Times New Roman" w:cs="Times New Roman" w:eastAsia="Times New Roman" w:hAnsi="Times New Roman"/>
          <w:sz w:val="28"/>
          <w:szCs w:val="28"/>
          <w:color w:val="auto"/>
        </w:rPr>
        <w:t>» [173, 38].</w:t>
      </w:r>
      <w:r>
        <w:rPr>
          <w:rFonts w:ascii="Times New Roman" w:cs="Times New Roman" w:eastAsia="Times New Roman" w:hAnsi="Times New Roman"/>
          <w:sz w:val="28"/>
          <w:szCs w:val="28"/>
          <w:color w:val="auto"/>
        </w:rPr>
        <w:t xml:space="preserve"> Таке розуміння імпонує нашій позицій виокремлення цього фасилітаційного чинника психологічного благополуччя особистості в контексті знаходження нею інтеграції як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психічних властивостей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станів і узгодження внутрішнього й зовнішнього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власних можливостей і вимог соціуму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забезпечує її спрямовану активність на вирішення певних завдань</w:t>
      </w:r>
      <w:r>
        <w:rPr>
          <w:rFonts w:ascii="Times New Roman" w:cs="Times New Roman" w:eastAsia="Times New Roman" w:hAnsi="Times New Roman"/>
          <w:sz w:val="28"/>
          <w:szCs w:val="28"/>
          <w:color w:val="auto"/>
        </w:rPr>
        <w:t>.</w:t>
      </w:r>
    </w:p>
    <w:p>
      <w:pPr>
        <w:spacing w:after="0" w:line="13"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i w:val="1"/>
          <w:iCs w:val="1"/>
          <w:color w:val="auto"/>
        </w:rPr>
        <w:t>Недирективна інтерактивність</w:t>
      </w:r>
      <w:r>
        <w:rPr>
          <w:rFonts w:ascii="Times New Roman" w:cs="Times New Roman" w:eastAsia="Times New Roman" w:hAnsi="Times New Roman"/>
          <w:sz w:val="28"/>
          <w:szCs w:val="28"/>
          <w:color w:val="auto"/>
        </w:rPr>
        <w:t xml:space="preserve"> як фасилятивний чинник визначає міру сприяння в розвитку іншої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найчастіше проявляється в контексті допомагаючих відносин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Найкраще цей чинник описаний в теорії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розглядав допомогу іншому як акт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надає змогу іншій людині краще усвідомити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зайняти особистісну позицію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є головним у справжній допомозі іншому і умовою успішності психотерапії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Людині надається можливість зробити кроки у напрямку конструктивних змін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особистісно розвиватися</w:t>
      </w:r>
      <w:r>
        <w:rPr>
          <w:rFonts w:ascii="Times New Roman" w:cs="Times New Roman" w:eastAsia="Times New Roman" w:hAnsi="Times New Roman"/>
          <w:sz w:val="28"/>
          <w:szCs w:val="28"/>
          <w:color w:val="auto"/>
        </w:rPr>
        <w:t xml:space="preserve"> [167].</w:t>
      </w:r>
    </w:p>
    <w:p>
      <w:pPr>
        <w:spacing w:after="0" w:line="5" w:lineRule="exact"/>
        <w:rPr>
          <w:sz w:val="20"/>
          <w:szCs w:val="20"/>
          <w:color w:val="auto"/>
        </w:rPr>
      </w:pPr>
    </w:p>
    <w:p>
      <w:pPr>
        <w:jc w:val="both"/>
        <w:ind w:left="260" w:firstLine="720"/>
        <w:spacing w:after="0" w:line="394" w:lineRule="auto"/>
        <w:rPr>
          <w:sz w:val="20"/>
          <w:szCs w:val="20"/>
          <w:color w:val="auto"/>
        </w:rPr>
      </w:pPr>
      <w:r>
        <w:rPr>
          <w:rFonts w:ascii="Times New Roman" w:cs="Times New Roman" w:eastAsia="Times New Roman" w:hAnsi="Times New Roman"/>
          <w:sz w:val="28"/>
          <w:szCs w:val="28"/>
          <w:color w:val="auto"/>
        </w:rPr>
        <w:t>Виокремлюючи цей фасилітаційний чинник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поставлено акцент на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єктність майбутнього</w:t>
      </w:r>
    </w:p>
    <w:p>
      <w:pPr>
        <w:sectPr>
          <w:pgSz w:w="11900" w:h="16838" w:orient="portrait"/>
          <w:cols w:equalWidth="0" w:num="1">
            <w:col w:w="9620"/>
          </w:cols>
          <w:pgMar w:left="1440" w:top="705" w:right="846" w:bottom="589" w:gutter="0" w:footer="0" w:header="0"/>
        </w:sectPr>
      </w:pPr>
    </w:p>
    <w:bookmarkStart w:id="71" w:name="page72"/>
    <w:bookmarkEnd w:id="71"/>
    <w:p>
      <w:pPr>
        <w:ind w:left="9420"/>
        <w:spacing w:after="0"/>
        <w:rPr>
          <w:sz w:val="20"/>
          <w:szCs w:val="20"/>
          <w:color w:val="auto"/>
        </w:rPr>
      </w:pPr>
      <w:r>
        <w:rPr>
          <w:rFonts w:ascii="Calibri" w:cs="Calibri" w:eastAsia="Calibri" w:hAnsi="Calibri"/>
          <w:sz w:val="19"/>
          <w:szCs w:val="19"/>
          <w:color w:val="auto"/>
        </w:rPr>
        <w:t>72</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фахівця соціономічної сфери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як ставлення до себе як до причини і як до наслідку спілкування з іншою людиною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володіє такими ж якостями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свідомістю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свободою вибору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унікальністю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характеристики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зі змістовно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цільовими та структурними особливостями фасилятивної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зазначає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Авдєєва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єктна спрямованість є системоутворюючою характеристикою фасилітативних технологій</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В концепції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Роджерса підкреслено повну відповідальність людини за своє власне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при цьому недирективна позиція психотерапевта повинна бути наповнена досвідом конгруентного емоційного сприйняття і відображення свого ставлення до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подій крізь призму духовно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моральних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Одним з потужних елементів недирективної взаємодії є емпатійне розуміння і прийняття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відгук на переживання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проявляється у співпереживанні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співчутті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 ефективності просоціальної позиції особистості фахівця відбувається через емоційне ставлення до іншого</w:t>
      </w:r>
      <w:r>
        <w:rPr>
          <w:rFonts w:ascii="Times New Roman" w:cs="Times New Roman" w:eastAsia="Times New Roman" w:hAnsi="Times New Roman"/>
          <w:sz w:val="28"/>
          <w:szCs w:val="28"/>
          <w:color w:val="auto"/>
        </w:rPr>
        <w:t>.</w:t>
      </w:r>
    </w:p>
    <w:p>
      <w:pPr>
        <w:jc w:val="both"/>
        <w:ind w:left="260" w:firstLine="709"/>
        <w:spacing w:after="0" w:line="362" w:lineRule="auto"/>
        <w:rPr>
          <w:sz w:val="20"/>
          <w:szCs w:val="20"/>
          <w:color w:val="auto"/>
        </w:rPr>
      </w:pPr>
      <w:r>
        <w:rPr>
          <w:rFonts w:ascii="Times New Roman" w:cs="Times New Roman" w:eastAsia="Times New Roman" w:hAnsi="Times New Roman"/>
          <w:sz w:val="28"/>
          <w:szCs w:val="28"/>
          <w:color w:val="auto"/>
        </w:rPr>
        <w:t>Важливим для нашого дослідження є твердження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недирективну 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адекватну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забезпечує сформованість системи соціальних навичок та наявність 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відповідних настанов щодо можливих альтернатив поведінки у конкретних ситуаціях життєдіяльності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йдеться про інтеріоризовані особистісні цінності щодо взаємодії в соціумі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являють собою систему смислових значень образів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самостійно вироблених і прийнятих людиною в якості ключових детермінант своєї поведінки і діяльності в навколишньому світі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цього приводу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Братусь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саме загальні смислові утворення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 разі їх усвідомлення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особистісні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основними утворюючими одиницями свідомості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визначають головні і відносно постійні ставлення людини до основних сфер життя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самої себе</w:t>
      </w:r>
      <w:r>
        <w:rPr>
          <w:rFonts w:ascii="Times New Roman" w:cs="Times New Roman" w:eastAsia="Times New Roman" w:hAnsi="Times New Roman"/>
          <w:sz w:val="28"/>
          <w:szCs w:val="28"/>
          <w:color w:val="auto"/>
        </w:rPr>
        <w:t>» [26, 123].</w:t>
      </w:r>
      <w:r>
        <w:rPr>
          <w:rFonts w:ascii="Times New Roman" w:cs="Times New Roman" w:eastAsia="Times New Roman" w:hAnsi="Times New Roman"/>
          <w:sz w:val="28"/>
          <w:szCs w:val="28"/>
          <w:color w:val="auto"/>
        </w:rPr>
        <w:t xml:space="preserve"> Сукупність же основних ставлень до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людей і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задаються динамічними смисловими системами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утворюють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w:t>
      </w:r>
    </w:p>
    <w:p>
      <w:pPr>
        <w:sectPr>
          <w:pgSz w:w="11900" w:h="16838" w:orient="portrait"/>
          <w:cols w:equalWidth="0" w:num="1">
            <w:col w:w="9620"/>
          </w:cols>
          <w:pgMar w:left="1440" w:top="705" w:right="846" w:bottom="643" w:gutter="0" w:footer="0" w:header="0"/>
        </w:sectPr>
      </w:pPr>
    </w:p>
    <w:bookmarkStart w:id="72" w:name="page73"/>
    <w:bookmarkEnd w:id="72"/>
    <w:p>
      <w:pPr>
        <w:ind w:left="9420"/>
        <w:spacing w:after="0"/>
        <w:rPr>
          <w:sz w:val="20"/>
          <w:szCs w:val="20"/>
          <w:color w:val="auto"/>
        </w:rPr>
      </w:pPr>
      <w:r>
        <w:rPr>
          <w:rFonts w:ascii="Calibri" w:cs="Calibri" w:eastAsia="Calibri" w:hAnsi="Calibri"/>
          <w:sz w:val="19"/>
          <w:szCs w:val="19"/>
          <w:color w:val="auto"/>
        </w:rPr>
        <w:t>73</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своїй єдності і головній своїй сутності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властиву людині моральну спрямованість особистості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Щодо недирективного і позитивного ставлення в процесі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останнім часом актуалізуються дослідження емоційного інтелекту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 них найбільш узагальнюючим є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виконане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Носенко і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Ковригою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емоційний інтелект розуміють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форму виявлення позитивного ставлення людини до світу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оцінювання його як такого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якому людина може здійснювати успішну життєдіяльність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інших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гідних доброзичливого ставлення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себе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спроможного самостійно визначати цілі власної життєдіяльності й активно діяти у напрямі їх здійснення та гідного самоповаги</w:t>
      </w:r>
      <w:r>
        <w:rPr>
          <w:rFonts w:ascii="Times New Roman" w:cs="Times New Roman" w:eastAsia="Times New Roman" w:hAnsi="Times New Roman"/>
          <w:sz w:val="28"/>
          <w:szCs w:val="28"/>
          <w:color w:val="auto"/>
        </w:rPr>
        <w:t>)» [140, 109].</w:t>
      </w:r>
      <w:r>
        <w:rPr>
          <w:rFonts w:ascii="Times New Roman" w:cs="Times New Roman" w:eastAsia="Times New Roman" w:hAnsi="Times New Roman"/>
          <w:sz w:val="28"/>
          <w:szCs w:val="28"/>
          <w:color w:val="auto"/>
        </w:rPr>
        <w:t xml:space="preserve"> Таке розуміння розкриває можливість розглядати специфіку емоційного інтелекту як певної характерологічної властивості інтелектуально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емоційного порядку з функціонально позитивною спрямованістю особистості</w:t>
      </w:r>
      <w:r>
        <w:rPr>
          <w:rFonts w:ascii="Times New Roman" w:cs="Times New Roman" w:eastAsia="Times New Roman" w:hAnsi="Times New Roman"/>
          <w:sz w:val="28"/>
          <w:szCs w:val="28"/>
          <w:color w:val="auto"/>
        </w:rPr>
        <w:t>.</w: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недирективна інтерактивність як фасилітаційний чинник психологічного благополуччя слід розглядати як інтегративне психологічне явище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ступінь розвиненості емоційної сфери на рівні адекватності емоційного реагування в певних соціокультурних умовах</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680"/>
        <w:spacing w:after="0" w:line="363" w:lineRule="auto"/>
        <w:rPr>
          <w:sz w:val="20"/>
          <w:szCs w:val="20"/>
          <w:color w:val="auto"/>
        </w:rPr>
      </w:pPr>
      <w:r>
        <w:rPr>
          <w:rFonts w:ascii="Times New Roman" w:cs="Times New Roman" w:eastAsia="Times New Roman" w:hAnsi="Times New Roman"/>
          <w:sz w:val="28"/>
          <w:szCs w:val="28"/>
          <w:color w:val="auto"/>
        </w:rPr>
        <w:t xml:space="preserve">Чинник </w:t>
      </w:r>
      <w:r>
        <w:rPr>
          <w:rFonts w:ascii="Times New Roman" w:cs="Times New Roman" w:eastAsia="Times New Roman" w:hAnsi="Times New Roman"/>
          <w:sz w:val="28"/>
          <w:szCs w:val="28"/>
          <w:i w:val="1"/>
          <w:iCs w:val="1"/>
          <w:color w:val="auto"/>
        </w:rPr>
        <w:t>фасилятивного потенціалу середовища</w:t>
      </w:r>
      <w:r>
        <w:rPr>
          <w:rFonts w:ascii="Times New Roman" w:cs="Times New Roman" w:eastAsia="Times New Roman" w:hAnsi="Times New Roman"/>
          <w:sz w:val="28"/>
          <w:szCs w:val="28"/>
          <w:color w:val="auto"/>
        </w:rPr>
        <w:t xml:space="preserve"> розглядається як соціально спрямована активність людини із засвоєння рольових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нормативних вимог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умов середовища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засобом фасилятивного входження в процеси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узгодження соціальних інтересів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колективних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групових і особистісних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сказати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це своєрідний вплив так званої групової енергії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за твердженням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Шварца визначає інтеграцію стилю фасилітатора та власного стилю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повинен бути взаємним</w:t>
      </w:r>
      <w:r>
        <w:rPr>
          <w:rFonts w:ascii="Times New Roman" w:cs="Times New Roman" w:eastAsia="Times New Roman" w:hAnsi="Times New Roman"/>
          <w:sz w:val="28"/>
          <w:szCs w:val="28"/>
          <w:color w:val="auto"/>
        </w:rPr>
        <w:t xml:space="preserve"> [255].</w:t>
      </w:r>
      <w:r>
        <w:rPr>
          <w:rFonts w:ascii="Times New Roman" w:cs="Times New Roman" w:eastAsia="Times New Roman" w:hAnsi="Times New Roman"/>
          <w:sz w:val="28"/>
          <w:szCs w:val="28"/>
          <w:color w:val="auto"/>
        </w:rPr>
        <w:t xml:space="preserve"> Тобто окрім впливу фасилітатора важливо задіювати фізичні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інтелектуальні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інтуїтивні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креативні та інші можливості членів групи</w:t>
      </w:r>
      <w:r>
        <w:rPr>
          <w:rFonts w:ascii="Times New Roman" w:cs="Times New Roman" w:eastAsia="Times New Roman" w:hAnsi="Times New Roman"/>
          <w:sz w:val="28"/>
          <w:szCs w:val="28"/>
          <w:color w:val="auto"/>
        </w:rPr>
        <w:t xml:space="preserve"> [236].</w:t>
      </w:r>
      <w:r>
        <w:rPr>
          <w:rFonts w:ascii="Times New Roman" w:cs="Times New Roman" w:eastAsia="Times New Roman" w:hAnsi="Times New Roman"/>
          <w:sz w:val="28"/>
          <w:szCs w:val="28"/>
          <w:color w:val="auto"/>
        </w:rPr>
        <w:t xml:space="preserve"> Саме така комбінація сприятливих чинників зробить фасилітацію найбільш ефективною</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35" w:gutter="0" w:footer="0" w:header="0"/>
        </w:sectPr>
      </w:pPr>
    </w:p>
    <w:bookmarkStart w:id="73" w:name="page74"/>
    <w:bookmarkEnd w:id="73"/>
    <w:p>
      <w:pPr>
        <w:ind w:left="9420"/>
        <w:spacing w:after="0"/>
        <w:rPr>
          <w:sz w:val="20"/>
          <w:szCs w:val="20"/>
          <w:color w:val="auto"/>
        </w:rPr>
      </w:pPr>
      <w:r>
        <w:rPr>
          <w:rFonts w:ascii="Calibri" w:cs="Calibri" w:eastAsia="Calibri" w:hAnsi="Calibri"/>
          <w:sz w:val="19"/>
          <w:szCs w:val="19"/>
          <w:color w:val="auto"/>
        </w:rPr>
        <w:t>74</w:t>
      </w:r>
    </w:p>
    <w:p>
      <w:pPr>
        <w:spacing w:after="0" w:line="167" w:lineRule="exact"/>
        <w:rPr>
          <w:sz w:val="20"/>
          <w:szCs w:val="20"/>
          <w:color w:val="auto"/>
        </w:rPr>
      </w:pPr>
    </w:p>
    <w:p>
      <w:pPr>
        <w:jc w:val="both"/>
        <w:ind w:left="260" w:firstLine="679"/>
        <w:spacing w:after="0" w:line="360" w:lineRule="auto"/>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 обгрунтоваючи динамічну модель фасилятивності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виокремила задіяння фасилятивного потенціалу середовища як один із компонентів її структури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наголошуючи на його вплив на перебіг прояву фасилятивності</w:t>
      </w:r>
      <w:r>
        <w:rPr>
          <w:rFonts w:ascii="Times New Roman" w:cs="Times New Roman" w:eastAsia="Times New Roman" w:hAnsi="Times New Roman"/>
          <w:sz w:val="28"/>
          <w:szCs w:val="28"/>
          <w:color w:val="auto"/>
        </w:rPr>
        <w:t xml:space="preserve"> [70].</w:t>
      </w:r>
      <w:r>
        <w:rPr>
          <w:rFonts w:ascii="Times New Roman" w:cs="Times New Roman" w:eastAsia="Times New Roman" w:hAnsi="Times New Roman"/>
          <w:sz w:val="28"/>
          <w:szCs w:val="28"/>
          <w:color w:val="auto"/>
        </w:rPr>
        <w:t xml:space="preserve"> Тобто фасилятивний потенціал середовища напряму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язаний із становленням фасилятивності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фахівець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задіяний у фасилітаційну взаємодію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просто реалізує себе у фасилітаційному середовищі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постійно його змінює і модифікує у бік його позитивного розвитку і удосконалення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нашому випадку йдеться про освітнє середовище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 ідеалі</w:t>
      </w:r>
    </w:p>
    <w:p>
      <w:pPr>
        <w:spacing w:after="0" w:line="2" w:lineRule="exact"/>
        <w:rPr>
          <w:sz w:val="20"/>
          <w:szCs w:val="20"/>
          <w:color w:val="auto"/>
        </w:rPr>
      </w:pPr>
    </w:p>
    <w:p>
      <w:pPr>
        <w:jc w:val="both"/>
        <w:ind w:left="260" w:firstLine="2"/>
        <w:spacing w:after="0" w:line="360" w:lineRule="auto"/>
        <w:tabs>
          <w:tab w:leader="none" w:pos="495"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прототипом довірливих і підтримуючих відносин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середовище соціальної підтримки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найважливішою умовою просоціальної спрямованості особистості студента є формування адекватної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концепції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позитивної самооцінки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інтернального локусу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оптимістичного світогляду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емпатійного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афіліативних тенденцій і здатності до міжособистісних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тощо</w:t>
      </w:r>
      <w:r>
        <w:rPr>
          <w:rFonts w:ascii="Times New Roman" w:cs="Times New Roman" w:eastAsia="Times New Roman" w:hAnsi="Times New Roman"/>
          <w:sz w:val="28"/>
          <w:szCs w:val="28"/>
          <w:color w:val="auto"/>
        </w:rPr>
        <w:t xml:space="preserve"> [127].</w:t>
      </w:r>
      <w:r>
        <w:rPr>
          <w:rFonts w:ascii="Times New Roman" w:cs="Times New Roman" w:eastAsia="Times New Roman" w:hAnsi="Times New Roman"/>
          <w:sz w:val="28"/>
          <w:szCs w:val="28"/>
          <w:color w:val="auto"/>
        </w:rPr>
        <w:t xml:space="preserve"> З цього приводу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Абрамов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педагогічну фасилітацію можна розглядати як сукупність усіх видів цілеспрямованого формування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суттю яких є передача та засвоєння соціального досвіду</w:t>
      </w:r>
      <w:r>
        <w:rPr>
          <w:rFonts w:ascii="Times New Roman" w:cs="Times New Roman" w:eastAsia="Times New Roman" w:hAnsi="Times New Roman"/>
          <w:sz w:val="28"/>
          <w:szCs w:val="28"/>
          <w:color w:val="auto"/>
        </w:rPr>
        <w:t xml:space="preserve"> [1].</w:t>
      </w:r>
    </w:p>
    <w:p>
      <w:pPr>
        <w:jc w:val="both"/>
        <w:ind w:left="260" w:firstLine="720"/>
        <w:spacing w:after="0" w:line="36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Набуття студентами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досвіду неможливе без їх входження у професійне середовище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тільки у середовищі може відбуватися процес активної реалізації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накопичувальних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фахових знань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проявляється у розвитку стійкого позитивного ставлення до обраної професії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супроводжується проявами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почуття задоволення від обраної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не слід забувати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набуття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досвіду це не тільки засвоєння знань шляхом входження в соціальне середовище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активний процес відтворення системи соціальних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індивідом за рахунок його активної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активного включення в середовище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власна активність людини залежить від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цінності вона обирає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приклади наслідує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 групи вступає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якими людьми взаємодіє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у нас є усі підстави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p>
    <w:p>
      <w:pPr>
        <w:sectPr>
          <w:pgSz w:w="11900" w:h="16838" w:orient="portrait"/>
          <w:cols w:equalWidth="0" w:num="1">
            <w:col w:w="9620"/>
          </w:cols>
          <w:pgMar w:left="1440" w:top="705" w:right="846" w:bottom="630" w:gutter="0" w:footer="0" w:header="0"/>
        </w:sectPr>
      </w:pPr>
    </w:p>
    <w:bookmarkStart w:id="74" w:name="page75"/>
    <w:bookmarkEnd w:id="74"/>
    <w:p>
      <w:pPr>
        <w:ind w:left="9420"/>
        <w:spacing w:after="0"/>
        <w:rPr>
          <w:sz w:val="20"/>
          <w:szCs w:val="20"/>
          <w:color w:val="auto"/>
        </w:rPr>
      </w:pPr>
      <w:r>
        <w:rPr>
          <w:rFonts w:ascii="Calibri" w:cs="Calibri" w:eastAsia="Calibri" w:hAnsi="Calibri"/>
          <w:sz w:val="19"/>
          <w:szCs w:val="19"/>
          <w:color w:val="auto"/>
        </w:rPr>
        <w:t>75</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фасилятивний потенціал середовища наповнений змістовно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смисловою інтеграцією 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фасилітаційної взаємодії від ознак відсутності конфліктів до ознак повноцінної самоактуалізації та самореалізації особистості в реальному соціальному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освітньому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середовищі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такому ракурсі висвітлення проблеми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Дружилов говорить про таке системне психологічне утворення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здатність особистості до самоактуалізації в гармонії із соціумом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процес взаємодії особистості та середовища призводить до оптимального співвідношення цілей і цінностей особистості та середовища за сприятливого емоційного самопочуття</w:t>
      </w:r>
      <w:r>
        <w:rPr>
          <w:rFonts w:ascii="Times New Roman" w:cs="Times New Roman" w:eastAsia="Times New Roman" w:hAnsi="Times New Roman"/>
          <w:sz w:val="28"/>
          <w:szCs w:val="28"/>
          <w:color w:val="auto"/>
        </w:rPr>
        <w:t>» [61].</w:t>
      </w:r>
    </w:p>
    <w:p>
      <w:pPr>
        <w:spacing w:after="0" w:line="2" w:lineRule="exact"/>
        <w:rPr>
          <w:sz w:val="20"/>
          <w:szCs w:val="20"/>
          <w:color w:val="auto"/>
        </w:rPr>
      </w:pPr>
    </w:p>
    <w:p>
      <w:pPr>
        <w:jc w:val="both"/>
        <w:ind w:left="260" w:firstLine="679"/>
        <w:spacing w:after="0" w:line="359" w:lineRule="auto"/>
        <w:rPr>
          <w:sz w:val="20"/>
          <w:szCs w:val="20"/>
          <w:color w:val="auto"/>
        </w:rPr>
      </w:pPr>
      <w:r>
        <w:rPr>
          <w:rFonts w:ascii="Times New Roman" w:cs="Times New Roman" w:eastAsia="Times New Roman" w:hAnsi="Times New Roman"/>
          <w:sz w:val="28"/>
          <w:szCs w:val="28"/>
          <w:color w:val="auto"/>
        </w:rPr>
        <w:t xml:space="preserve">Кожен із виокремлених фасилятивних чинників у комплексі складають основу оформлення </w:t>
      </w:r>
      <w:r>
        <w:rPr>
          <w:rFonts w:ascii="Times New Roman" w:cs="Times New Roman" w:eastAsia="Times New Roman" w:hAnsi="Times New Roman"/>
          <w:sz w:val="28"/>
          <w:szCs w:val="28"/>
          <w:i w:val="1"/>
          <w:iCs w:val="1"/>
          <w:color w:val="auto"/>
        </w:rPr>
        <w:t>соціально здорової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можна трактувати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розвиток і рух у бік самоактуалізації</w:t>
      </w:r>
      <w:r>
        <w:rPr>
          <w:rFonts w:ascii="Times New Roman" w:cs="Times New Roman" w:eastAsia="Times New Roman" w:hAnsi="Times New Roman"/>
          <w:sz w:val="28"/>
          <w:szCs w:val="28"/>
          <w:color w:val="auto"/>
        </w:rPr>
        <w:t>» [130].</w:t>
      </w:r>
      <w:r>
        <w:rPr>
          <w:rFonts w:ascii="Times New Roman" w:cs="Times New Roman" w:eastAsia="Times New Roman" w:hAnsi="Times New Roman"/>
          <w:sz w:val="28"/>
          <w:szCs w:val="28"/>
          <w:color w:val="auto"/>
        </w:rPr>
        <w:t xml:space="preserve"> Стрижень здорової особистості складають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моральні якості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такі як прийняття себе та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спонтанність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концентруватися на проблемі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скромність і повага до оточуючих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самостійність 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незалежність суджень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 за зроблений вибір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інтелектуальна розвиненість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до творчості та саморозвитку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важливе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незмінним критерієм здорової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зрілої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гармонійної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повноцінної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особистості є особистісна зрілість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вміщує такі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широкі межі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активна участь у трудових сімейних і соціальних взаєминах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до теплих і відвертих соціальних контактів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дружня інтимність і співчуття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емоційна стійкість і сприйняття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реалістичне сприйняття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ситуацій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вибудовування реальних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досвід і рівень домагань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до самопізнання і наявність почуття гумору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цілісна життєва філософія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єднує основу життя</w:t>
      </w:r>
      <w:r>
        <w:rPr>
          <w:rFonts w:ascii="Times New Roman" w:cs="Times New Roman" w:eastAsia="Times New Roman" w:hAnsi="Times New Roman"/>
          <w:sz w:val="28"/>
          <w:szCs w:val="28"/>
          <w:color w:val="auto"/>
        </w:rPr>
        <w:t xml:space="preserve"> [113].</w:t>
      </w:r>
    </w:p>
    <w:p>
      <w:pPr>
        <w:spacing w:after="0" w:line="20" w:lineRule="exact"/>
        <w:rPr>
          <w:sz w:val="20"/>
          <w:szCs w:val="20"/>
          <w:color w:val="auto"/>
        </w:rPr>
      </w:pPr>
    </w:p>
    <w:p>
      <w:pPr>
        <w:jc w:val="both"/>
        <w:ind w:left="260" w:firstLine="679"/>
        <w:spacing w:after="0" w:line="368" w:lineRule="auto"/>
        <w:rPr>
          <w:sz w:val="20"/>
          <w:szCs w:val="20"/>
          <w:color w:val="auto"/>
        </w:rPr>
      </w:pPr>
      <w:r>
        <w:rPr>
          <w:rFonts w:ascii="Times New Roman" w:cs="Times New Roman" w:eastAsia="Times New Roman" w:hAnsi="Times New Roman"/>
          <w:sz w:val="28"/>
          <w:szCs w:val="28"/>
          <w:color w:val="auto"/>
        </w:rPr>
        <w:t>Таким чином запропонована нами теоретична модель фасилітаційної детермінації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нерозривний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фасилітації та переживання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породжує 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спрямовану на пошук найкращого способу самореалізації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запускає в дію механізми</w:t>
      </w:r>
    </w:p>
    <w:p>
      <w:pPr>
        <w:sectPr>
          <w:pgSz w:w="11900" w:h="16838" w:orient="portrait"/>
          <w:cols w:equalWidth="0" w:num="1">
            <w:col w:w="9620"/>
          </w:cols>
          <w:pgMar w:left="1440" w:top="705" w:right="846" w:bottom="627" w:gutter="0" w:footer="0" w:header="0"/>
        </w:sectPr>
      </w:pPr>
    </w:p>
    <w:bookmarkStart w:id="75" w:name="page76"/>
    <w:bookmarkEnd w:id="75"/>
    <w:p>
      <w:pPr>
        <w:ind w:left="9420"/>
        <w:spacing w:after="0"/>
        <w:rPr>
          <w:sz w:val="20"/>
          <w:szCs w:val="20"/>
          <w:color w:val="auto"/>
        </w:rPr>
      </w:pPr>
      <w:r>
        <w:rPr>
          <w:rFonts w:ascii="Calibri" w:cs="Calibri" w:eastAsia="Calibri" w:hAnsi="Calibri"/>
          <w:sz w:val="19"/>
          <w:szCs w:val="19"/>
          <w:color w:val="auto"/>
        </w:rPr>
        <w:t>76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самовизначення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відповідальні за планування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рефлексію і самовдосконалення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чому людина може реорганізувати наявний досвід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є реальним життєвим матеріалом для вияву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можливостей й змістовно забезпечує рефлексивний процес осмислення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переосмислення і дієвого перетворення найближчого оточення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22"/>
        <w:spacing w:after="0" w:line="359" w:lineRule="auto"/>
        <w:tabs>
          <w:tab w:leader="none" w:pos="1249" w:val="left"/>
        </w:tabs>
        <w:numPr>
          <w:ilvl w:val="0"/>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огляду на проведену концептуалізацію фасилітаційної детермінації психологічного благополуччя особистості будемо розглядати </w:t>
      </w:r>
      <w:r>
        <w:rPr>
          <w:rFonts w:ascii="Times New Roman" w:cs="Times New Roman" w:eastAsia="Times New Roman" w:hAnsi="Times New Roman"/>
          <w:sz w:val="28"/>
          <w:szCs w:val="28"/>
          <w:i w:val="1"/>
          <w:iCs w:val="1"/>
          <w:color w:val="auto"/>
        </w:rPr>
        <w:t>психологічне благополуччя</w:t>
      </w:r>
      <w:r>
        <w:rPr>
          <w:rFonts w:ascii="Times New Roman" w:cs="Times New Roman" w:eastAsia="Times New Roman" w:hAnsi="Times New Roman"/>
          <w:sz w:val="28"/>
          <w:szCs w:val="28"/>
          <w:color w:val="auto"/>
        </w:rPr>
        <w:t xml:space="preserve"> майбутніх фахівців просоціальної діяльності як </w:t>
      </w:r>
      <w:r>
        <w:rPr>
          <w:rFonts w:ascii="Times New Roman" w:cs="Times New Roman" w:eastAsia="Times New Roman" w:hAnsi="Times New Roman"/>
          <w:sz w:val="28"/>
          <w:szCs w:val="28"/>
          <w:i w:val="1"/>
          <w:iCs w:val="1"/>
          <w:color w:val="auto"/>
        </w:rPr>
        <w:t>психологічний стан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який зумовлюється комплексом сформованих 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адаптаційних здібностей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розвинутими вміннями недирективної інтерперсональної взаємодії та фасилятивним потенціалом освітньо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професійного середовища</w:t>
      </w:r>
      <w:r>
        <w:rPr>
          <w:rFonts w:ascii="Times New Roman" w:cs="Times New Roman" w:eastAsia="Times New Roman" w:hAnsi="Times New Roman"/>
          <w:sz w:val="28"/>
          <w:szCs w:val="28"/>
          <w:color w:val="auto"/>
        </w:rPr>
        <w:t>.</w:t>
      </w:r>
    </w:p>
    <w:p>
      <w:pPr>
        <w:spacing w:after="0" w:line="7" w:lineRule="exact"/>
        <w:rPr>
          <w:rFonts w:ascii="Times New Roman" w:cs="Times New Roman" w:eastAsia="Times New Roman" w:hAnsi="Times New Roman"/>
          <w:sz w:val="28"/>
          <w:szCs w:val="28"/>
          <w:color w:val="auto"/>
        </w:rPr>
      </w:pPr>
    </w:p>
    <w:p>
      <w:pPr>
        <w:jc w:val="both"/>
        <w:ind w:left="260" w:firstLine="72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Теоретичне обґрунтування проблеми ще раз доводить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запропонований варіант моделювання є продуктивним засобом визначення фасилітаційного профілю психологічно благополучної особистості майбутніх фахівців просоціальної діяльності</w:t>
      </w:r>
      <w:r>
        <w:rPr>
          <w:rFonts w:ascii="Times New Roman" w:cs="Times New Roman" w:eastAsia="Times New Roman" w:hAnsi="Times New Roman"/>
          <w:sz w:val="28"/>
          <w:szCs w:val="28"/>
          <w:color w:val="auto"/>
        </w:rPr>
        <w:t>.</w:t>
      </w:r>
    </w:p>
    <w:p>
      <w:pPr>
        <w:jc w:val="both"/>
        <w:ind w:left="260" w:firstLine="72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Упорядкування виявлених закономірностей фасилітаційної детермінації психологічного благополуччя студентів соціономічних спеціальностей вимагає окреслення базових підходів та принципів організації емпіричного дослідження</w:t>
      </w:r>
      <w:r>
        <w:rPr>
          <w:rFonts w:ascii="Times New Roman" w:cs="Times New Roman" w:eastAsia="Times New Roman" w:hAnsi="Times New Roman"/>
          <w:sz w:val="28"/>
          <w:szCs w:val="28"/>
          <w:color w:val="auto"/>
        </w:rPr>
        <w:t>.</w:t>
      </w:r>
    </w:p>
    <w:p>
      <w:pPr>
        <w:jc w:val="both"/>
        <w:ind w:left="260" w:firstLine="708"/>
        <w:spacing w:after="0" w:line="36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 аналізі психологічного благополуччя особистості ми опираємося на </w:t>
      </w:r>
      <w:r>
        <w:rPr>
          <w:rFonts w:ascii="Times New Roman" w:cs="Times New Roman" w:eastAsia="Times New Roman" w:hAnsi="Times New Roman"/>
          <w:sz w:val="28"/>
          <w:szCs w:val="28"/>
          <w:i w:val="1"/>
          <w:iCs w:val="1"/>
          <w:color w:val="auto"/>
        </w:rPr>
        <w:t>суб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єктно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діяльнісний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якого людина набуває низку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специфічних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відрізняють її від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властивостей самоорганізації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саморегуляції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узгодження зовнішніх і внутрішніх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координації всіх психічних явищ з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єктивними 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єктивними умовами активності в результаті включення її в процес різних цілеспрямованих і усвідомлюваних видів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як носій суспільних поглядів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функцій і відносин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активно включена в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виявляє себе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на вищому рівні активності і цілісності у нерозривному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саморегуляції та самоконтролю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Варто підкреслити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p>
    <w:p>
      <w:pPr>
        <w:sectPr>
          <w:pgSz w:w="11900" w:h="16838" w:orient="portrait"/>
          <w:cols w:equalWidth="0" w:num="1">
            <w:col w:w="9620"/>
          </w:cols>
          <w:pgMar w:left="1440" w:top="705" w:right="846" w:bottom="640" w:gutter="0" w:footer="0" w:header="0"/>
        </w:sectPr>
      </w:pPr>
    </w:p>
    <w:bookmarkStart w:id="76" w:name="page77"/>
    <w:bookmarkEnd w:id="76"/>
    <w:p>
      <w:pPr>
        <w:ind w:left="9420"/>
        <w:spacing w:after="0"/>
        <w:rPr>
          <w:sz w:val="20"/>
          <w:szCs w:val="20"/>
          <w:color w:val="auto"/>
        </w:rPr>
      </w:pPr>
      <w:r>
        <w:rPr>
          <w:rFonts w:ascii="Calibri" w:cs="Calibri" w:eastAsia="Calibri" w:hAnsi="Calibri"/>
          <w:sz w:val="19"/>
          <w:szCs w:val="19"/>
          <w:color w:val="auto"/>
        </w:rPr>
        <w:t>77</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взаємодія із світом на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єктному рівні здійснюється в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прийнятій формі та опосередковується не тільки соціальним досвідом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свідомим використанням свого особистісного потенціалу для досягнення успіху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являються нові потреби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 реалізацією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єктних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самореалізації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саморозвитку</w:t>
      </w:r>
      <w:r>
        <w:rPr>
          <w:rFonts w:ascii="Times New Roman" w:cs="Times New Roman" w:eastAsia="Times New Roman" w:hAnsi="Times New Roman"/>
          <w:sz w:val="28"/>
          <w:szCs w:val="28"/>
          <w:color w:val="auto"/>
        </w:rPr>
        <w:t xml:space="preserve"> [161, 51].</w:t>
      </w:r>
    </w:p>
    <w:p>
      <w:pPr>
        <w:spacing w:after="0" w:line="2" w:lineRule="exact"/>
        <w:rPr>
          <w:sz w:val="20"/>
          <w:szCs w:val="20"/>
          <w:color w:val="auto"/>
        </w:rPr>
      </w:pPr>
    </w:p>
    <w:p>
      <w:pPr>
        <w:jc w:val="both"/>
        <w:ind w:left="260" w:firstLine="710"/>
        <w:spacing w:after="0" w:line="359" w:lineRule="auto"/>
        <w:tabs>
          <w:tab w:leader="none" w:pos="1462"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основу аналізу феномену фасилятивності і фасилітаційної детермінації психологічного благополуччя покладено </w:t>
      </w:r>
      <w:r>
        <w:rPr>
          <w:rFonts w:ascii="Times New Roman" w:cs="Times New Roman" w:eastAsia="Times New Roman" w:hAnsi="Times New Roman"/>
          <w:sz w:val="28"/>
          <w:szCs w:val="28"/>
          <w:i w:val="1"/>
          <w:iCs w:val="1"/>
          <w:color w:val="auto"/>
        </w:rPr>
        <w:t>гуманістичний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як проблема фасилітаційної бази особистості фахівця соціономічної сфери тісно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її гуманістичною сутністю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це означає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підхід до життя кожного індивіда як вищого ціннісного виміру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доповнюється розумінням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кожна особистість є неповторною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унікальною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інтенціональною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відкритою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активною та амбівалентною системою</w:t>
      </w:r>
      <w:r>
        <w:rPr>
          <w:rFonts w:ascii="Times New Roman" w:cs="Times New Roman" w:eastAsia="Times New Roman" w:hAnsi="Times New Roman"/>
          <w:sz w:val="28"/>
          <w:szCs w:val="28"/>
          <w:color w:val="auto"/>
        </w:rPr>
        <w:t xml:space="preserve"> [185, 61].</w:t>
      </w:r>
      <w:r>
        <w:rPr>
          <w:rFonts w:ascii="Times New Roman" w:cs="Times New Roman" w:eastAsia="Times New Roman" w:hAnsi="Times New Roman"/>
          <w:sz w:val="28"/>
          <w:szCs w:val="28"/>
          <w:color w:val="auto"/>
        </w:rPr>
        <w:t xml:space="preserve"> Саме гуманістичний ідеал як самоцінність особистості визначає смисл і призначення діяльності фахівця соціономічної сфери через специфіку його просоціальної діяльності альтруїстичного характеру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цінності етичної відповідальності та потреби самореалізації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самоствердження і самовдосконалення у гармонії суспільних та особистісних інтересів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Роджерс постійно наголошував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гуманістичний підхід у розумінні взаємин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говорити про фасилітаційні установки як певну світоглядну орієнтацію і спосіб існування людей</w:t>
      </w:r>
      <w:r>
        <w:rPr>
          <w:rFonts w:ascii="Times New Roman" w:cs="Times New Roman" w:eastAsia="Times New Roman" w:hAnsi="Times New Roman"/>
          <w:sz w:val="28"/>
          <w:szCs w:val="28"/>
          <w:color w:val="auto"/>
        </w:rPr>
        <w:t xml:space="preserve"> [164].</w:t>
      </w:r>
    </w:p>
    <w:p>
      <w:pPr>
        <w:spacing w:after="0" w:line="14" w:lineRule="exact"/>
        <w:rPr>
          <w:rFonts w:ascii="Times New Roman" w:cs="Times New Roman" w:eastAsia="Times New Roman" w:hAnsi="Times New Roman"/>
          <w:sz w:val="28"/>
          <w:szCs w:val="28"/>
          <w:color w:val="auto"/>
        </w:rPr>
      </w:pPr>
    </w:p>
    <w:p>
      <w:pPr>
        <w:jc w:val="both"/>
        <w:ind w:left="260" w:firstLine="720"/>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Генетично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деонтологічний підхід</w:t>
      </w:r>
      <w:r>
        <w:rPr>
          <w:rFonts w:ascii="Times New Roman" w:cs="Times New Roman" w:eastAsia="Times New Roman" w:hAnsi="Times New Roman"/>
          <w:sz w:val="28"/>
          <w:szCs w:val="28"/>
          <w:color w:val="auto"/>
        </w:rPr>
        <w:t xml:space="preserve"> покладено в основу обґрунтування просоціальної діяльності майбутніх фахівців соціономічних професій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Просоціальна діяльність є духовно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моральнісним феноменом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має унікальну соціальну та особистісну значущість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Узгоджуючи смислові системи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цінність 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цінність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забезпечує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вихід за межі індивідуального простору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замкненого кола власних інтересів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формуючи відповідальне ціннісне ставлення до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готовність брати активну участь у їх життєдіяльності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діяти на благо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підтримувати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співчувати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виявляти турботу і опіку</w:t>
      </w:r>
      <w:r>
        <w:rPr>
          <w:rFonts w:ascii="Times New Roman" w:cs="Times New Roman" w:eastAsia="Times New Roman" w:hAnsi="Times New Roman"/>
          <w:sz w:val="28"/>
          <w:szCs w:val="28"/>
          <w:color w:val="auto"/>
        </w:rPr>
        <w:t>» [102, 120].</w:t>
      </w:r>
      <w:r>
        <w:rPr>
          <w:rFonts w:ascii="Times New Roman" w:cs="Times New Roman" w:eastAsia="Times New Roman" w:hAnsi="Times New Roman"/>
          <w:sz w:val="28"/>
          <w:szCs w:val="28"/>
          <w:color w:val="auto"/>
        </w:rPr>
        <w:t xml:space="preserve"> Засновник генетичної психології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Максименко наголошує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завдяки запропонованому ним</w:t>
      </w:r>
    </w:p>
    <w:p>
      <w:pPr>
        <w:sectPr>
          <w:pgSz w:w="11900" w:h="16838" w:orient="portrait"/>
          <w:cols w:equalWidth="0" w:num="1">
            <w:col w:w="9620"/>
          </w:cols>
          <w:pgMar w:left="1440" w:top="705" w:right="846" w:bottom="631" w:gutter="0" w:footer="0" w:header="0"/>
        </w:sectPr>
      </w:pPr>
    </w:p>
    <w:bookmarkStart w:id="77" w:name="page78"/>
    <w:bookmarkEnd w:id="77"/>
    <w:p>
      <w:pPr>
        <w:ind w:left="9420"/>
        <w:spacing w:after="0"/>
        <w:rPr>
          <w:sz w:val="20"/>
          <w:szCs w:val="20"/>
          <w:color w:val="auto"/>
        </w:rPr>
      </w:pPr>
      <w:r>
        <w:rPr>
          <w:rFonts w:ascii="Calibri" w:cs="Calibri" w:eastAsia="Calibri" w:hAnsi="Calibri"/>
          <w:sz w:val="19"/>
          <w:szCs w:val="19"/>
          <w:color w:val="auto"/>
        </w:rPr>
        <w:t>78</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генетико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моделюючого методу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встановити специфічну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одиницю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психіки людини як енергетично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інформаційної сутнісної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підкріплюється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особистісними якостями та дає можливість не лише проектувати процес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моделювати його в цілому</w:t>
      </w:r>
      <w:r>
        <w:rPr>
          <w:rFonts w:ascii="Times New Roman" w:cs="Times New Roman" w:eastAsia="Times New Roman" w:hAnsi="Times New Roman"/>
          <w:sz w:val="28"/>
          <w:szCs w:val="28"/>
          <w:color w:val="auto"/>
        </w:rPr>
        <w:t xml:space="preserve"> [125].</w:t>
      </w: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Методологічні підходи склали основу обґрунтування принципів вивчення фасилітаційної детермінації психологічного благополуччя майбутніх фахівців про 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 яких</w:t>
      </w:r>
      <w:r>
        <w:rPr>
          <w:rFonts w:ascii="Times New Roman" w:cs="Times New Roman" w:eastAsia="Times New Roman" w:hAnsi="Times New Roman"/>
          <w:sz w:val="28"/>
          <w:szCs w:val="28"/>
          <w:color w:val="auto"/>
        </w:rPr>
        <w:t>:</w:t>
      </w:r>
    </w:p>
    <w:p>
      <w:pPr>
        <w:jc w:val="both"/>
        <w:ind w:left="260" w:firstLine="722"/>
        <w:spacing w:after="0" w:line="360" w:lineRule="auto"/>
        <w:tabs>
          <w:tab w:leader="none" w:pos="1676"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принцип цілісності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 це принцип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єднує системність та ієрархічність в дослідженні фасилітаційної детермінації психологічного благополуччя особистості у відношенні їх функціонального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психологічному смислі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визначається як категорія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виражає факт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усі предмети і явища знаходяться у безкінечних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язках між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Кожне окреме явище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язаним з іншою кількістю переходів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відношень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впливів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взаємний характер</w:t>
      </w:r>
      <w:r>
        <w:rPr>
          <w:rFonts w:ascii="Times New Roman" w:cs="Times New Roman" w:eastAsia="Times New Roman" w:hAnsi="Times New Roman"/>
          <w:sz w:val="28"/>
          <w:szCs w:val="28"/>
          <w:color w:val="auto"/>
        </w:rPr>
        <w:t>;</w:t>
      </w:r>
    </w:p>
    <w:p>
      <w:pPr>
        <w:jc w:val="both"/>
        <w:ind w:left="260" w:firstLine="722"/>
        <w:spacing w:after="0" w:line="359" w:lineRule="auto"/>
        <w:tabs>
          <w:tab w:leader="none" w:pos="1677"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принцип детермінізму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 передбачає розгляд і врахування фасилітаційних основ переживання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благополуччя як психологічний стан детермінується процесом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умовами і результатами фасилітаційної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 той же час одночасно є важливою ознакою просоціальних здібностей</w:t>
      </w:r>
      <w:r>
        <w:rPr>
          <w:rFonts w:ascii="Times New Roman" w:cs="Times New Roman" w:eastAsia="Times New Roman" w:hAnsi="Times New Roman"/>
          <w:sz w:val="28"/>
          <w:szCs w:val="28"/>
          <w:color w:val="auto"/>
        </w:rPr>
        <w:t>;</w:t>
      </w:r>
    </w:p>
    <w:p>
      <w:pPr>
        <w:spacing w:after="0" w:line="7" w:lineRule="exact"/>
        <w:rPr>
          <w:rFonts w:ascii="Times New Roman" w:cs="Times New Roman" w:eastAsia="Times New Roman" w:hAnsi="Times New Roman"/>
          <w:sz w:val="28"/>
          <w:szCs w:val="28"/>
          <w:color w:val="auto"/>
        </w:rPr>
      </w:pPr>
    </w:p>
    <w:p>
      <w:pPr>
        <w:jc w:val="both"/>
        <w:ind w:left="260" w:firstLine="721"/>
        <w:spacing w:after="0" w:line="360" w:lineRule="auto"/>
        <w:tabs>
          <w:tab w:leader="none" w:pos="1676"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принцип гуманістичної центрації</w:t>
      </w:r>
      <w:r>
        <w:rPr>
          <w:rFonts w:ascii="Times New Roman" w:cs="Times New Roman" w:eastAsia="Times New Roman" w:hAnsi="Times New Roman"/>
          <w:sz w:val="28"/>
          <w:szCs w:val="28"/>
          <w:color w:val="auto"/>
        </w:rPr>
        <w:t xml:space="preserve"> висвітлює моральну сутність побудови соціальної взаємодії у процесі просоціальної самореалізації особистості на засадах ідей добра і справедливості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 відкриває шлях до розуміння якісних характеристик інтрапсихічної основи гуманістичної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вказуючи на приналежність просоціальності до духовно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моральнісної сфери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системи її базових благородних цінностей</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721"/>
        <w:spacing w:after="0" w:line="378" w:lineRule="auto"/>
        <w:tabs>
          <w:tab w:leader="none" w:pos="1676"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принцип паритетності</w:t>
      </w:r>
      <w:r>
        <w:rPr>
          <w:rFonts w:ascii="Times New Roman" w:cs="Times New Roman" w:eastAsia="Times New Roman" w:hAnsi="Times New Roman"/>
          <w:sz w:val="28"/>
          <w:szCs w:val="28"/>
          <w:color w:val="auto"/>
        </w:rPr>
        <w:t xml:space="preserve"> вказує на узгодження полярності процесу особистісного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гармонійно поєднуються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цінність 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цінність благополуччя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на смислову логіку сприйняття Іншого як</w:t>
      </w:r>
    </w:p>
    <w:p>
      <w:pPr>
        <w:sectPr>
          <w:pgSz w:w="11900" w:h="16838" w:orient="portrait"/>
          <w:cols w:equalWidth="0" w:num="1">
            <w:col w:w="9620"/>
          </w:cols>
          <w:pgMar w:left="1440" w:top="705" w:right="846" w:bottom="612" w:gutter="0" w:footer="0" w:header="0"/>
        </w:sectPr>
      </w:pPr>
    </w:p>
    <w:bookmarkStart w:id="78" w:name="page79"/>
    <w:bookmarkEnd w:id="78"/>
    <w:p>
      <w:pPr>
        <w:ind w:left="9420"/>
        <w:spacing w:after="0"/>
        <w:rPr>
          <w:sz w:val="20"/>
          <w:szCs w:val="20"/>
          <w:color w:val="auto"/>
        </w:rPr>
      </w:pPr>
      <w:r>
        <w:rPr>
          <w:rFonts w:ascii="Calibri" w:cs="Calibri" w:eastAsia="Calibri" w:hAnsi="Calibri"/>
          <w:sz w:val="19"/>
          <w:szCs w:val="19"/>
          <w:color w:val="auto"/>
        </w:rPr>
        <w:t>79</w:t>
      </w:r>
    </w:p>
    <w:p>
      <w:pPr>
        <w:spacing w:after="0" w:line="167"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рівного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такого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має право на підтримку і допомогу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 дає змогу чітко простежити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впливу процесу фасилітації на переживання стану психологічного благополуччя особистості як основи для самопідкріплення подальшої гуманістично зорієнтованої поведінки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1"/>
        <w:spacing w:after="0" w:line="360" w:lineRule="auto"/>
        <w:tabs>
          <w:tab w:leader="none" w:pos="1676"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принцип просоціальної суб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єктивації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висвітлює сутність процесу становлення особистості як відповідального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про соціальної самореалізації шляхом інтерналізації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перетворення та імплементації моральних норм співжиття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усвідомлення та співвіднесення власних про соціальних інтенцій та потенцій</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jc w:val="both"/>
        <w:ind w:left="26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Основи зазначених методологічних принципів знаходимо у роботах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Беха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Боришевського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Братуся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Ломова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Татенка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Титаренко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поміж конкретних досліджень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особливому виокремлюється дослідження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Корчакової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ретельно обґрунтовано генетично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деонтологічний підхід та його вихідні положення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онтогенетична трансформація первинних просоціальних установок у моральну якість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 соціальна субєктивація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паритетність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гуманістична цент рація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діадичність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визначено основні чинники функціонування просоціальності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генетичний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інтрапсихічний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критерії сформованості просоціальності як особистісної якості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розуміння про соціальних норм та їх ментальна репрезентація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рефлективність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ціннісне ставлення до іншого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брати на себе відповідальність у ситуаціях із потенційним про соціальним контекстом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безкорисливість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емоційна чутливість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ціннісне ставлення до себе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про соціальної активності</w:t>
      </w:r>
      <w:r>
        <w:rPr>
          <w:rFonts w:ascii="Times New Roman" w:cs="Times New Roman" w:eastAsia="Times New Roman" w:hAnsi="Times New Roman"/>
          <w:sz w:val="28"/>
          <w:szCs w:val="28"/>
          <w:color w:val="auto"/>
        </w:rPr>
        <w:t>) [102].</w:t>
      </w:r>
      <w:r>
        <w:rPr>
          <w:rFonts w:ascii="Times New Roman" w:cs="Times New Roman" w:eastAsia="Times New Roman" w:hAnsi="Times New Roman"/>
          <w:sz w:val="28"/>
          <w:szCs w:val="28"/>
          <w:color w:val="auto"/>
        </w:rPr>
        <w:t xml:space="preserve"> Базові конструкти презентованого дослідження покладені в основу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нашого дисертаційного дослідження</w:t>
      </w:r>
      <w:r>
        <w:rPr>
          <w:rFonts w:ascii="Times New Roman" w:cs="Times New Roman" w:eastAsia="Times New Roman" w:hAnsi="Times New Roman"/>
          <w:sz w:val="28"/>
          <w:szCs w:val="28"/>
          <w:color w:val="auto"/>
        </w:rPr>
        <w:t>.</w:t>
      </w:r>
    </w:p>
    <w:p>
      <w:pPr>
        <w:spacing w:after="0" w:line="19" w:lineRule="exact"/>
        <w:rPr>
          <w:rFonts w:ascii="Times New Roman" w:cs="Times New Roman" w:eastAsia="Times New Roman" w:hAnsi="Times New Roman"/>
          <w:sz w:val="28"/>
          <w:szCs w:val="28"/>
          <w:color w:val="auto"/>
        </w:rPr>
      </w:pPr>
    </w:p>
    <w:p>
      <w:pPr>
        <w:jc w:val="both"/>
        <w:ind w:left="260" w:firstLine="708"/>
        <w:spacing w:after="0" w:line="36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 контексті даного дослідження становить інтерес виокремлення саме фасилітаційних чинників психологічного благополуччя особистості майбутніх фахівців соціономічної сфери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нашу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стрижнем їх професійної просоціальної компетентності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Центральна лінія такого розмірковування стосується положення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якщо психологічне</w:t>
      </w:r>
    </w:p>
    <w:p>
      <w:pPr>
        <w:sectPr>
          <w:pgSz w:w="11900" w:h="16838" w:orient="portrait"/>
          <w:cols w:equalWidth="0" w:num="1">
            <w:col w:w="9620"/>
          </w:cols>
          <w:pgMar w:left="1440" w:top="705" w:right="846" w:bottom="627" w:gutter="0" w:footer="0" w:header="0"/>
        </w:sectPr>
      </w:pPr>
    </w:p>
    <w:bookmarkStart w:id="79" w:name="page80"/>
    <w:bookmarkEnd w:id="79"/>
    <w:p>
      <w:pPr>
        <w:ind w:left="9420"/>
        <w:spacing w:after="0"/>
        <w:rPr>
          <w:sz w:val="20"/>
          <w:szCs w:val="20"/>
          <w:color w:val="auto"/>
        </w:rPr>
      </w:pPr>
      <w:r>
        <w:rPr>
          <w:rFonts w:ascii="Calibri" w:cs="Calibri" w:eastAsia="Calibri" w:hAnsi="Calibri"/>
          <w:sz w:val="19"/>
          <w:szCs w:val="19"/>
          <w:color w:val="auto"/>
        </w:rPr>
        <w:t>80</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благополуччя складає комплекс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відображають комплекс ознак людини в переживанні змістовної наповненості й цінності життя в цілому як засобу досягнення внутрішніх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 орієнтованих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умовою реалізації її потенційних можливостей і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саме фасилітаційні ознаки просоціальної діяльності майбутніх фахівців соціономічної сфери є психологічним континуумом задоволеності соціальним статусом у мікросоціальному оточенні у комплексі сформованих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розвинутих вмінь недирективної інтерперсональної взаємодії та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8" w:lineRule="auto"/>
        <w:rPr>
          <w:sz w:val="20"/>
          <w:szCs w:val="20"/>
          <w:color w:val="auto"/>
        </w:rPr>
      </w:pPr>
      <w:r>
        <w:rPr>
          <w:rFonts w:ascii="Times New Roman" w:cs="Times New Roman" w:eastAsia="Times New Roman" w:hAnsi="Times New Roman"/>
          <w:sz w:val="28"/>
          <w:szCs w:val="28"/>
          <w:color w:val="auto"/>
        </w:rPr>
        <w:t>Запропонований варіант цілісного уявлення про фасилітаційні чинники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обґрунтування їх психологічного змісту та системоутворюючої ролі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стає концептуальним підґрунтям дисертації та визначає логіку емпірико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діагностичного вивчення означеної проблеми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8"/>
          <w:szCs w:val="28"/>
          <w:b w:val="1"/>
          <w:bCs w:val="1"/>
          <w:color w:val="auto"/>
        </w:rPr>
        <w:t>2.2.</w:t>
      </w:r>
      <w:r>
        <w:rPr>
          <w:rFonts w:ascii="Times New Roman" w:cs="Times New Roman" w:eastAsia="Times New Roman" w:hAnsi="Times New Roman"/>
          <w:sz w:val="28"/>
          <w:szCs w:val="28"/>
          <w:b w:val="1"/>
          <w:bCs w:val="1"/>
          <w:color w:val="auto"/>
        </w:rPr>
        <w:t xml:space="preserve"> Обґрунтування програми та методів дослідження</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color w:val="auto"/>
        </w:rPr>
        <w:t>Наукова розробка програми емпіричного вивчення фасилітаційних чинників психологічного благополуччя майбутніх фахівців просоціальної діяльності вимагає дотримання низки принципіальних положень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визначальними у визначенні методології емпіричного дослідження та організаційних форм його проведення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9"/>
        <w:spacing w:after="0" w:line="361" w:lineRule="auto"/>
        <w:tabs>
          <w:tab w:leader="none" w:pos="1342"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метою проведення емпіричного дослідження було розроблено програму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реалізація якої проводилася за загальноприйнятим в психології планом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етап збору первинних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переробка та інтерпретація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прийняття рішення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висновки та прогнози</w:t>
      </w:r>
      <w:r>
        <w:rPr>
          <w:rFonts w:ascii="Times New Roman" w:cs="Times New Roman" w:eastAsia="Times New Roman" w:hAnsi="Times New Roman"/>
          <w:sz w:val="28"/>
          <w:szCs w:val="28"/>
          <w:color w:val="auto"/>
        </w:rPr>
        <w:t>) [30, 141-143].</w:t>
      </w:r>
      <w:r>
        <w:rPr>
          <w:rFonts w:ascii="Times New Roman" w:cs="Times New Roman" w:eastAsia="Times New Roman" w:hAnsi="Times New Roman"/>
          <w:sz w:val="28"/>
          <w:szCs w:val="28"/>
          <w:color w:val="auto"/>
        </w:rPr>
        <w:t xml:space="preserve"> Програма вміщує три етапи та включала низку методик</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440" w:gutter="0" w:footer="0" w:header="0"/>
        </w:sectPr>
      </w:pPr>
    </w:p>
    <w:bookmarkStart w:id="80" w:name="page81"/>
    <w:bookmarkEnd w:id="80"/>
    <w:p>
      <w:pPr>
        <w:ind w:left="9420"/>
        <w:spacing w:after="0"/>
        <w:rPr>
          <w:sz w:val="20"/>
          <w:szCs w:val="20"/>
          <w:color w:val="auto"/>
        </w:rPr>
      </w:pPr>
      <w:r>
        <w:rPr>
          <w:rFonts w:ascii="Calibri" w:cs="Calibri" w:eastAsia="Calibri" w:hAnsi="Calibri"/>
          <w:sz w:val="19"/>
          <w:szCs w:val="19"/>
          <w:color w:val="auto"/>
        </w:rPr>
        <w:t>81</w:t>
      </w:r>
    </w:p>
    <w:p>
      <w:pPr>
        <w:spacing w:after="0" w:line="167"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color w:val="auto"/>
        </w:rPr>
        <w:t>Перший етап</w:t>
      </w:r>
      <w:r>
        <w:rPr>
          <w:rFonts w:ascii="Times New Roman" w:cs="Times New Roman" w:eastAsia="Times New Roman" w:hAnsi="Times New Roman"/>
          <w:sz w:val="28"/>
          <w:szCs w:val="28"/>
          <w:color w:val="auto"/>
        </w:rPr>
        <w:t xml:space="preserve"> (2016</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передбачає розробку методологічної основи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попереднього знайомства з проблемою та результатів попереднього її вивчення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основна увага була зосереджена на виборі напряму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опрацюванні мети та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предмету та методів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виборі можливих джерел інформації</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color w:val="auto"/>
        </w:rPr>
        <w:t>Другий етап</w:t>
      </w:r>
      <w:r>
        <w:rPr>
          <w:rFonts w:ascii="Times New Roman" w:cs="Times New Roman" w:eastAsia="Times New Roman" w:hAnsi="Times New Roman"/>
          <w:sz w:val="28"/>
          <w:szCs w:val="28"/>
          <w:color w:val="auto"/>
        </w:rPr>
        <w:t xml:space="preserve"> (2017</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включав розробку програми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інструментарію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його організацію та проведення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Обираючи інструментарій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було використано апробовані та стандартизовані методики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взаємодоповнюють одна одну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проводилося на професійно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етичних принципах конфіденційності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зворотного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 добровільної участі в ньому досліджуваних</w:t>
      </w:r>
      <w:r>
        <w:rPr>
          <w:rFonts w:ascii="Times New Roman" w:cs="Times New Roman" w:eastAsia="Times New Roman" w:hAnsi="Times New Roman"/>
          <w:sz w:val="28"/>
          <w:szCs w:val="28"/>
          <w:color w:val="auto"/>
        </w:rPr>
        <w:t>.</w:t>
      </w:r>
    </w:p>
    <w:p>
      <w:pPr>
        <w:jc w:val="both"/>
        <w:ind w:left="260" w:firstLine="708"/>
        <w:spacing w:after="0" w:line="352" w:lineRule="auto"/>
        <w:rPr>
          <w:sz w:val="20"/>
          <w:szCs w:val="20"/>
          <w:color w:val="auto"/>
        </w:rPr>
      </w:pPr>
      <w:r>
        <w:rPr>
          <w:rFonts w:ascii="Times New Roman" w:cs="Times New Roman" w:eastAsia="Times New Roman" w:hAnsi="Times New Roman"/>
          <w:sz w:val="28"/>
          <w:szCs w:val="28"/>
          <w:color w:val="auto"/>
        </w:rPr>
        <w:t>На третьому етапі</w:t>
      </w:r>
      <w:r>
        <w:rPr>
          <w:rFonts w:ascii="Times New Roman" w:cs="Times New Roman" w:eastAsia="Times New Roman" w:hAnsi="Times New Roman"/>
          <w:sz w:val="28"/>
          <w:szCs w:val="28"/>
          <w:color w:val="auto"/>
        </w:rPr>
        <w:t xml:space="preserve"> (2018-2019</w:t>
      </w:r>
      <w:r>
        <w:rPr>
          <w:rFonts w:ascii="Times New Roman" w:cs="Times New Roman" w:eastAsia="Times New Roman" w:hAnsi="Times New Roman"/>
          <w:sz w:val="28"/>
          <w:szCs w:val="28"/>
          <w:color w:val="auto"/>
        </w:rPr>
        <w:t>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проводився аналіз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інтерпретація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тлумачення змістових і формально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логічних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було отримано під час проведення емпіричного дослідження фасилітаційних чинників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10"/>
        <w:spacing w:after="0" w:line="352" w:lineRule="auto"/>
        <w:tabs>
          <w:tab w:leader="none" w:pos="1388"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відповідності із концепцією дисертаційного дослідження було обрано методики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дослідницької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склали такі методики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відповідають параметрам визначення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психологічному змісту фасиляційних здібностей особистості та особливостей про соціальної спрямованості майбутніх фахівців соціономічних професій</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ind w:left="960"/>
        <w:spacing w:after="0"/>
        <w:tabs>
          <w:tab w:leader="none" w:pos="2320" w:val="left"/>
          <w:tab w:leader="none" w:pos="4640" w:val="left"/>
          <w:tab w:leader="none" w:pos="6740" w:val="left"/>
          <w:tab w:leader="none" w:pos="8260" w:val="left"/>
        </w:tabs>
        <w:rPr>
          <w:sz w:val="20"/>
          <w:szCs w:val="20"/>
          <w:color w:val="auto"/>
        </w:rPr>
      </w:pPr>
      <w:r>
        <w:rPr>
          <w:rFonts w:ascii="Times New Roman" w:cs="Times New Roman" w:eastAsia="Times New Roman" w:hAnsi="Times New Roman"/>
          <w:sz w:val="28"/>
          <w:szCs w:val="28"/>
          <w:i w:val="1"/>
          <w:iCs w:val="1"/>
          <w:color w:val="auto"/>
        </w:rPr>
        <w:t>Шкала</w:t>
      </w:r>
      <w:r>
        <w:rPr>
          <w:sz w:val="20"/>
          <w:szCs w:val="20"/>
          <w:color w:val="auto"/>
        </w:rPr>
        <w:tab/>
      </w:r>
      <w:r>
        <w:rPr>
          <w:rFonts w:ascii="Times New Roman" w:cs="Times New Roman" w:eastAsia="Times New Roman" w:hAnsi="Times New Roman"/>
          <w:sz w:val="28"/>
          <w:szCs w:val="28"/>
          <w:i w:val="1"/>
          <w:iCs w:val="1"/>
          <w:color w:val="auto"/>
        </w:rPr>
        <w:t>психологічного</w:t>
      </w:r>
      <w:r>
        <w:rPr>
          <w:sz w:val="20"/>
          <w:szCs w:val="20"/>
          <w:color w:val="auto"/>
        </w:rPr>
        <w:tab/>
      </w:r>
      <w:r>
        <w:rPr>
          <w:rFonts w:ascii="Times New Roman" w:cs="Times New Roman" w:eastAsia="Times New Roman" w:hAnsi="Times New Roman"/>
          <w:sz w:val="28"/>
          <w:szCs w:val="28"/>
          <w:i w:val="1"/>
          <w:iCs w:val="1"/>
          <w:color w:val="auto"/>
        </w:rPr>
        <w:t>благополуччя</w:t>
      </w:r>
      <w:r>
        <w:rPr>
          <w:sz w:val="20"/>
          <w:szCs w:val="20"/>
          <w:color w:val="auto"/>
        </w:rPr>
        <w:tab/>
      </w:r>
      <w:r>
        <w:rPr>
          <w:rFonts w:ascii="Times New Roman" w:cs="Times New Roman" w:eastAsia="Times New Roman" w:hAnsi="Times New Roman"/>
          <w:sz w:val="28"/>
          <w:szCs w:val="28"/>
          <w:i w:val="1"/>
          <w:iCs w:val="1"/>
          <w:color w:val="auto"/>
        </w:rPr>
        <w:t>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Ріфф</w:t>
      </w:r>
      <w:r>
        <w:rPr>
          <w:sz w:val="20"/>
          <w:szCs w:val="20"/>
          <w:color w:val="auto"/>
        </w:rPr>
        <w:tab/>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адаптація</w:t>
      </w:r>
    </w:p>
    <w:p>
      <w:pPr>
        <w:spacing w:after="0" w:line="153"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i w:val="1"/>
          <w:iCs w:val="1"/>
          <w:color w:val="auto"/>
        </w:rPr>
        <w:t>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Лепешинського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[109]</w:t>
      </w:r>
      <w:r>
        <w:rPr>
          <w:rFonts w:ascii="Times New Roman" w:cs="Times New Roman" w:eastAsia="Times New Roman" w:hAnsi="Times New Roman"/>
          <w:sz w:val="28"/>
          <w:szCs w:val="28"/>
          <w:color w:val="auto"/>
        </w:rPr>
        <w:t xml:space="preserve"> призначена для вимірювання вираження основних складників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Опитувальник складається з</w:t>
      </w:r>
      <w:r>
        <w:rPr>
          <w:rFonts w:ascii="Times New Roman" w:cs="Times New Roman" w:eastAsia="Times New Roman" w:hAnsi="Times New Roman"/>
          <w:sz w:val="28"/>
          <w:szCs w:val="28"/>
          <w:color w:val="auto"/>
        </w:rPr>
        <w:t xml:space="preserve"> 84</w:t>
      </w:r>
      <w:r>
        <w:rPr>
          <w:rFonts w:ascii="Times New Roman" w:cs="Times New Roman" w:eastAsia="Times New Roman" w:hAnsi="Times New Roman"/>
          <w:sz w:val="28"/>
          <w:szCs w:val="28"/>
          <w:color w:val="auto"/>
        </w:rPr>
        <w:t xml:space="preserve"> тверджень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оцінюються за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ятибальною шкалою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повністю не згодний</w:t>
      </w: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швидше не згодний</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де з чим не згодний</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де з чим згодний</w:t>
      </w:r>
      <w:r>
        <w:rPr>
          <w:rFonts w:ascii="Times New Roman" w:cs="Times New Roman" w:eastAsia="Times New Roman" w:hAnsi="Times New Roman"/>
          <w:sz w:val="28"/>
          <w:szCs w:val="28"/>
          <w:color w:val="auto"/>
        </w:rPr>
        <w:t xml:space="preserve"> (4), </w:t>
      </w:r>
      <w:r>
        <w:rPr>
          <w:rFonts w:ascii="Times New Roman" w:cs="Times New Roman" w:eastAsia="Times New Roman" w:hAnsi="Times New Roman"/>
          <w:sz w:val="28"/>
          <w:szCs w:val="28"/>
          <w:color w:val="auto"/>
        </w:rPr>
        <w:t>швидше згодний</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повністю згодний</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Загальний показник за кожною зі шкал обчислюється додаванням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Потім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сирі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бали за допомогою ключа переводяться в стени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після чого визначають рівень за кожним із компонентів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низький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високий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містить такі компоненти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самоприйняття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автономія</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438" w:gutter="0" w:footer="0" w:header="0"/>
        </w:sectPr>
      </w:pPr>
    </w:p>
    <w:bookmarkStart w:id="81" w:name="page82"/>
    <w:bookmarkEnd w:id="81"/>
    <w:p>
      <w:pPr>
        <w:ind w:left="9420"/>
        <w:spacing w:after="0"/>
        <w:rPr>
          <w:sz w:val="20"/>
          <w:szCs w:val="20"/>
          <w:color w:val="auto"/>
        </w:rPr>
      </w:pPr>
      <w:r>
        <w:rPr>
          <w:rFonts w:ascii="Calibri" w:cs="Calibri" w:eastAsia="Calibri" w:hAnsi="Calibri"/>
          <w:sz w:val="19"/>
          <w:szCs w:val="19"/>
          <w:color w:val="auto"/>
        </w:rPr>
        <w:t>82</w:t>
      </w:r>
    </w:p>
    <w:p>
      <w:pPr>
        <w:spacing w:after="0" w:line="167" w:lineRule="exact"/>
        <w:rPr>
          <w:sz w:val="20"/>
          <w:szCs w:val="20"/>
          <w:color w:val="auto"/>
        </w:rPr>
      </w:pPr>
    </w:p>
    <w:p>
      <w:pPr>
        <w:jc w:val="both"/>
        <w:ind w:left="260"/>
        <w:spacing w:after="0" w:line="353" w:lineRule="auto"/>
        <w:rPr>
          <w:sz w:val="20"/>
          <w:szCs w:val="20"/>
          <w:color w:val="auto"/>
        </w:rPr>
      </w:pPr>
      <w:r>
        <w:rPr>
          <w:rFonts w:ascii="Times New Roman" w:cs="Times New Roman" w:eastAsia="Times New Roman" w:hAnsi="Times New Roman"/>
          <w:sz w:val="28"/>
          <w:szCs w:val="28"/>
          <w:color w:val="auto"/>
        </w:rPr>
        <w:t>керування середовищем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позитивні відносини з оточенням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цілі в житті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Індекс загального психологічного благополуччя обчислюють підсумовуванням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отриманих за всіма шістьома шкалами опитувальника</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jc w:val="both"/>
        <w:ind w:left="260" w:firstLine="709"/>
        <w:spacing w:after="0" w:line="352" w:lineRule="auto"/>
        <w:tabs>
          <w:tab w:leader="none" w:pos="1193" w:val="left"/>
        </w:tabs>
        <w:numPr>
          <w:ilvl w:val="0"/>
          <w:numId w:val="5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автономія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значення за цією шкалою вказують на самовизначення й незалежність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бажання діяти згідно зі своїм досвідом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протистояти соціальному тиску в думках і вчинках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саморегуляцію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оцінювати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виходячи з особистих стандартів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значення вказують на занепокоєність очікуваннями й оцінками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прийнятті важливих рішень людина спирається на судження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думки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мислення й поведінка піддаються соціальному тиску зі сторони оточення</w:t>
      </w:r>
      <w:r>
        <w:rPr>
          <w:rFonts w:ascii="Times New Roman" w:cs="Times New Roman" w:eastAsia="Times New Roman" w:hAnsi="Times New Roman"/>
          <w:sz w:val="28"/>
          <w:szCs w:val="28"/>
          <w:color w:val="auto"/>
        </w:rPr>
        <w:t>);</w:t>
      </w:r>
    </w:p>
    <w:p>
      <w:pPr>
        <w:spacing w:after="0" w:line="8" w:lineRule="exact"/>
        <w:rPr>
          <w:rFonts w:ascii="Times New Roman" w:cs="Times New Roman" w:eastAsia="Times New Roman" w:hAnsi="Times New Roman"/>
          <w:sz w:val="28"/>
          <w:szCs w:val="28"/>
          <w:i w:val="1"/>
          <w:iCs w:val="1"/>
          <w:color w:val="auto"/>
        </w:rPr>
      </w:pPr>
    </w:p>
    <w:p>
      <w:pPr>
        <w:jc w:val="both"/>
        <w:ind w:left="260" w:firstLine="710"/>
        <w:spacing w:after="0" w:line="353" w:lineRule="auto"/>
        <w:tabs>
          <w:tab w:leader="none" w:pos="1227" w:val="left"/>
        </w:tabs>
        <w:numPr>
          <w:ilvl w:val="0"/>
          <w:numId w:val="5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керування оточенням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значення за цією шкалою вказують на компетентність у керуванні повсякденними справами й здатність контролювати всю зовнішню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здійснення різноманітних видів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обирати або створювати відповідні умови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задовольняють особистим потребам і цінностям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ефективне використання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випадають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труднощі в керуванні повсякденними справами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нездатності поліпшити або змінити умови свого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обставини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безсилля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через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людина не може змінити можливості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надаються навколишнім середовищем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відсутнє почуття контролю над зовнішнім світом</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i w:val="1"/>
          <w:iCs w:val="1"/>
          <w:color w:val="auto"/>
        </w:rPr>
      </w:pPr>
    </w:p>
    <w:p>
      <w:pPr>
        <w:jc w:val="both"/>
        <w:ind w:left="260" w:firstLine="709"/>
        <w:spacing w:after="0" w:line="358" w:lineRule="auto"/>
        <w:tabs>
          <w:tab w:leader="none" w:pos="1198" w:val="left"/>
        </w:tabs>
        <w:numPr>
          <w:ilvl w:val="0"/>
          <w:numId w:val="5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особистісне зростання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значення за цією шкалою вказують на безперервний розвиток і реалізацію свого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відкритість новому досвіду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реалізації свого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відстеження свого особистісного зростання й відчуття самовдосконалення з часом і все більше пізнання себе й своєї ефективності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особистісної стагнації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відсутність відчуття поліпшення й особистісного зростання з часом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нудьги й незацікавленості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нездатності здобувати нові навички й способи поведінки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911" w:gutter="0" w:footer="0" w:header="0"/>
        </w:sectPr>
      </w:pPr>
    </w:p>
    <w:bookmarkStart w:id="82" w:name="page83"/>
    <w:bookmarkEnd w:id="82"/>
    <w:p>
      <w:pPr>
        <w:ind w:left="9420"/>
        <w:spacing w:after="0"/>
        <w:rPr>
          <w:sz w:val="20"/>
          <w:szCs w:val="20"/>
          <w:color w:val="auto"/>
        </w:rPr>
      </w:pPr>
      <w:r>
        <w:rPr>
          <w:rFonts w:ascii="Calibri" w:cs="Calibri" w:eastAsia="Calibri" w:hAnsi="Calibri"/>
          <w:sz w:val="19"/>
          <w:szCs w:val="19"/>
          <w:color w:val="auto"/>
        </w:rPr>
        <w:t>83</w:t>
      </w:r>
    </w:p>
    <w:p>
      <w:pPr>
        <w:spacing w:after="0" w:line="162" w:lineRule="exact"/>
        <w:rPr>
          <w:sz w:val="20"/>
          <w:szCs w:val="20"/>
          <w:color w:val="auto"/>
        </w:rPr>
      </w:pPr>
    </w:p>
    <w:p>
      <w:pPr>
        <w:jc w:val="both"/>
        <w:ind w:left="260" w:firstLine="710"/>
        <w:spacing w:after="0" w:line="353" w:lineRule="auto"/>
        <w:tabs>
          <w:tab w:leader="none" w:pos="1230" w:val="left"/>
        </w:tabs>
        <w:numPr>
          <w:ilvl w:val="0"/>
          <w:numId w:val="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позитивні взаємини з іншими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значення за цією шкалою вказують на теплі взаємини з близькими й друзями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бажання піклуватися про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уміння співпереживати іншим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емпатувати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уміння знаходити компроміси у взаєминах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брак близьких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довірливих відносин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людині важко піклуватися про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теплою і відкритою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ізольована і фрустрована в міжособистісних взаєминах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прагне йти на компроміс для підтримки важливих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із близькими й друзями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з іншими людьми</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i w:val="1"/>
          <w:iCs w:val="1"/>
          <w:color w:val="auto"/>
        </w:rPr>
      </w:pPr>
    </w:p>
    <w:p>
      <w:pPr>
        <w:jc w:val="both"/>
        <w:ind w:left="260" w:firstLine="710"/>
        <w:spacing w:after="0" w:line="353" w:lineRule="auto"/>
        <w:tabs>
          <w:tab w:leader="none" w:pos="1136" w:val="left"/>
        </w:tabs>
        <w:numPr>
          <w:ilvl w:val="0"/>
          <w:numId w:val="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мета в житті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значення за цією шкалою вказують на наявність цілей 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усвідомленості свого минулого й сьогодення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присутність переконань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надають життю сенсу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наміри й цілі на все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немає почуття усвідомленості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 погляди й переконання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знаходить мети у своєму минулому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має перспектив або переконань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визначають сенс життя</w:t>
      </w:r>
      <w:r>
        <w:rPr>
          <w:rFonts w:ascii="Times New Roman" w:cs="Times New Roman" w:eastAsia="Times New Roman" w:hAnsi="Times New Roman"/>
          <w:sz w:val="28"/>
          <w:szCs w:val="28"/>
          <w:color w:val="auto"/>
        </w:rPr>
        <w:t>;</w:t>
      </w:r>
    </w:p>
    <w:p>
      <w:pPr>
        <w:jc w:val="both"/>
        <w:ind w:left="260" w:firstLine="710"/>
        <w:spacing w:after="0" w:line="353" w:lineRule="auto"/>
        <w:tabs>
          <w:tab w:leader="none" w:pos="1160" w:val="left"/>
        </w:tabs>
        <w:numPr>
          <w:ilvl w:val="0"/>
          <w:numId w:val="54"/>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самоприйняття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значення за цією шкалою вказують 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наявнясть позитивного ставлення до себе й свого минулого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усвідомлює й приймає різні сторони свого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включаючи як позитивні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негативні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незадоволеності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невдоволення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розчарування власним минулим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стурбованість певними особистісними рисами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неприйняття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бажання не бути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ким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бути собою</w:t>
      </w:r>
      <w:r>
        <w:rPr>
          <w:rFonts w:ascii="Times New Roman" w:cs="Times New Roman" w:eastAsia="Times New Roman" w:hAnsi="Times New Roman"/>
          <w:sz w:val="28"/>
          <w:szCs w:val="28"/>
          <w:color w:val="auto"/>
        </w:rPr>
        <w:t>).</w:t>
      </w:r>
    </w:p>
    <w:p>
      <w:pPr>
        <w:ind w:left="960"/>
        <w:spacing w:after="0"/>
        <w:tabs>
          <w:tab w:leader="none" w:pos="3720" w:val="left"/>
          <w:tab w:leader="none" w:pos="5360" w:val="left"/>
          <w:tab w:leader="none" w:pos="7480" w:val="left"/>
          <w:tab w:leader="none" w:pos="9520" w:val="left"/>
        </w:tabs>
        <w:rPr>
          <w:sz w:val="20"/>
          <w:szCs w:val="20"/>
          <w:color w:val="auto"/>
        </w:rPr>
      </w:pPr>
      <w:r>
        <w:rPr>
          <w:rFonts w:ascii="Times New Roman" w:cs="Times New Roman" w:eastAsia="Times New Roman" w:hAnsi="Times New Roman"/>
          <w:sz w:val="28"/>
          <w:szCs w:val="28"/>
          <w:i w:val="1"/>
          <w:iCs w:val="1"/>
          <w:color w:val="auto"/>
        </w:rPr>
        <w:t>Тест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опитувальник</w:t>
        <w:tab/>
        <w:t>соціальної</w:t>
        <w:tab/>
        <w:t>адаптивності</w:t>
        <w:tab/>
        <w:t>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Саннікової</w:t>
        <w:tab/>
        <w:t>і</w:t>
      </w:r>
    </w:p>
    <w:p>
      <w:pPr>
        <w:spacing w:after="0" w:line="151" w:lineRule="exact"/>
        <w:rPr>
          <w:sz w:val="20"/>
          <w:szCs w:val="20"/>
          <w:color w:val="auto"/>
        </w:rPr>
      </w:pPr>
    </w:p>
    <w:p>
      <w:pPr>
        <w:jc w:val="both"/>
        <w:ind w:left="260"/>
        <w:spacing w:after="0" w:line="353" w:lineRule="auto"/>
        <w:rPr>
          <w:sz w:val="20"/>
          <w:szCs w:val="20"/>
          <w:color w:val="auto"/>
        </w:rPr>
      </w:pPr>
      <w:r>
        <w:rPr>
          <w:rFonts w:ascii="Times New Roman" w:cs="Times New Roman" w:eastAsia="Times New Roman" w:hAnsi="Times New Roman"/>
          <w:sz w:val="28"/>
          <w:szCs w:val="28"/>
          <w:i w:val="1"/>
          <w:iCs w:val="1"/>
          <w:color w:val="auto"/>
        </w:rPr>
        <w:t>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Кузнецової</w:t>
      </w:r>
      <w:r>
        <w:rPr>
          <w:rFonts w:ascii="Times New Roman" w:cs="Times New Roman" w:eastAsia="Times New Roman" w:hAnsi="Times New Roman"/>
          <w:sz w:val="28"/>
          <w:szCs w:val="28"/>
          <w:color w:val="auto"/>
        </w:rPr>
        <w:t xml:space="preserve"> [173]</w:t>
      </w:r>
      <w:r>
        <w:rPr>
          <w:rFonts w:ascii="Times New Roman" w:cs="Times New Roman" w:eastAsia="Times New Roman" w:hAnsi="Times New Roman"/>
          <w:sz w:val="28"/>
          <w:szCs w:val="28"/>
          <w:color w:val="auto"/>
        </w:rPr>
        <w:t xml:space="preserve"> призначена для діагностики формально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динамічних і якісних ознак адаптивності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 містить низку тверджень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кожне з яких потрібно оцінити за мірою відповідності його змісту звичайному способу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образу думок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особливостей переживання досліджуваних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потрібно обрати один з чотирьох варіантів відповідей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безумовно так</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мабуть так</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мабуть ні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безумовно ні</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color w:val="auto"/>
        </w:rPr>
        <w:t>Методика діагностує такі показники адаптивності особистості</w:t>
      </w:r>
      <w:r>
        <w:rPr>
          <w:rFonts w:ascii="Times New Roman" w:cs="Times New Roman" w:eastAsia="Times New Roman" w:hAnsi="Times New Roman"/>
          <w:sz w:val="28"/>
          <w:szCs w:val="28"/>
          <w:color w:val="auto"/>
        </w:rPr>
        <w:t>:</w:t>
      </w:r>
    </w:p>
    <w:p>
      <w:pPr>
        <w:spacing w:after="0" w:line="146" w:lineRule="exact"/>
        <w:rPr>
          <w:sz w:val="20"/>
          <w:szCs w:val="20"/>
          <w:color w:val="auto"/>
        </w:rPr>
      </w:pPr>
    </w:p>
    <w:p>
      <w:pPr>
        <w:jc w:val="both"/>
        <w:ind w:left="260" w:firstLine="708"/>
        <w:spacing w:after="0" w:line="390" w:lineRule="auto"/>
        <w:rPr>
          <w:sz w:val="20"/>
          <w:szCs w:val="20"/>
          <w:color w:val="auto"/>
        </w:rPr>
      </w:pPr>
      <w:r>
        <w:rPr>
          <w:rFonts w:ascii="Times New Roman" w:cs="Times New Roman" w:eastAsia="Times New Roman" w:hAnsi="Times New Roman"/>
          <w:sz w:val="27"/>
          <w:szCs w:val="27"/>
          <w:i w:val="1"/>
          <w:iCs w:val="1"/>
          <w:color w:val="auto"/>
        </w:rPr>
        <w:t>Широта охоплення сигналів соціуму</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i w:val="1"/>
          <w:iCs w:val="1"/>
          <w:color w:val="auto"/>
        </w:rPr>
        <w:t>ШОСС</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здатність повноцінно орієнтуватися в актуальній адаптаційній ситуації</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прочитуючи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максимально широке поле стимулів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Цей параметр характеризує особливості сприйняття</w:t>
      </w:r>
    </w:p>
    <w:p>
      <w:pPr>
        <w:sectPr>
          <w:pgSz w:w="11900" w:h="16838" w:orient="portrait"/>
          <w:cols w:equalWidth="0" w:num="1">
            <w:col w:w="9620"/>
          </w:cols>
          <w:pgMar w:left="1440" w:top="705" w:right="846" w:bottom="400" w:gutter="0" w:footer="0" w:header="0"/>
        </w:sectPr>
      </w:pPr>
    </w:p>
    <w:bookmarkStart w:id="83" w:name="page84"/>
    <w:bookmarkEnd w:id="83"/>
    <w:p>
      <w:pPr>
        <w:ind w:left="9420"/>
        <w:spacing w:after="0"/>
        <w:rPr>
          <w:sz w:val="20"/>
          <w:szCs w:val="20"/>
          <w:color w:val="auto"/>
        </w:rPr>
      </w:pPr>
      <w:r>
        <w:rPr>
          <w:rFonts w:ascii="Calibri" w:cs="Calibri" w:eastAsia="Calibri" w:hAnsi="Calibri"/>
          <w:sz w:val="19"/>
          <w:szCs w:val="19"/>
          <w:color w:val="auto"/>
        </w:rPr>
        <w:t>84</w:t>
      </w:r>
    </w:p>
    <w:p>
      <w:pPr>
        <w:spacing w:after="0" w:line="167" w:lineRule="exact"/>
        <w:rPr>
          <w:sz w:val="20"/>
          <w:szCs w:val="20"/>
          <w:color w:val="auto"/>
        </w:rPr>
      </w:pPr>
    </w:p>
    <w:p>
      <w:pPr>
        <w:jc w:val="both"/>
        <w:ind w:left="260"/>
        <w:spacing w:after="0" w:line="352" w:lineRule="auto"/>
        <w:rPr>
          <w:sz w:val="20"/>
          <w:szCs w:val="20"/>
          <w:color w:val="auto"/>
        </w:rPr>
      </w:pPr>
      <w:r>
        <w:rPr>
          <w:rFonts w:ascii="Times New Roman" w:cs="Times New Roman" w:eastAsia="Times New Roman" w:hAnsi="Times New Roman"/>
          <w:sz w:val="28"/>
          <w:szCs w:val="28"/>
          <w:color w:val="auto"/>
        </w:rPr>
        <w:t>людиною нової або неочікуваної соціальної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готовність до адаптаційної ситуації струнко помічати широкий спектр реально присутніх і впливаючих на особистість елементів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нюанси їх змін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поява нових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зникнення кількісних і якісних параметрів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ця якість забезпечує адекватне уявлення про адаптаційну ситуацію</w:t>
      </w:r>
      <w:r>
        <w:rPr>
          <w:rFonts w:ascii="Times New Roman" w:cs="Times New Roman" w:eastAsia="Times New Roman" w:hAnsi="Times New Roman"/>
          <w:sz w:val="28"/>
          <w:szCs w:val="28"/>
          <w:color w:val="auto"/>
        </w:rPr>
        <w:t>.</w:t>
      </w:r>
    </w:p>
    <w:p>
      <w:pPr>
        <w:spacing w:after="0" w:line="3"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Легкість розпізнавання та їєрархізації сигналів соціуму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ЛІСС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здатність виокремлювати серед різноманітних стимулів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діють в конкретній адаптаційній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смислоутворювальні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значущі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забезпечує когнітивну оцінку соціальної адаптаційної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розуміння та інтерпретацію</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2" w:lineRule="auto"/>
        <w:rPr>
          <w:sz w:val="20"/>
          <w:szCs w:val="20"/>
          <w:color w:val="auto"/>
        </w:rPr>
      </w:pPr>
      <w:r>
        <w:rPr>
          <w:rFonts w:ascii="Times New Roman" w:cs="Times New Roman" w:eastAsia="Times New Roman" w:hAnsi="Times New Roman"/>
          <w:sz w:val="28"/>
          <w:szCs w:val="28"/>
          <w:i w:val="1"/>
          <w:iCs w:val="1"/>
          <w:color w:val="auto"/>
        </w:rPr>
        <w:t>Точність орієнтації в соціальних очікуваннях</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ТОСО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зданість коректно відображати вимоги і очікування соціального оточення з приводу спільної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виражається в розумінні і правильній оцінці особистістю змін у станах і поведінці інших людей</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Стійкість емоційного переживання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СЕП</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схильність особистості зберігати емоційний баланс в переживаннях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виникають як реакція на нову або неочікувану ситуацію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тривало його утримувати без суттєвих змін в характеристиках домінуючих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знака і модальності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інтенсивності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глибини і широти переживання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Готовність змінюватися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ГЗ</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відкритість особистості новому досвіду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потреба особистості в змінах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засвоювати новий досвід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асимілювати його</w:t>
      </w:r>
      <w:r>
        <w:rPr>
          <w:rFonts w:ascii="Times New Roman" w:cs="Times New Roman" w:eastAsia="Times New Roman" w:hAnsi="Times New Roman"/>
          <w:sz w:val="28"/>
          <w:szCs w:val="28"/>
          <w:color w:val="auto"/>
        </w:rPr>
        <w:t>.</w:t>
      </w:r>
    </w:p>
    <w:p>
      <w:pPr>
        <w:jc w:val="both"/>
        <w:ind w:left="260" w:firstLine="708"/>
        <w:spacing w:after="0" w:line="352" w:lineRule="auto"/>
        <w:rPr>
          <w:sz w:val="20"/>
          <w:szCs w:val="20"/>
          <w:color w:val="auto"/>
        </w:rPr>
      </w:pPr>
      <w:r>
        <w:rPr>
          <w:rFonts w:ascii="Times New Roman" w:cs="Times New Roman" w:eastAsia="Times New Roman" w:hAnsi="Times New Roman"/>
          <w:sz w:val="28"/>
          <w:szCs w:val="28"/>
          <w:i w:val="1"/>
          <w:iCs w:val="1"/>
          <w:color w:val="auto"/>
        </w:rPr>
        <w:t>Готовність до здійснення конструктивних дій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спрямованих на подолання невдач</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ГПН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готовність особистості активно впливати на розвиток подій у новій і змінювальній ситуації з метою досягнення успіху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долати перешкоди і труднощі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виникають в адаптаційній соціальній ситуації</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08"/>
        <w:spacing w:after="0" w:line="390" w:lineRule="auto"/>
        <w:rPr>
          <w:sz w:val="20"/>
          <w:szCs w:val="20"/>
          <w:color w:val="auto"/>
        </w:rPr>
      </w:pPr>
      <w:r>
        <w:rPr>
          <w:rFonts w:ascii="Times New Roman" w:cs="Times New Roman" w:eastAsia="Times New Roman" w:hAnsi="Times New Roman"/>
          <w:sz w:val="27"/>
          <w:szCs w:val="27"/>
          <w:i w:val="1"/>
          <w:iCs w:val="1"/>
          <w:color w:val="auto"/>
        </w:rPr>
        <w:t>Готовність до здійснення дій</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спрямованих на досягнення цілі</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i w:val="1"/>
          <w:iCs w:val="1"/>
          <w:color w:val="auto"/>
        </w:rPr>
        <w:t>ГДЦ</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стійка готовність діяти активно в реалізації значущих цілей із урахуванням змін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відбуваються в ситуації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також умовах невизначеності розвитку подій</w:t>
      </w:r>
      <w:r>
        <w:rPr>
          <w:rFonts w:ascii="Times New Roman" w:cs="Times New Roman" w:eastAsia="Times New Roman" w:hAnsi="Times New Roman"/>
          <w:sz w:val="27"/>
          <w:szCs w:val="27"/>
          <w:color w:val="auto"/>
        </w:rPr>
        <w:t>.</w:t>
      </w:r>
    </w:p>
    <w:p>
      <w:pPr>
        <w:sectPr>
          <w:pgSz w:w="11900" w:h="16838" w:orient="portrait"/>
          <w:cols w:equalWidth="0" w:num="1">
            <w:col w:w="9620"/>
          </w:cols>
          <w:pgMar w:left="1440" w:top="705" w:right="846" w:bottom="873" w:gutter="0" w:footer="0" w:header="0"/>
        </w:sectPr>
      </w:pPr>
    </w:p>
    <w:bookmarkStart w:id="84" w:name="page85"/>
    <w:bookmarkEnd w:id="84"/>
    <w:p>
      <w:pPr>
        <w:ind w:left="9420"/>
        <w:spacing w:after="0"/>
        <w:rPr>
          <w:sz w:val="20"/>
          <w:szCs w:val="20"/>
          <w:color w:val="auto"/>
        </w:rPr>
      </w:pPr>
      <w:r>
        <w:rPr>
          <w:rFonts w:ascii="Calibri" w:cs="Calibri" w:eastAsia="Calibri" w:hAnsi="Calibri"/>
          <w:sz w:val="19"/>
          <w:szCs w:val="19"/>
          <w:color w:val="auto"/>
        </w:rPr>
        <w:t>85</w:t>
      </w:r>
    </w:p>
    <w:p>
      <w:pPr>
        <w:spacing w:after="0" w:line="167"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Також у 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 включена додаткова шкала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діагностує </w:t>
      </w:r>
      <w:r>
        <w:rPr>
          <w:rFonts w:ascii="Times New Roman" w:cs="Times New Roman" w:eastAsia="Times New Roman" w:hAnsi="Times New Roman"/>
          <w:sz w:val="28"/>
          <w:szCs w:val="28"/>
          <w:i w:val="1"/>
          <w:iCs w:val="1"/>
          <w:color w:val="auto"/>
        </w:rPr>
        <w:t>стан загальної задоволеністю життям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ПЗУ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єктивний показник</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адаптованості особистості</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jc w:val="both"/>
        <w:ind w:left="260" w:firstLine="708"/>
        <w:spacing w:after="0" w:line="368" w:lineRule="auto"/>
        <w:rPr>
          <w:sz w:val="20"/>
          <w:szCs w:val="20"/>
          <w:color w:val="auto"/>
        </w:rPr>
      </w:pPr>
      <w:r>
        <w:rPr>
          <w:rFonts w:ascii="Times New Roman" w:cs="Times New Roman" w:eastAsia="Times New Roman" w:hAnsi="Times New Roman"/>
          <w:sz w:val="27"/>
          <w:szCs w:val="27"/>
          <w:i w:val="1"/>
          <w:iCs w:val="1"/>
          <w:color w:val="auto"/>
        </w:rPr>
        <w:t>Опитувальник вивчення міжособистісних відносин В</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Шутца</w:t>
      </w:r>
      <w:r>
        <w:rPr>
          <w:rFonts w:ascii="Times New Roman" w:cs="Times New Roman" w:eastAsia="Times New Roman" w:hAnsi="Times New Roman"/>
          <w:sz w:val="27"/>
          <w:szCs w:val="27"/>
          <w:color w:val="auto"/>
        </w:rPr>
        <w:t xml:space="preserve"> [197]</w:t>
      </w:r>
      <w:r>
        <w:rPr>
          <w:rFonts w:ascii="Times New Roman" w:cs="Times New Roman" w:eastAsia="Times New Roman" w:hAnsi="Times New Roman"/>
          <w:sz w:val="27"/>
          <w:szCs w:val="27"/>
          <w:color w:val="auto"/>
        </w:rPr>
        <w:t xml:space="preserve"> спрямований на діагностику різних аспектів міжособистісних відносин у діадах</w:t>
      </w:r>
    </w:p>
    <w:p>
      <w:pPr>
        <w:jc w:val="both"/>
        <w:ind w:left="260" w:firstLine="2"/>
        <w:spacing w:after="0" w:line="353" w:lineRule="auto"/>
        <w:tabs>
          <w:tab w:leader="none" w:pos="445"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на вивчення комунікативних особливостей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 може з успіхом використовуватися в консультативній та психотерапевтичній роботі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Опитувальник призначений для оцінки поведінки людини в трьох основних областях міжособистісних потреб</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включення</w:t>
      </w:r>
      <w:r>
        <w:rPr>
          <w:rFonts w:ascii="Times New Roman" w:cs="Times New Roman" w:eastAsia="Times New Roman" w:hAnsi="Times New Roman"/>
          <w:sz w:val="28"/>
          <w:szCs w:val="28"/>
          <w:color w:val="auto"/>
        </w:rPr>
        <w:t>» (I), «</w:t>
      </w:r>
      <w:r>
        <w:rPr>
          <w:rFonts w:ascii="Times New Roman" w:cs="Times New Roman" w:eastAsia="Times New Roman" w:hAnsi="Times New Roman"/>
          <w:sz w:val="28"/>
          <w:szCs w:val="28"/>
          <w:color w:val="auto"/>
        </w:rPr>
        <w:t>контроль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афект</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середині кожної області беруть до уваги два напрямки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міжособистісного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виражене поведінка індивіда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думка індивіда про інтенсивність власного поводження в даній області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необхідну індивідом від оточуючих</w:t>
      </w:r>
      <w:r>
        <w:rPr>
          <w:rFonts w:ascii="Times New Roman" w:cs="Times New Roman" w:eastAsia="Times New Roman" w:hAnsi="Times New Roman"/>
          <w:sz w:val="28"/>
          <w:szCs w:val="28"/>
          <w:color w:val="auto"/>
        </w:rPr>
        <w:t xml:space="preserve"> (w),</w:t>
      </w:r>
      <w:r>
        <w:rPr>
          <w:rFonts w:ascii="Times New Roman" w:cs="Times New Roman" w:eastAsia="Times New Roman" w:hAnsi="Times New Roman"/>
          <w:sz w:val="28"/>
          <w:szCs w:val="28"/>
          <w:color w:val="auto"/>
        </w:rPr>
        <w:t xml:space="preserve"> інтенсивність якого є оптимальною для нього</w:t>
      </w:r>
      <w:r>
        <w:rPr>
          <w:rFonts w:ascii="Times New Roman" w:cs="Times New Roman" w:eastAsia="Times New Roman" w:hAnsi="Times New Roman"/>
          <w:sz w:val="28"/>
          <w:szCs w:val="28"/>
          <w:color w:val="auto"/>
        </w:rPr>
        <w:t>.</w:t>
      </w:r>
    </w:p>
    <w:p>
      <w:pPr>
        <w:jc w:val="both"/>
        <w:ind w:left="260" w:firstLine="708"/>
        <w:spacing w:after="0" w:line="35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Опитувальник складається з шести шкал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кожна з яких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суті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містить твердження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ятикратно повторюються з деякими змінами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Всього опитувальник містить</w:t>
      </w:r>
      <w:r>
        <w:rPr>
          <w:rFonts w:ascii="Times New Roman" w:cs="Times New Roman" w:eastAsia="Times New Roman" w:hAnsi="Times New Roman"/>
          <w:sz w:val="28"/>
          <w:szCs w:val="28"/>
          <w:color w:val="auto"/>
        </w:rPr>
        <w:t xml:space="preserve"> 54</w:t>
      </w:r>
      <w:r>
        <w:rPr>
          <w:rFonts w:ascii="Times New Roman" w:cs="Times New Roman" w:eastAsia="Times New Roman" w:hAnsi="Times New Roman"/>
          <w:sz w:val="28"/>
          <w:szCs w:val="28"/>
          <w:color w:val="auto"/>
        </w:rPr>
        <w:t xml:space="preserve"> твердження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кожне з яких вимагає від респондента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він вибрав один з відповідей у рамках шестибальною оціночної шкали</w:t>
      </w:r>
      <w:r>
        <w:rPr>
          <w:rFonts w:ascii="Times New Roman" w:cs="Times New Roman" w:eastAsia="Times New Roman" w:hAnsi="Times New Roman"/>
          <w:sz w:val="28"/>
          <w:szCs w:val="28"/>
          <w:color w:val="auto"/>
        </w:rPr>
        <w:t>.</w:t>
      </w:r>
    </w:p>
    <w:p>
      <w:pPr>
        <w:spacing w:after="0" w:line="4" w:lineRule="exact"/>
        <w:rPr>
          <w:rFonts w:ascii="Times New Roman" w:cs="Times New Roman" w:eastAsia="Times New Roman" w:hAnsi="Times New Roman"/>
          <w:sz w:val="28"/>
          <w:szCs w:val="28"/>
          <w:color w:val="auto"/>
        </w:rPr>
      </w:pPr>
    </w:p>
    <w:p>
      <w:pPr>
        <w:jc w:val="both"/>
        <w:ind w:left="260" w:firstLine="708"/>
        <w:spacing w:after="0" w:line="35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Опитувальник призначений для оцінки поведінки в трьох основних областях міжособистісних потреб</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включення</w:t>
      </w:r>
      <w:r>
        <w:rPr>
          <w:rFonts w:ascii="Times New Roman" w:cs="Times New Roman" w:eastAsia="Times New Roman" w:hAnsi="Times New Roman"/>
          <w:sz w:val="28"/>
          <w:szCs w:val="28"/>
          <w:color w:val="auto"/>
        </w:rPr>
        <w:t>» (I), «</w:t>
      </w:r>
      <w:r>
        <w:rPr>
          <w:rFonts w:ascii="Times New Roman" w:cs="Times New Roman" w:eastAsia="Times New Roman" w:hAnsi="Times New Roman"/>
          <w:sz w:val="28"/>
          <w:szCs w:val="28"/>
          <w:color w:val="auto"/>
        </w:rPr>
        <w:t>контроль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афект</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Усередині кожної області беруть до уваги два напрямки міжособистісної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виражена поведінка індивіда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думку індивіда про інтенсивність власної поведінки в цій області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поведінка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потрібує індивід від оточуючих</w:t>
      </w:r>
      <w:r>
        <w:rPr>
          <w:rFonts w:ascii="Times New Roman" w:cs="Times New Roman" w:eastAsia="Times New Roman" w:hAnsi="Times New Roman"/>
          <w:sz w:val="28"/>
          <w:szCs w:val="28"/>
          <w:color w:val="auto"/>
        </w:rPr>
        <w:t xml:space="preserve"> (w),</w:t>
      </w:r>
      <w:r>
        <w:rPr>
          <w:rFonts w:ascii="Times New Roman" w:cs="Times New Roman" w:eastAsia="Times New Roman" w:hAnsi="Times New Roman"/>
          <w:sz w:val="28"/>
          <w:szCs w:val="28"/>
          <w:color w:val="auto"/>
        </w:rPr>
        <w:t xml:space="preserve"> інтенсивність якої є оптимальною для нього</w:t>
      </w:r>
      <w:r>
        <w:rPr>
          <w:rFonts w:ascii="Times New Roman" w:cs="Times New Roman" w:eastAsia="Times New Roman" w:hAnsi="Times New Roman"/>
          <w:sz w:val="28"/>
          <w:szCs w:val="28"/>
          <w:color w:val="auto"/>
        </w:rPr>
        <w:t>.</w:t>
      </w:r>
    </w:p>
    <w:p>
      <w:pPr>
        <w:jc w:val="both"/>
        <w:ind w:left="260" w:firstLine="708"/>
        <w:spacing w:after="0" w:line="35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Опитувальник складається з шести шкал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кожна з яких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суті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2"/>
          <w:szCs w:val="22"/>
          <w:color w:val="auto"/>
        </w:rPr>
        <w:t xml:space="preserve"> містить</w:t>
      </w:r>
      <w:r>
        <w:rPr>
          <w:rFonts w:ascii="Times New Roman" w:cs="Times New Roman" w:eastAsia="Times New Roman" w:hAnsi="Times New Roman"/>
          <w:sz w:val="28"/>
          <w:szCs w:val="28"/>
          <w:color w:val="auto"/>
        </w:rPr>
        <w:t xml:space="preserve"> твердження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ятикратно повторюється з деякими змінами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Всього в опитувальнику міститься</w:t>
      </w:r>
      <w:r>
        <w:rPr>
          <w:rFonts w:ascii="Times New Roman" w:cs="Times New Roman" w:eastAsia="Times New Roman" w:hAnsi="Times New Roman"/>
          <w:sz w:val="28"/>
          <w:szCs w:val="28"/>
          <w:color w:val="auto"/>
        </w:rPr>
        <w:t xml:space="preserve"> 54</w:t>
      </w:r>
      <w:r>
        <w:rPr>
          <w:rFonts w:ascii="Times New Roman" w:cs="Times New Roman" w:eastAsia="Times New Roman" w:hAnsi="Times New Roman"/>
          <w:sz w:val="28"/>
          <w:szCs w:val="28"/>
          <w:color w:val="auto"/>
        </w:rPr>
        <w:t xml:space="preserve"> твердження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кожне з яких вимагає від респондента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він вибрав один з відповідей в рамках шестибальної оціночної шкали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результаті оцінювання отримуються бали за шістьма основними шкалами</w:t>
      </w:r>
      <w:r>
        <w:rPr>
          <w:rFonts w:ascii="Times New Roman" w:cs="Times New Roman" w:eastAsia="Times New Roman" w:hAnsi="Times New Roman"/>
          <w:sz w:val="28"/>
          <w:szCs w:val="28"/>
          <w:color w:val="auto"/>
        </w:rPr>
        <w:t>: Ie, Iw.</w:t>
      </w:r>
      <w:r>
        <w:rPr>
          <w:rFonts w:ascii="Times New Roman" w:cs="Times New Roman" w:eastAsia="Times New Roman" w:hAnsi="Times New Roman"/>
          <w:sz w:val="28"/>
          <w:szCs w:val="28"/>
          <w:color w:val="auto"/>
        </w:rPr>
        <w:t xml:space="preserve"> Се</w:t>
      </w:r>
      <w:r>
        <w:rPr>
          <w:rFonts w:ascii="Times New Roman" w:cs="Times New Roman" w:eastAsia="Times New Roman" w:hAnsi="Times New Roman"/>
          <w:sz w:val="28"/>
          <w:szCs w:val="28"/>
          <w:color w:val="auto"/>
        </w:rPr>
        <w:t>, Cw, Ae, Aw,</w:t>
      </w:r>
      <w:r>
        <w:rPr>
          <w:rFonts w:ascii="Times New Roman" w:cs="Times New Roman" w:eastAsia="Times New Roman" w:hAnsi="Times New Roman"/>
          <w:sz w:val="28"/>
          <w:szCs w:val="28"/>
          <w:color w:val="auto"/>
        </w:rPr>
        <w:t xml:space="preserve"> на основі яких потім складається характеристика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особливостей міжособистісної поведінки особистості</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441" w:gutter="0" w:footer="0" w:header="0"/>
        </w:sectPr>
      </w:pPr>
    </w:p>
    <w:bookmarkStart w:id="85" w:name="page86"/>
    <w:bookmarkEnd w:id="85"/>
    <w:p>
      <w:pPr>
        <w:ind w:left="9420"/>
        <w:spacing w:after="0"/>
        <w:rPr>
          <w:sz w:val="20"/>
          <w:szCs w:val="20"/>
          <w:color w:val="auto"/>
        </w:rPr>
      </w:pPr>
      <w:r>
        <w:rPr>
          <w:rFonts w:ascii="Calibri" w:cs="Calibri" w:eastAsia="Calibri" w:hAnsi="Calibri"/>
          <w:sz w:val="19"/>
          <w:szCs w:val="19"/>
          <w:color w:val="auto"/>
        </w:rPr>
        <w:t>86</w:t>
      </w:r>
    </w:p>
    <w:p>
      <w:pPr>
        <w:spacing w:after="0" w:line="167" w:lineRule="exact"/>
        <w:rPr>
          <w:sz w:val="20"/>
          <w:szCs w:val="20"/>
          <w:color w:val="auto"/>
        </w:rPr>
      </w:pPr>
    </w:p>
    <w:p>
      <w:pPr>
        <w:jc w:val="both"/>
        <w:ind w:left="260" w:firstLine="708"/>
        <w:spacing w:after="0" w:line="352" w:lineRule="auto"/>
        <w:rPr>
          <w:sz w:val="20"/>
          <w:szCs w:val="20"/>
          <w:color w:val="auto"/>
        </w:rPr>
      </w:pPr>
      <w:r>
        <w:rPr>
          <w:rFonts w:ascii="Times New Roman" w:cs="Times New Roman" w:eastAsia="Times New Roman" w:hAnsi="Times New Roman"/>
          <w:sz w:val="28"/>
          <w:szCs w:val="28"/>
          <w:color w:val="auto"/>
        </w:rPr>
        <w:t>Результати опитування оцінюються за допомогою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ключа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Кожній відповіді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збігається 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ключем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присвоюється</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балів складає первинну оцінку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отриману за відповідною шкалою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бали отримуються за всіма основними шістьма шкалами</w:t>
      </w:r>
      <w:r>
        <w:rPr>
          <w:rFonts w:ascii="Times New Roman" w:cs="Times New Roman" w:eastAsia="Times New Roman" w:hAnsi="Times New Roman"/>
          <w:sz w:val="28"/>
          <w:szCs w:val="28"/>
          <w:color w:val="auto"/>
        </w:rPr>
        <w:t xml:space="preserve"> (Ie, Iw,</w:t>
      </w:r>
      <w:r>
        <w:rPr>
          <w:rFonts w:ascii="Times New Roman" w:cs="Times New Roman" w:eastAsia="Times New Roman" w:hAnsi="Times New Roman"/>
          <w:sz w:val="28"/>
          <w:szCs w:val="28"/>
          <w:color w:val="auto"/>
        </w:rPr>
        <w:t xml:space="preserve"> Се</w:t>
      </w:r>
      <w:r>
        <w:rPr>
          <w:rFonts w:ascii="Times New Roman" w:cs="Times New Roman" w:eastAsia="Times New Roman" w:hAnsi="Times New Roman"/>
          <w:sz w:val="28"/>
          <w:szCs w:val="28"/>
          <w:color w:val="auto"/>
        </w:rPr>
        <w:t>, Cw, Ae, Aw),</w:t>
      </w:r>
      <w:r>
        <w:rPr>
          <w:rFonts w:ascii="Times New Roman" w:cs="Times New Roman" w:eastAsia="Times New Roman" w:hAnsi="Times New Roman"/>
          <w:sz w:val="28"/>
          <w:szCs w:val="28"/>
          <w:color w:val="auto"/>
        </w:rPr>
        <w:t xml:space="preserve"> які представляють собою цілі числа в інтервалі від</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w:t>
      </w:r>
    </w:p>
    <w:p>
      <w:pPr>
        <w:spacing w:after="0" w:line="3"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Методика діагностики рівня емпатійних здібностей 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Бойка</w:t>
      </w:r>
      <w:r>
        <w:rPr>
          <w:rFonts w:ascii="Times New Roman" w:cs="Times New Roman" w:eastAsia="Times New Roman" w:hAnsi="Times New Roman"/>
          <w:sz w:val="28"/>
          <w:szCs w:val="28"/>
          <w:color w:val="auto"/>
        </w:rPr>
        <w:t xml:space="preserve"> [152],</w:t>
      </w:r>
      <w:r>
        <w:rPr>
          <w:rFonts w:ascii="Times New Roman" w:cs="Times New Roman" w:eastAsia="Times New Roman" w:hAnsi="Times New Roman"/>
          <w:sz w:val="28"/>
          <w:szCs w:val="28"/>
          <w:color w:val="auto"/>
        </w:rPr>
        <w:t xml:space="preserve"> складається з</w:t>
      </w:r>
      <w:r>
        <w:rPr>
          <w:rFonts w:ascii="Times New Roman" w:cs="Times New Roman" w:eastAsia="Times New Roman" w:hAnsi="Times New Roman"/>
          <w:sz w:val="28"/>
          <w:szCs w:val="28"/>
          <w:color w:val="auto"/>
        </w:rPr>
        <w:t xml:space="preserve"> 36</w:t>
      </w:r>
      <w:r>
        <w:rPr>
          <w:rFonts w:ascii="Times New Roman" w:cs="Times New Roman" w:eastAsia="Times New Roman" w:hAnsi="Times New Roman"/>
          <w:sz w:val="28"/>
          <w:szCs w:val="28"/>
          <w:color w:val="auto"/>
        </w:rPr>
        <w:t xml:space="preserve"> питань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які потрібно відповісти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 показник емпатії складає від</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36</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30</w:t>
      </w:r>
      <w:r>
        <w:rPr>
          <w:rFonts w:ascii="Times New Roman" w:cs="Times New Roman" w:eastAsia="Times New Roman" w:hAnsi="Times New Roman"/>
          <w:sz w:val="28"/>
          <w:szCs w:val="28"/>
          <w:color w:val="auto"/>
        </w:rPr>
        <w:t xml:space="preserve"> балів та вище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дуже високий рівень емпатії</w:t>
      </w:r>
      <w:r>
        <w:rPr>
          <w:rFonts w:ascii="Times New Roman" w:cs="Times New Roman" w:eastAsia="Times New Roman" w:hAnsi="Times New Roman"/>
          <w:sz w:val="28"/>
          <w:szCs w:val="28"/>
          <w:color w:val="auto"/>
        </w:rPr>
        <w:t>; 29-22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21-15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занижений рівень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менше</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дуже низький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балів за окремими шкалами методики складає від</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p>
    <w:p>
      <w:pPr>
        <w:jc w:val="both"/>
        <w:ind w:left="260" w:firstLine="708"/>
        <w:spacing w:after="0" w:line="352"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раціональний канал емпатії</w:t>
      </w:r>
      <w:r>
        <w:rPr>
          <w:rFonts w:ascii="Times New Roman" w:cs="Times New Roman" w:eastAsia="Times New Roman" w:hAnsi="Times New Roman"/>
          <w:sz w:val="28"/>
          <w:szCs w:val="28"/>
          <w:color w:val="auto"/>
        </w:rPr>
        <w:t xml:space="preserve"> характеризує спрямованість уваги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сприймання й мислення емпатійної людини на сутність іншої людини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 її стани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проблеми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поведінку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спонтанний інтерес до іншого відкриває шляхи емоційного й інтуїтивного відображення партнера</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емоційний канал емпатії</w:t>
      </w:r>
      <w:r>
        <w:rPr>
          <w:rFonts w:ascii="Times New Roman" w:cs="Times New Roman" w:eastAsia="Times New Roman" w:hAnsi="Times New Roman"/>
          <w:sz w:val="28"/>
          <w:szCs w:val="28"/>
          <w:color w:val="auto"/>
        </w:rPr>
        <w:t xml:space="preserve"> фіксує здатність емпатійної людини входити в емоційний резонанс з оточуючими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співпереживати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співдіяти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емоційна відвертість в цьому випадку стає засобом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входження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енергетичне поле партнера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співучасть та співпереживання виконує роль провідника між партнерами</w:t>
      </w:r>
      <w:r>
        <w:rPr>
          <w:rFonts w:ascii="Times New Roman" w:cs="Times New Roman" w:eastAsia="Times New Roman" w:hAnsi="Times New Roman"/>
          <w:sz w:val="28"/>
          <w:szCs w:val="28"/>
          <w:color w:val="auto"/>
        </w:rPr>
        <w:t>;</w:t>
      </w:r>
    </w:p>
    <w:p>
      <w:pPr>
        <w:jc w:val="both"/>
        <w:ind w:left="260" w:firstLine="708"/>
        <w:spacing w:after="0" w:line="353"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інтуїтивний канал емпатії</w:t>
      </w:r>
      <w:r>
        <w:rPr>
          <w:rFonts w:ascii="Times New Roman" w:cs="Times New Roman" w:eastAsia="Times New Roman" w:hAnsi="Times New Roman"/>
          <w:sz w:val="28"/>
          <w:szCs w:val="28"/>
          <w:color w:val="auto"/>
        </w:rPr>
        <w:t xml:space="preserve"> характеризує здатність респондента бачити поведінку партнера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діяти в умовах дефіциту вихідної інформації про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точкою опори на досвід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прихований в підсвідомості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рівні інтуїції сходяться та узагальнюються різноманітні дані про партнерів без оціночних стереотипів</w:t>
      </w:r>
      <w:r>
        <w:rPr>
          <w:rFonts w:ascii="Times New Roman" w:cs="Times New Roman" w:eastAsia="Times New Roman" w:hAnsi="Times New Roman"/>
          <w:sz w:val="28"/>
          <w:szCs w:val="28"/>
          <w:color w:val="auto"/>
        </w:rPr>
        <w:t>;</w:t>
      </w:r>
    </w:p>
    <w:p>
      <w:pPr>
        <w:jc w:val="both"/>
        <w:ind w:left="260" w:firstLine="708"/>
        <w:spacing w:after="0" w:line="362"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установки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які сприяють або перешкоджають емпатії</w:t>
      </w:r>
      <w:r>
        <w:rPr>
          <w:rFonts w:ascii="Times New Roman" w:cs="Times New Roman" w:eastAsia="Times New Roman" w:hAnsi="Times New Roman"/>
          <w:sz w:val="28"/>
          <w:szCs w:val="28"/>
          <w:color w:val="auto"/>
        </w:rPr>
        <w:t xml:space="preserve"> полегшують або ускладнюють дію усіх емпатійних каналів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ефективність емтатії знижується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людини прагне уникати особистісних контактів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вважає несумісним проявляти інтерес до іншої людини та переконала себе спокійно ставитися до переживань і проблемам оточуючим</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904" w:gutter="0" w:footer="0" w:header="0"/>
        </w:sectPr>
      </w:pPr>
    </w:p>
    <w:bookmarkStart w:id="86" w:name="page87"/>
    <w:bookmarkEnd w:id="86"/>
    <w:p>
      <w:pPr>
        <w:ind w:left="9420"/>
        <w:spacing w:after="0"/>
        <w:rPr>
          <w:sz w:val="20"/>
          <w:szCs w:val="20"/>
          <w:color w:val="auto"/>
        </w:rPr>
      </w:pPr>
      <w:r>
        <w:rPr>
          <w:rFonts w:ascii="Calibri" w:cs="Calibri" w:eastAsia="Calibri" w:hAnsi="Calibri"/>
          <w:sz w:val="19"/>
          <w:szCs w:val="19"/>
          <w:color w:val="auto"/>
        </w:rPr>
        <w:t>87</w:t>
      </w:r>
    </w:p>
    <w:p>
      <w:pPr>
        <w:spacing w:after="0" w:line="162"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прониклива здатність в емпатії</w:t>
      </w:r>
      <w:r>
        <w:rPr>
          <w:rFonts w:ascii="Times New Roman" w:cs="Times New Roman" w:eastAsia="Times New Roman" w:hAnsi="Times New Roman"/>
          <w:sz w:val="28"/>
          <w:szCs w:val="28"/>
          <w:color w:val="auto"/>
        </w:rPr>
        <w:t xml:space="preserve"> розглядається як важлива комунікативна властивість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дозволяє людині створювати атмосферу відкритості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душевності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розслабленість партнера сприяє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атмосфера напруженості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неприродності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підозрілості перешкоджає розкриттю і емпатійному розкриттю</w:t>
      </w:r>
      <w:r>
        <w:rPr>
          <w:rFonts w:ascii="Times New Roman" w:cs="Times New Roman" w:eastAsia="Times New Roman" w:hAnsi="Times New Roman"/>
          <w:sz w:val="28"/>
          <w:szCs w:val="28"/>
          <w:color w:val="auto"/>
        </w:rPr>
        <w:t>;</w:t>
      </w:r>
    </w:p>
    <w:p>
      <w:pPr>
        <w:jc w:val="both"/>
        <w:ind w:left="260" w:firstLine="708"/>
        <w:spacing w:after="0" w:line="352"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ідентифікація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 виступає як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язкова умова успішної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вміння зрозуміти іншого на основі співпереживання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постановки себе на місце партнера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основу ідентифікації покладено легкість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рухливість та гнучкість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до уподібнення</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Методика діагностики емоційного інтелекту 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Хола</w:t>
      </w:r>
      <w:r>
        <w:rPr>
          <w:rFonts w:ascii="Times New Roman" w:cs="Times New Roman" w:eastAsia="Times New Roman" w:hAnsi="Times New Roman"/>
          <w:sz w:val="28"/>
          <w:szCs w:val="28"/>
          <w:color w:val="auto"/>
        </w:rPr>
        <w:t xml:space="preserve"> [64]</w:t>
      </w:r>
      <w:r>
        <w:rPr>
          <w:rFonts w:ascii="Times New Roman" w:cs="Times New Roman" w:eastAsia="Times New Roman" w:hAnsi="Times New Roman"/>
          <w:sz w:val="28"/>
          <w:szCs w:val="28"/>
          <w:color w:val="auto"/>
        </w:rPr>
        <w:t xml:space="preserve"> була застосована для виявлення здібностей розуміти відносини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репрезентується в емоціях та вміння управляти емоційною сферою на основі прийнятих рішень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методиці є</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тверджень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шкал</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ind w:left="260" w:firstLine="708"/>
        <w:spacing w:after="0" w:line="352" w:lineRule="auto"/>
        <w:rPr>
          <w:sz w:val="20"/>
          <w:szCs w:val="20"/>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емоційна усвідомленість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котра дає можливість дізнатися на скільки точно і правильно розуміє та приймає свої емоції та переживання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здатність керувати своїми емоціями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показує здатність людини управляти своїми емоціями та не піддаватися різним емоційним поривам та використовувати їх для досягнення поставлених цілей</w:t>
      </w:r>
      <w:r>
        <w:rPr>
          <w:rFonts w:ascii="Times New Roman" w:cs="Times New Roman" w:eastAsia="Times New Roman" w:hAnsi="Times New Roman"/>
          <w:sz w:val="28"/>
          <w:szCs w:val="28"/>
          <w:color w:val="auto"/>
        </w:rPr>
        <w:t>;</w:t>
      </w:r>
    </w:p>
    <w:p>
      <w:pPr>
        <w:ind w:left="260" w:firstLine="708"/>
        <w:spacing w:after="0" w:line="366" w:lineRule="auto"/>
        <w:rPr>
          <w:sz w:val="20"/>
          <w:szCs w:val="20"/>
          <w:color w:val="auto"/>
        </w:rPr>
      </w:pPr>
      <w:r>
        <w:rPr>
          <w:rFonts w:ascii="Times New Roman" w:cs="Times New Roman" w:eastAsia="Times New Roman" w:hAnsi="Times New Roman"/>
          <w:sz w:val="27"/>
          <w:szCs w:val="27"/>
          <w:i w:val="1"/>
          <w:iCs w:val="1"/>
          <w:color w:val="auto"/>
        </w:rPr>
        <w:t>шкала</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i w:val="1"/>
          <w:iCs w:val="1"/>
          <w:color w:val="auto"/>
        </w:rPr>
        <w:t>самомотивація</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котра дає змогу проаналізувати вміння людини налаштувати на роботу та заохотити себе до виконання певної діяльності</w:t>
      </w:r>
      <w:r>
        <w:rPr>
          <w:rFonts w:ascii="Times New Roman" w:cs="Times New Roman" w:eastAsia="Times New Roman" w:hAnsi="Times New Roman"/>
          <w:sz w:val="27"/>
          <w:szCs w:val="27"/>
          <w:color w:val="auto"/>
        </w:rPr>
        <w:t>,</w:t>
      </w:r>
    </w:p>
    <w:p>
      <w:pPr>
        <w:spacing w:after="0" w:line="1" w:lineRule="exact"/>
        <w:rPr>
          <w:sz w:val="20"/>
          <w:szCs w:val="20"/>
          <w:color w:val="auto"/>
        </w:rPr>
      </w:pPr>
    </w:p>
    <w:p>
      <w:pPr>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дає інформацію про вміння індивіда співпереживати та входити в емоційний стан іншої людини</w:t>
      </w:r>
      <w:r>
        <w:rPr>
          <w:rFonts w:ascii="Times New Roman" w:cs="Times New Roman" w:eastAsia="Times New Roman" w:hAnsi="Times New Roman"/>
          <w:sz w:val="28"/>
          <w:szCs w:val="28"/>
          <w:color w:val="auto"/>
        </w:rPr>
        <w:t>,</w:t>
      </w:r>
    </w:p>
    <w:p>
      <w:pPr>
        <w:jc w:val="both"/>
        <w:ind w:left="260" w:firstLine="708"/>
        <w:spacing w:after="0" w:line="354" w:lineRule="auto"/>
        <w:rPr>
          <w:sz w:val="20"/>
          <w:szCs w:val="20"/>
          <w:color w:val="auto"/>
        </w:rPr>
      </w:pPr>
      <w:r>
        <w:rPr>
          <w:rFonts w:ascii="Times New Roman" w:cs="Times New Roman" w:eastAsia="Times New Roman" w:hAnsi="Times New Roman"/>
          <w:sz w:val="28"/>
          <w:szCs w:val="28"/>
          <w:i w:val="1"/>
          <w:iCs w:val="1"/>
          <w:color w:val="auto"/>
        </w:rPr>
        <w:t>шкала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здатність розпізнавати емоції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суть якої полягає в аналізі здатності розуміти чужі емоції та почуття та використовувати їх для досягнення поставлених цілей</w:t>
      </w:r>
      <w:r>
        <w:rPr>
          <w:rFonts w:ascii="Times New Roman" w:cs="Times New Roman" w:eastAsia="Times New Roman" w:hAnsi="Times New Roman"/>
          <w:sz w:val="28"/>
          <w:szCs w:val="28"/>
          <w:color w:val="auto"/>
        </w:rPr>
        <w:t>.</w:t>
      </w:r>
    </w:p>
    <w:p>
      <w:pPr>
        <w:ind w:left="260" w:firstLine="708"/>
        <w:spacing w:after="0" w:line="352" w:lineRule="auto"/>
        <w:rPr>
          <w:sz w:val="20"/>
          <w:szCs w:val="20"/>
          <w:color w:val="auto"/>
        </w:rPr>
      </w:pPr>
      <w:r>
        <w:rPr>
          <w:rFonts w:ascii="Times New Roman" w:cs="Times New Roman" w:eastAsia="Times New Roman" w:hAnsi="Times New Roman"/>
          <w:sz w:val="28"/>
          <w:szCs w:val="28"/>
          <w:color w:val="auto"/>
        </w:rPr>
        <w:t>Методика дає можливість визначити два рівня емоційного інтелекту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інтегральний і парціальний</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81" w:lineRule="auto"/>
        <w:rPr>
          <w:sz w:val="20"/>
          <w:szCs w:val="20"/>
          <w:color w:val="auto"/>
        </w:rPr>
      </w:pPr>
      <w:r>
        <w:rPr>
          <w:rFonts w:ascii="Times New Roman" w:cs="Times New Roman" w:eastAsia="Times New Roman" w:hAnsi="Times New Roman"/>
          <w:sz w:val="27"/>
          <w:szCs w:val="27"/>
          <w:color w:val="auto"/>
        </w:rPr>
        <w:t>Знання рівня сформованості емоційного інтелекту у студентів соціономічних спеціальностей є важливим для даного дослідження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Адже в міжособистісному спілкуванні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займає чільне місце в роботі майбутнього соціального працівника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дуже важливим є сформований баланс між справжнім</w:t>
      </w:r>
    </w:p>
    <w:p>
      <w:pPr>
        <w:sectPr>
          <w:pgSz w:w="11900" w:h="16838" w:orient="portrait"/>
          <w:cols w:equalWidth="0" w:num="1">
            <w:col w:w="9620"/>
          </w:cols>
          <w:pgMar w:left="1440" w:top="705" w:right="846" w:bottom="410" w:gutter="0" w:footer="0" w:header="0"/>
        </w:sectPr>
      </w:pPr>
    </w:p>
    <w:bookmarkStart w:id="87" w:name="page88"/>
    <w:bookmarkEnd w:id="87"/>
    <w:p>
      <w:pPr>
        <w:ind w:left="9420"/>
        <w:spacing w:after="0"/>
        <w:rPr>
          <w:sz w:val="20"/>
          <w:szCs w:val="20"/>
          <w:color w:val="auto"/>
        </w:rPr>
      </w:pPr>
      <w:r>
        <w:rPr>
          <w:rFonts w:ascii="Calibri" w:cs="Calibri" w:eastAsia="Calibri" w:hAnsi="Calibri"/>
          <w:sz w:val="19"/>
          <w:szCs w:val="19"/>
          <w:color w:val="auto"/>
        </w:rPr>
        <w:t>88</w:t>
      </w:r>
    </w:p>
    <w:p>
      <w:pPr>
        <w:spacing w:after="0" w:line="167"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вираженням емоційного настрою й повагою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правилами й нормами й обачністю</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5-</w:t>
      </w:r>
      <w:r>
        <w:rPr>
          <w:rFonts w:ascii="Times New Roman" w:cs="Times New Roman" w:eastAsia="Times New Roman" w:hAnsi="Times New Roman"/>
          <w:sz w:val="28"/>
          <w:szCs w:val="28"/>
          <w:i w:val="1"/>
          <w:iCs w:val="1"/>
          <w:color w:val="auto"/>
        </w:rPr>
        <w:t>факторний опитувальник особистості П</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Коста і 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МакКрей</w:t>
      </w:r>
      <w:r>
        <w:rPr>
          <w:rFonts w:ascii="Times New Roman" w:cs="Times New Roman" w:eastAsia="Times New Roman" w:hAnsi="Times New Roman"/>
          <w:sz w:val="28"/>
          <w:szCs w:val="28"/>
          <w:color w:val="auto"/>
        </w:rPr>
        <w:t xml:space="preserve"> [213]</w:t>
      </w:r>
      <w:r>
        <w:rPr>
          <w:rFonts w:ascii="Times New Roman" w:cs="Times New Roman" w:eastAsia="Times New Roman" w:hAnsi="Times New Roman"/>
          <w:sz w:val="28"/>
          <w:szCs w:val="28"/>
          <w:color w:val="auto"/>
        </w:rPr>
        <w:t xml:space="preserve"> базується на оцінці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 універсальних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сучасній психологічній науці відомі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велика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ятірка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вміщують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нейротизм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екстраверсія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відкритість досвіду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згода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усвідомленість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Автори опитувальника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адаптуючи</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факторну особистісну методику запропонували біполярність кожного фактору</w:t>
      </w:r>
      <w:r>
        <w:rPr>
          <w:rFonts w:ascii="Times New Roman" w:cs="Times New Roman" w:eastAsia="Times New Roman" w:hAnsi="Times New Roman"/>
          <w:sz w:val="28"/>
          <w:szCs w:val="28"/>
          <w:color w:val="auto"/>
        </w:rPr>
        <w:t>:</w:t>
      </w:r>
    </w:p>
    <w:p>
      <w:pPr>
        <w:jc w:val="both"/>
        <w:ind w:left="260" w:firstLine="709"/>
        <w:spacing w:after="0" w:line="353" w:lineRule="auto"/>
        <w:tabs>
          <w:tab w:leader="none" w:pos="1326" w:val="left"/>
        </w:tabs>
        <w:numPr>
          <w:ilvl w:val="0"/>
          <w:numId w:val="58"/>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екстраверсія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інтроверсія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первинними компонентами якого є 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домінування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підкорення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комунікативність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замкнутість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пошук нових вражень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нових вражень</w:t>
      </w:r>
      <w:r>
        <w:rPr>
          <w:rFonts w:ascii="Times New Roman" w:cs="Times New Roman" w:eastAsia="Times New Roman" w:hAnsi="Times New Roman"/>
          <w:sz w:val="28"/>
          <w:szCs w:val="28"/>
          <w:color w:val="auto"/>
        </w:rPr>
        <w:t>;</w:t>
      </w:r>
    </w:p>
    <w:p>
      <w:pPr>
        <w:jc w:val="both"/>
        <w:ind w:left="260" w:firstLine="709"/>
        <w:spacing w:after="0" w:line="353" w:lineRule="auto"/>
        <w:tabs>
          <w:tab w:leader="none" w:pos="1208"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прив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язаність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віддаленість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вміщує такі особистісні диспозиції як дружне ставлення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співпраця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залежність і прийняття індивіда групою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 протилежному полюсі віддаленості вміщують ознаки дистанціювання і суперництва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фактор оформлений такими компонентами як теплота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байдужість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співпраця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суперництво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підозрілість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нерозуміння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повага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самоповага</w:t>
      </w:r>
      <w:r>
        <w:rPr>
          <w:rFonts w:ascii="Times New Roman" w:cs="Times New Roman" w:eastAsia="Times New Roman" w:hAnsi="Times New Roman"/>
          <w:sz w:val="28"/>
          <w:szCs w:val="28"/>
          <w:color w:val="auto"/>
        </w:rPr>
        <w:t>;</w:t>
      </w:r>
    </w:p>
    <w:p>
      <w:pPr>
        <w:jc w:val="both"/>
        <w:ind w:left="260" w:firstLine="709"/>
        <w:spacing w:after="0" w:line="352" w:lineRule="auto"/>
        <w:tabs>
          <w:tab w:leader="none" w:pos="1182"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контролювання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природність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відповідає за вольову регуляцію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контролюючий себе індивід зазвичай проявляє цілеспрямованість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добросовісність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методичність і наполегливість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природня у своїй поведінці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навпаки прагне до гармонійних відносин з природою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фактор оформлений такими компонентами як акуратність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неакуратність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наполегливість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слабовілля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імпульсивність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безпечність</w:t>
      </w:r>
      <w:r>
        <w:rPr>
          <w:rFonts w:ascii="Times New Roman" w:cs="Times New Roman" w:eastAsia="Times New Roman" w:hAnsi="Times New Roman"/>
          <w:sz w:val="28"/>
          <w:szCs w:val="28"/>
          <w:color w:val="auto"/>
        </w:rPr>
        <w:t>;</w:t>
      </w:r>
    </w:p>
    <w:p>
      <w:pPr>
        <w:spacing w:after="0" w:line="8" w:lineRule="exact"/>
        <w:rPr>
          <w:rFonts w:ascii="Times New Roman" w:cs="Times New Roman" w:eastAsia="Times New Roman" w:hAnsi="Times New Roman"/>
          <w:sz w:val="28"/>
          <w:szCs w:val="28"/>
          <w:color w:val="auto"/>
        </w:rPr>
      </w:pPr>
    </w:p>
    <w:p>
      <w:pPr>
        <w:jc w:val="both"/>
        <w:ind w:left="260" w:firstLine="708"/>
        <w:spacing w:after="0" w:line="375" w:lineRule="auto"/>
        <w:tabs>
          <w:tab w:leader="none" w:pos="1431" w:val="left"/>
        </w:tabs>
        <w:numPr>
          <w:ilvl w:val="0"/>
          <w:numId w:val="58"/>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емоційність</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емоційна стриманість</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вміщує характеристики афективної сфери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емоційність у людини проявляється у підвищеній чутливості до середовищ них впливів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особливо в стресових ситуаціях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емоційна стриманість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навпаки характеризує людину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схильна до лагодності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повільності і самодостаточності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цей фактор оформлений такими компонентами як тривожність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безтурботливість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напруженість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розслабленість</w:t>
      </w:r>
      <w:r>
        <w:rPr>
          <w:rFonts w:ascii="Times New Roman" w:cs="Times New Roman" w:eastAsia="Times New Roman" w:hAnsi="Times New Roman"/>
          <w:sz w:val="27"/>
          <w:szCs w:val="27"/>
          <w:color w:val="auto"/>
        </w:rPr>
        <w:t>,</w:t>
      </w:r>
    </w:p>
    <w:p>
      <w:pPr>
        <w:sectPr>
          <w:pgSz w:w="11900" w:h="16838" w:orient="portrait"/>
          <w:cols w:equalWidth="0" w:num="1">
            <w:col w:w="9620"/>
          </w:cols>
          <w:pgMar w:left="1440" w:top="705" w:right="846" w:bottom="896" w:gutter="0" w:footer="0" w:header="0"/>
        </w:sectPr>
      </w:pPr>
    </w:p>
    <w:bookmarkStart w:id="88" w:name="page89"/>
    <w:bookmarkEnd w:id="88"/>
    <w:p>
      <w:pPr>
        <w:ind w:left="9420"/>
        <w:spacing w:after="0"/>
        <w:rPr>
          <w:sz w:val="20"/>
          <w:szCs w:val="20"/>
          <w:color w:val="auto"/>
        </w:rPr>
      </w:pPr>
      <w:r>
        <w:rPr>
          <w:rFonts w:ascii="Calibri" w:cs="Calibri" w:eastAsia="Calibri" w:hAnsi="Calibri"/>
          <w:sz w:val="19"/>
          <w:szCs w:val="19"/>
          <w:color w:val="auto"/>
        </w:rPr>
        <w:t>89</w:t>
      </w:r>
    </w:p>
    <w:p>
      <w:pPr>
        <w:spacing w:after="0" w:line="167"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депресивність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емоційна комфортність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самокритика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самодостатність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емоційна лабільність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емоційна стабільність</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9"/>
        <w:spacing w:after="0" w:line="353" w:lineRule="auto"/>
        <w:tabs>
          <w:tab w:leader="none" w:pos="1153" w:val="left"/>
        </w:tabs>
        <w:numPr>
          <w:ilvl w:val="0"/>
          <w:numId w:val="5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грайливість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практичність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вміщує полярні ознаки від вміння плавно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переходити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реального світу у нереальний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сприймати незвичайні образи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символіку мистецтва і вільно насолоджуватися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тенденцій чіткої відповідності реальності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своїх межових проявах призводить до конформізму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жорстокості і авторитаризму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фактор оформлений такими компонентами як цікавість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консерватизм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мрійливість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реалістичність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артистичність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неартистичність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сензитивність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нечутливість</w:t>
      </w:r>
      <w:r>
        <w:rPr>
          <w:rFonts w:ascii="Times New Roman" w:cs="Times New Roman" w:eastAsia="Times New Roman" w:hAnsi="Times New Roman"/>
          <w:sz w:val="28"/>
          <w:szCs w:val="28"/>
          <w:color w:val="auto"/>
        </w:rPr>
        <w:t>.</w:t>
      </w:r>
    </w:p>
    <w:p>
      <w:pPr>
        <w:spacing w:after="0" w:line="4" w:lineRule="exact"/>
        <w:rPr>
          <w:rFonts w:ascii="Times New Roman" w:cs="Times New Roman" w:eastAsia="Times New Roman" w:hAnsi="Times New Roman"/>
          <w:sz w:val="28"/>
          <w:szCs w:val="28"/>
          <w:i w:val="1"/>
          <w:iCs w:val="1"/>
          <w:color w:val="auto"/>
        </w:rPr>
      </w:pPr>
    </w:p>
    <w:p>
      <w:pPr>
        <w:jc w:val="both"/>
        <w:ind w:left="260" w:firstLine="709"/>
        <w:spacing w:after="0" w:line="352" w:lineRule="auto"/>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color w:val="auto"/>
        </w:rPr>
        <w:t>Опитувальник складається із</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ти парних протилежних за смислом стимульних висловлювань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характеризують поведінку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Стимульний матеріал містить</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бальну оціночну шкалу</w:t>
      </w:r>
      <w:r>
        <w:rPr>
          <w:rFonts w:ascii="Times New Roman" w:cs="Times New Roman" w:eastAsia="Times New Roman" w:hAnsi="Times New Roman"/>
          <w:sz w:val="28"/>
          <w:szCs w:val="28"/>
          <w:color w:val="auto"/>
        </w:rPr>
        <w:t xml:space="preserve"> (-2; -1; 0; 1; 2).</w:t>
      </w:r>
      <w:r>
        <w:rPr>
          <w:rFonts w:ascii="Times New Roman" w:cs="Times New Roman" w:eastAsia="Times New Roman" w:hAnsi="Times New Roman"/>
          <w:sz w:val="28"/>
          <w:szCs w:val="28"/>
          <w:color w:val="auto"/>
        </w:rPr>
        <w:t xml:space="preserve"> Сума балів первинних факторів по вертикалі визначає кількісне вираження основного фактора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Мінімальна кількість отриманих балів для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якого фактора дорівнює</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а максимальна</w:t>
      </w:r>
      <w:r>
        <w:rPr>
          <w:rFonts w:ascii="Times New Roman" w:cs="Times New Roman" w:eastAsia="Times New Roman" w:hAnsi="Times New Roman"/>
          <w:sz w:val="28"/>
          <w:szCs w:val="28"/>
          <w:color w:val="auto"/>
        </w:rPr>
        <w:t xml:space="preserve"> – 75.</w:t>
      </w:r>
      <w:r>
        <w:rPr>
          <w:rFonts w:ascii="Times New Roman" w:cs="Times New Roman" w:eastAsia="Times New Roman" w:hAnsi="Times New Roman"/>
          <w:sz w:val="28"/>
          <w:szCs w:val="28"/>
          <w:color w:val="auto"/>
        </w:rPr>
        <w:t xml:space="preserve"> Умовно бальні оцінки можна поділити на високі</w:t>
      </w:r>
      <w:r>
        <w:rPr>
          <w:rFonts w:ascii="Times New Roman" w:cs="Times New Roman" w:eastAsia="Times New Roman" w:hAnsi="Times New Roman"/>
          <w:sz w:val="28"/>
          <w:szCs w:val="28"/>
          <w:color w:val="auto"/>
        </w:rPr>
        <w:t xml:space="preserve"> (51-75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w:t>
      </w:r>
      <w:r>
        <w:rPr>
          <w:rFonts w:ascii="Times New Roman" w:cs="Times New Roman" w:eastAsia="Times New Roman" w:hAnsi="Times New Roman"/>
          <w:sz w:val="28"/>
          <w:szCs w:val="28"/>
          <w:color w:val="auto"/>
        </w:rPr>
        <w:t xml:space="preserve"> (41-50</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низькі</w:t>
      </w:r>
      <w:r>
        <w:rPr>
          <w:rFonts w:ascii="Times New Roman" w:cs="Times New Roman" w:eastAsia="Times New Roman" w:hAnsi="Times New Roman"/>
          <w:sz w:val="28"/>
          <w:szCs w:val="28"/>
          <w:color w:val="auto"/>
        </w:rPr>
        <w:t xml:space="preserve"> (15-40</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960"/>
        <w:spacing w:after="0"/>
        <w:tabs>
          <w:tab w:leader="none" w:pos="2540" w:val="left"/>
          <w:tab w:leader="none" w:pos="3940" w:val="left"/>
          <w:tab w:leader="none" w:pos="5540" w:val="left"/>
          <w:tab w:leader="none" w:pos="6500" w:val="left"/>
          <w:tab w:leader="none" w:pos="8480" w:val="left"/>
        </w:tabs>
        <w:rPr>
          <w:sz w:val="20"/>
          <w:szCs w:val="20"/>
          <w:color w:val="auto"/>
        </w:rPr>
      </w:pPr>
      <w:r>
        <w:rPr>
          <w:rFonts w:ascii="Times New Roman" w:cs="Times New Roman" w:eastAsia="Times New Roman" w:hAnsi="Times New Roman"/>
          <w:sz w:val="28"/>
          <w:szCs w:val="28"/>
          <w:i w:val="1"/>
          <w:iCs w:val="1"/>
          <w:color w:val="auto"/>
        </w:rPr>
        <w:t>Методика</w:t>
        <w:tab/>
        <w:t>вивчення</w:t>
        <w:tab/>
        <w:t>соціальних</w:t>
        <w:tab/>
        <w:t>норм</w:t>
        <w:tab/>
        <w:t>просоціальної</w:t>
      </w:r>
      <w:r>
        <w:rPr>
          <w:sz w:val="20"/>
          <w:szCs w:val="20"/>
          <w:color w:val="auto"/>
        </w:rPr>
        <w:tab/>
      </w:r>
      <w:r>
        <w:rPr>
          <w:rFonts w:ascii="Times New Roman" w:cs="Times New Roman" w:eastAsia="Times New Roman" w:hAnsi="Times New Roman"/>
          <w:sz w:val="27"/>
          <w:szCs w:val="27"/>
          <w:i w:val="1"/>
          <w:iCs w:val="1"/>
          <w:color w:val="auto"/>
        </w:rPr>
        <w:t>поведінки</w:t>
      </w:r>
    </w:p>
    <w:p>
      <w:pPr>
        <w:spacing w:after="0" w:line="151" w:lineRule="exact"/>
        <w:rPr>
          <w:sz w:val="20"/>
          <w:szCs w:val="20"/>
          <w:color w:val="auto"/>
        </w:rPr>
      </w:pPr>
    </w:p>
    <w:p>
      <w:pPr>
        <w:jc w:val="both"/>
        <w:ind w:left="260"/>
        <w:spacing w:after="0" w:line="352" w:lineRule="auto"/>
        <w:rPr>
          <w:sz w:val="20"/>
          <w:szCs w:val="20"/>
          <w:color w:val="auto"/>
        </w:rPr>
      </w:pPr>
      <w:r>
        <w:rPr>
          <w:rFonts w:ascii="Times New Roman" w:cs="Times New Roman" w:eastAsia="Times New Roman" w:hAnsi="Times New Roman"/>
          <w:sz w:val="28"/>
          <w:szCs w:val="28"/>
          <w:i w:val="1"/>
          <w:iCs w:val="1"/>
          <w:color w:val="auto"/>
        </w:rPr>
        <w:t>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Фурманова і 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Кухтової</w:t>
      </w:r>
      <w:r>
        <w:rPr>
          <w:rFonts w:ascii="Times New Roman" w:cs="Times New Roman" w:eastAsia="Times New Roman" w:hAnsi="Times New Roman"/>
          <w:sz w:val="28"/>
          <w:szCs w:val="28"/>
          <w:color w:val="auto"/>
        </w:rPr>
        <w:t xml:space="preserve"> [154]</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спрямована для вивчення позицій засвоєння соціальних норм і побудови міжособистісних відносин на основі чотирьох видів норм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надають вплив на про соціальну спрямованість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Методика містить</w:t>
      </w:r>
      <w:r>
        <w:rPr>
          <w:rFonts w:ascii="Times New Roman" w:cs="Times New Roman" w:eastAsia="Times New Roman" w:hAnsi="Times New Roman"/>
          <w:sz w:val="28"/>
          <w:szCs w:val="28"/>
          <w:color w:val="auto"/>
        </w:rPr>
        <w:t xml:space="preserve"> 62</w:t>
      </w:r>
      <w:r>
        <w:rPr>
          <w:rFonts w:ascii="Times New Roman" w:cs="Times New Roman" w:eastAsia="Times New Roman" w:hAnsi="Times New Roman"/>
          <w:sz w:val="28"/>
          <w:szCs w:val="28"/>
          <w:color w:val="auto"/>
        </w:rPr>
        <w:t xml:space="preserve"> запитання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оформлені у чотири шкали</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8"/>
          <w:szCs w:val="28"/>
          <w:i w:val="1"/>
          <w:iCs w:val="1"/>
          <w:color w:val="auto"/>
        </w:rPr>
        <w:t>норма соціальної відповідальності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суспільне правило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базується на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людини повинні допомагати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хто цього потребує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вміщує в себе каузальну атрибуцію і почуття відповідальності за різноманітні соціальні ситуації для уникнення почуття вини і збереження самооцінки</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62" w:lineRule="auto"/>
        <w:rPr>
          <w:sz w:val="20"/>
          <w:szCs w:val="20"/>
          <w:color w:val="auto"/>
        </w:rPr>
      </w:pPr>
      <w:r>
        <w:rPr>
          <w:rFonts w:ascii="Times New Roman" w:cs="Times New Roman" w:eastAsia="Times New Roman" w:hAnsi="Times New Roman"/>
          <w:sz w:val="28"/>
          <w:szCs w:val="28"/>
          <w:i w:val="1"/>
          <w:iCs w:val="1"/>
          <w:color w:val="auto"/>
        </w:rPr>
        <w:t>норма взаємності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із різноманітними реакціями щодо надання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званими відносинами обміну різноманітної мотивації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альтруїстична чи егоїстична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правило допомога надається в обмін на попередню допомогу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очікування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їх допомога іншим збільшить ймовірність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їм будуть допомагати в майбутньому</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904" w:gutter="0" w:footer="0" w:header="0"/>
        </w:sectPr>
      </w:pPr>
    </w:p>
    <w:bookmarkStart w:id="89" w:name="page90"/>
    <w:bookmarkEnd w:id="89"/>
    <w:p>
      <w:pPr>
        <w:ind w:left="9420"/>
        <w:spacing w:after="0"/>
        <w:rPr>
          <w:sz w:val="20"/>
          <w:szCs w:val="20"/>
          <w:color w:val="auto"/>
        </w:rPr>
      </w:pPr>
      <w:r>
        <w:rPr>
          <w:rFonts w:ascii="Calibri" w:cs="Calibri" w:eastAsia="Calibri" w:hAnsi="Calibri"/>
          <w:sz w:val="19"/>
          <w:szCs w:val="19"/>
          <w:color w:val="auto"/>
        </w:rPr>
        <w:t>90</w:t>
      </w:r>
    </w:p>
    <w:p>
      <w:pPr>
        <w:spacing w:after="0" w:line="162"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i w:val="1"/>
          <w:iCs w:val="1"/>
          <w:color w:val="auto"/>
        </w:rPr>
        <w:t>норма справедливості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розрахована на надання допомоги інших</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за заслугами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вона базується на тому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члени групи будуть задоволені розподіленням нагороди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пропорційна участі кожного учасника групи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люди визначають це як</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справедливість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коли кожна людина отримує нагороду в тому обсязі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якому було встановлено особиста участь в спільній діяльності</w:t>
      </w:r>
      <w:r>
        <w:rPr>
          <w:rFonts w:ascii="Times New Roman" w:cs="Times New Roman" w:eastAsia="Times New Roman" w:hAnsi="Times New Roman"/>
          <w:sz w:val="27"/>
          <w:szCs w:val="27"/>
          <w:color w:val="auto"/>
        </w:rPr>
        <w:t>;</w:t>
      </w:r>
    </w:p>
    <w:p>
      <w:pPr>
        <w:spacing w:after="0" w:line="4"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i w:val="1"/>
          <w:iCs w:val="1"/>
          <w:color w:val="auto"/>
        </w:rPr>
        <w:t>норма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витрати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винагорода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із особистісним дістресом і наданням допомоги у надзвичайних ситуаціях</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9"/>
        <w:spacing w:after="0" w:line="373" w:lineRule="auto"/>
        <w:rPr>
          <w:sz w:val="20"/>
          <w:szCs w:val="20"/>
          <w:color w:val="auto"/>
        </w:rPr>
      </w:pPr>
      <w:r>
        <w:rPr>
          <w:rFonts w:ascii="Times New Roman" w:cs="Times New Roman" w:eastAsia="Times New Roman" w:hAnsi="Times New Roman"/>
          <w:sz w:val="27"/>
          <w:szCs w:val="27"/>
          <w:i w:val="1"/>
          <w:iCs w:val="1"/>
          <w:color w:val="auto"/>
        </w:rPr>
        <w:t>Тест</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опитувальник визначення фасилятивного потенціалу особистості М</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Казанжі</w:t>
      </w:r>
      <w:r>
        <w:rPr>
          <w:rFonts w:ascii="Times New Roman" w:cs="Times New Roman" w:eastAsia="Times New Roman" w:hAnsi="Times New Roman"/>
          <w:sz w:val="27"/>
          <w:szCs w:val="27"/>
          <w:color w:val="auto"/>
        </w:rPr>
        <w:t xml:space="preserve"> [70]</w:t>
      </w:r>
      <w:r>
        <w:rPr>
          <w:rFonts w:ascii="Times New Roman" w:cs="Times New Roman" w:eastAsia="Times New Roman" w:hAnsi="Times New Roman"/>
          <w:sz w:val="27"/>
          <w:szCs w:val="27"/>
          <w:color w:val="auto"/>
        </w:rPr>
        <w:t xml:space="preserve"> розрахований на визначення психологічного змісту фасилятивного потенціалу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Опитувальник містить</w:t>
      </w:r>
      <w:r>
        <w:rPr>
          <w:rFonts w:ascii="Times New Roman" w:cs="Times New Roman" w:eastAsia="Times New Roman" w:hAnsi="Times New Roman"/>
          <w:sz w:val="27"/>
          <w:szCs w:val="27"/>
          <w:color w:val="auto"/>
        </w:rPr>
        <w:t xml:space="preserve"> 60</w:t>
      </w:r>
      <w:r>
        <w:rPr>
          <w:rFonts w:ascii="Times New Roman" w:cs="Times New Roman" w:eastAsia="Times New Roman" w:hAnsi="Times New Roman"/>
          <w:sz w:val="27"/>
          <w:szCs w:val="27"/>
          <w:color w:val="auto"/>
        </w:rPr>
        <w:t xml:space="preserve"> запитань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відповіді на які фіксуються за шкалою</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так</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напевно так</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напевно 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Найчастіше цей опитувальник икористовується для психологічного діагнозу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наукового дослідження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чи то корекції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Опитувальник діагностує</w:t>
      </w:r>
      <w:r>
        <w:rPr>
          <w:rFonts w:ascii="Times New Roman" w:cs="Times New Roman" w:eastAsia="Times New Roman" w:hAnsi="Times New Roman"/>
          <w:sz w:val="27"/>
          <w:szCs w:val="27"/>
          <w:color w:val="auto"/>
        </w:rPr>
        <w:t xml:space="preserve"> 6</w:t>
      </w:r>
      <w:r>
        <w:rPr>
          <w:rFonts w:ascii="Times New Roman" w:cs="Times New Roman" w:eastAsia="Times New Roman" w:hAnsi="Times New Roman"/>
          <w:sz w:val="27"/>
          <w:szCs w:val="27"/>
          <w:color w:val="auto"/>
        </w:rPr>
        <w:t xml:space="preserve"> шкал</w:t>
      </w:r>
      <w:r>
        <w:rPr>
          <w:rFonts w:ascii="Times New Roman" w:cs="Times New Roman" w:eastAsia="Times New Roman" w:hAnsi="Times New Roman"/>
          <w:sz w:val="27"/>
          <w:szCs w:val="27"/>
          <w:color w:val="auto"/>
        </w:rPr>
        <w:t>:</w:t>
      </w:r>
    </w:p>
    <w:p>
      <w:pPr>
        <w:spacing w:after="0" w:line="4" w:lineRule="exact"/>
        <w:rPr>
          <w:sz w:val="20"/>
          <w:szCs w:val="20"/>
          <w:color w:val="auto"/>
        </w:rPr>
      </w:pPr>
    </w:p>
    <w:p>
      <w:pPr>
        <w:jc w:val="both"/>
        <w:ind w:left="260" w:firstLine="709"/>
        <w:spacing w:after="0" w:line="359" w:lineRule="auto"/>
        <w:tabs>
          <w:tab w:leader="none" w:pos="1340" w:val="left"/>
        </w:tabs>
        <w:numPr>
          <w:ilvl w:val="0"/>
          <w:numId w:val="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емоційний компонент фасилятивного потенціалу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бали за цією шкалою свідчать про вміння підтримати іншу людину на емоційному рівні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поспівчувати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підбадьорити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підняти настрій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створити гарну емоційну атмосферу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бали свідчать про невміння впливати на емоційну сферу іншої людини</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jc w:val="both"/>
        <w:ind w:left="260" w:firstLine="709"/>
        <w:spacing w:after="0" w:line="360" w:lineRule="auto"/>
        <w:tabs>
          <w:tab w:leader="none" w:pos="1340" w:val="left"/>
        </w:tabs>
        <w:numPr>
          <w:ilvl w:val="0"/>
          <w:numId w:val="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когнітивний компонент фасилятивного потенціалу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бали свідчать про вміння надати цінну пораду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показати можливі виходи з певної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допомогти в вирішенні складної життєвої задачі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бали свідчать про відсутність зазначених вмінь</w:t>
      </w:r>
      <w:r>
        <w:rPr>
          <w:rFonts w:ascii="Times New Roman" w:cs="Times New Roman" w:eastAsia="Times New Roman" w:hAnsi="Times New Roman"/>
          <w:sz w:val="28"/>
          <w:szCs w:val="28"/>
          <w:color w:val="auto"/>
        </w:rPr>
        <w:t>);</w:t>
      </w:r>
    </w:p>
    <w:p>
      <w:pPr>
        <w:jc w:val="both"/>
        <w:ind w:left="260" w:firstLine="709"/>
        <w:spacing w:after="0" w:line="366" w:lineRule="auto"/>
        <w:tabs>
          <w:tab w:leader="none" w:pos="1340" w:val="left"/>
        </w:tabs>
        <w:numPr>
          <w:ilvl w:val="0"/>
          <w:numId w:val="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вольовий компонент фасилятивного потенціалу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бали свідчать про вміння змусити себе зробити щось для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якщо це досить важко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навпаки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стримати себе і не допомагати комусь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рідній чи близькій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тільки для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вона сама чомусь навчилась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зробила власний самостійний вчинок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бали свідчать про слабкість вольових зусиль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неможливість концентрації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невміння зосередитись на справах іншої людини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110" w:gutter="0" w:footer="0" w:header="0"/>
        </w:sectPr>
      </w:pPr>
    </w:p>
    <w:bookmarkStart w:id="90" w:name="page91"/>
    <w:bookmarkEnd w:id="90"/>
    <w:p>
      <w:pPr>
        <w:ind w:left="9420"/>
        <w:spacing w:after="0"/>
        <w:rPr>
          <w:sz w:val="20"/>
          <w:szCs w:val="20"/>
          <w:color w:val="auto"/>
        </w:rPr>
      </w:pPr>
      <w:r>
        <w:rPr>
          <w:rFonts w:ascii="Calibri" w:cs="Calibri" w:eastAsia="Calibri" w:hAnsi="Calibri"/>
          <w:sz w:val="19"/>
          <w:szCs w:val="19"/>
          <w:color w:val="auto"/>
        </w:rPr>
        <w:t>91</w:t>
      </w:r>
    </w:p>
    <w:p>
      <w:pPr>
        <w:spacing w:after="0" w:line="162" w:lineRule="exact"/>
        <w:rPr>
          <w:sz w:val="20"/>
          <w:szCs w:val="20"/>
          <w:color w:val="auto"/>
        </w:rPr>
      </w:pPr>
    </w:p>
    <w:p>
      <w:pPr>
        <w:jc w:val="both"/>
        <w:ind w:left="260" w:firstLine="707"/>
        <w:spacing w:after="0" w:line="348" w:lineRule="auto"/>
        <w:tabs>
          <w:tab w:leader="none" w:pos="1340"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поведінковий компонент фасилятивного потенціалу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високі бали свідчать про активну допомогу іншим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проявляється в конкретних вчинках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поведінці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ця допомога спрямована на благо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сприяє її особистісному зростанню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бали свідчать про відсутність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діянь по допомозі іншим людям</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1340" w:hanging="373"/>
        <w:spacing w:after="0"/>
        <w:tabs>
          <w:tab w:leader="none" w:pos="1340"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потребово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мотиваційний  компонент  фасилятивного  потенціалу</w:t>
      </w:r>
    </w:p>
    <w:p>
      <w:pPr>
        <w:spacing w:after="0" w:line="150" w:lineRule="exact"/>
        <w:rPr>
          <w:rFonts w:ascii="Times New Roman" w:cs="Times New Roman" w:eastAsia="Times New Roman" w:hAnsi="Times New Roman"/>
          <w:sz w:val="28"/>
          <w:szCs w:val="28"/>
          <w:color w:val="auto"/>
        </w:rPr>
      </w:pPr>
    </w:p>
    <w:p>
      <w:pPr>
        <w:jc w:val="both"/>
        <w:ind w:left="260"/>
        <w:spacing w:after="0" w:line="34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високі бали свідчать про виражене бажання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потребу сприяти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радість і приємні враження від позитивних змін в іншій людині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низькі бали свідчать про відсутність бажання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потреби сприяти людям</w:t>
      </w:r>
      <w:r>
        <w:rPr>
          <w:rFonts w:ascii="Times New Roman" w:cs="Times New Roman" w:eastAsia="Times New Roman" w:hAnsi="Times New Roman"/>
          <w:sz w:val="28"/>
          <w:szCs w:val="28"/>
          <w:color w:val="auto"/>
        </w:rPr>
        <w:t>;</w:t>
      </w:r>
    </w:p>
    <w:p>
      <w:pPr>
        <w:spacing w:after="0" w:line="2" w:lineRule="exact"/>
        <w:rPr>
          <w:rFonts w:ascii="Times New Roman" w:cs="Times New Roman" w:eastAsia="Times New Roman" w:hAnsi="Times New Roman"/>
          <w:sz w:val="28"/>
          <w:szCs w:val="28"/>
          <w:color w:val="auto"/>
        </w:rPr>
      </w:pPr>
    </w:p>
    <w:p>
      <w:pPr>
        <w:jc w:val="both"/>
        <w:ind w:left="260" w:firstLine="707"/>
        <w:spacing w:after="0" w:line="361" w:lineRule="auto"/>
        <w:tabs>
          <w:tab w:leader="none" w:pos="1340" w:val="left"/>
        </w:tabs>
        <w:numPr>
          <w:ilvl w:val="0"/>
          <w:numId w:val="6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i w:val="1"/>
          <w:iCs w:val="1"/>
          <w:color w:val="auto"/>
        </w:rPr>
        <w:t>ціннісно</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смисловий компонент фасилятивного потенціалу</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високі бали свідчать про те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позитивні зрушення в іншій людині є цінністю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смисл життя вважається не лише у власних задоволеннях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але й в розвивальному впливові на інших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однак це не свідчить про виключне служіння розвитку оточуючих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вказує на розвиток іншого як цінність і смисл життя для людини наряду з іншими її цінностями та смислами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низькі бали свідчать про відсутність або слабке вираження цінності розвивального впливу на іншу людину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сприяння іншому не є одним з смислів життєдіяльності людини</w:t>
      </w:r>
      <w:r>
        <w:rPr>
          <w:rFonts w:ascii="Times New Roman" w:cs="Times New Roman" w:eastAsia="Times New Roman" w:hAnsi="Times New Roman"/>
          <w:sz w:val="27"/>
          <w:szCs w:val="27"/>
          <w:color w:val="auto"/>
        </w:rPr>
        <w:t>).</w:t>
      </w:r>
    </w:p>
    <w:p>
      <w:pPr>
        <w:spacing w:after="0" w:line="3" w:lineRule="exact"/>
        <w:rPr>
          <w:rFonts w:ascii="Times New Roman" w:cs="Times New Roman" w:eastAsia="Times New Roman" w:hAnsi="Times New Roman"/>
          <w:sz w:val="27"/>
          <w:szCs w:val="27"/>
          <w:color w:val="auto"/>
        </w:rPr>
      </w:pPr>
    </w:p>
    <w:p>
      <w:pPr>
        <w:jc w:val="both"/>
        <w:ind w:left="260" w:firstLine="706"/>
        <w:spacing w:after="0" w:line="347"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Кожна з методик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попередньої апробації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була оцінена на валідність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позитивні результати якої дали змогу застосувати їх у цьому дослідженні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Конкретні шляхи емпіричного вивчення досліджуваної проблеми представлені у табл</w:t>
      </w:r>
      <w:r>
        <w:rPr>
          <w:rFonts w:ascii="Times New Roman" w:cs="Times New Roman" w:eastAsia="Times New Roman" w:hAnsi="Times New Roman"/>
          <w:sz w:val="28"/>
          <w:szCs w:val="28"/>
          <w:color w:val="auto"/>
        </w:rPr>
        <w:t>. 2.1.</w:t>
      </w:r>
    </w:p>
    <w:p>
      <w:pPr>
        <w:spacing w:after="0" w:line="2"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2.1</w:t>
      </w:r>
    </w:p>
    <w:p>
      <w:pPr>
        <w:spacing w:after="0" w:line="164" w:lineRule="exact"/>
        <w:rPr>
          <w:sz w:val="20"/>
          <w:szCs w:val="20"/>
          <w:color w:val="auto"/>
        </w:rPr>
      </w:pPr>
    </w:p>
    <w:p>
      <w:pPr>
        <w:ind w:left="2400" w:right="600" w:hanging="837"/>
        <w:spacing w:after="0" w:line="370" w:lineRule="auto"/>
        <w:rPr>
          <w:sz w:val="20"/>
          <w:szCs w:val="20"/>
          <w:color w:val="auto"/>
        </w:rPr>
      </w:pPr>
      <w:r>
        <w:rPr>
          <w:rFonts w:ascii="Times New Roman" w:cs="Times New Roman" w:eastAsia="Times New Roman" w:hAnsi="Times New Roman"/>
          <w:sz w:val="28"/>
          <w:szCs w:val="28"/>
          <w:b w:val="1"/>
          <w:bCs w:val="1"/>
          <w:color w:val="auto"/>
        </w:rPr>
        <w:t>Схема емпіричного дослідження фасилітаційних чинників психологічного благополуччя студентів</w:t>
      </w:r>
    </w:p>
    <w:tbl>
      <w:tblPr>
        <w:tblLayout w:type="fixed"/>
        <w:tblInd w:w="150" w:type="dxa"/>
        <w:tblCellMar>
          <w:top w:w="0" w:type="dxa"/>
          <w:left w:w="0" w:type="dxa"/>
          <w:bottom w:w="0" w:type="dxa"/>
          <w:right w:w="0" w:type="dxa"/>
        </w:tblCellMar>
      </w:tblPr>
      <w:tr>
        <w:trPr>
          <w:trHeight w:val="286"/>
        </w:trPr>
        <w:tc>
          <w:tcPr>
            <w:tcW w:w="2360" w:type="dxa"/>
            <w:vAlign w:val="bottom"/>
            <w:tcBorders>
              <w:top w:val="single" w:sz="8" w:color="auto"/>
              <w:left w:val="single" w:sz="8" w:color="auto"/>
              <w:right w:val="single" w:sz="8" w:color="auto"/>
            </w:tcBorders>
          </w:tcPr>
          <w:p>
            <w:pPr>
              <w:jc w:val="center"/>
              <w:spacing w:after="0" w:line="286" w:lineRule="exact"/>
              <w:rPr>
                <w:sz w:val="20"/>
                <w:szCs w:val="20"/>
                <w:color w:val="auto"/>
              </w:rPr>
            </w:pPr>
            <w:r>
              <w:rPr>
                <w:rFonts w:ascii="Times New Roman" w:cs="Times New Roman" w:eastAsia="Times New Roman" w:hAnsi="Times New Roman"/>
                <w:sz w:val="28"/>
                <w:szCs w:val="28"/>
                <w:color w:val="auto"/>
                <w:w w:val="99"/>
              </w:rPr>
              <w:t>Аспекти</w:t>
            </w:r>
          </w:p>
        </w:tc>
        <w:tc>
          <w:tcPr>
            <w:tcW w:w="3480" w:type="dxa"/>
            <w:vAlign w:val="bottom"/>
            <w:tcBorders>
              <w:top w:val="single" w:sz="8" w:color="auto"/>
              <w:right w:val="single" w:sz="8" w:color="auto"/>
            </w:tcBorders>
            <w:gridSpan w:val="3"/>
          </w:tcPr>
          <w:p>
            <w:pPr>
              <w:jc w:val="center"/>
              <w:spacing w:after="0" w:line="286" w:lineRule="exact"/>
              <w:rPr>
                <w:sz w:val="20"/>
                <w:szCs w:val="20"/>
                <w:color w:val="auto"/>
              </w:rPr>
            </w:pPr>
            <w:r>
              <w:rPr>
                <w:rFonts w:ascii="Times New Roman" w:cs="Times New Roman" w:eastAsia="Times New Roman" w:hAnsi="Times New Roman"/>
                <w:sz w:val="28"/>
                <w:szCs w:val="28"/>
                <w:color w:val="auto"/>
              </w:rPr>
              <w:t>Психодіагностичні</w:t>
            </w:r>
          </w:p>
        </w:tc>
        <w:tc>
          <w:tcPr>
            <w:tcW w:w="3560" w:type="dxa"/>
            <w:vAlign w:val="bottom"/>
            <w:tcBorders>
              <w:top w:val="single" w:sz="8" w:color="auto"/>
              <w:right w:val="single" w:sz="8" w:color="auto"/>
            </w:tcBorders>
          </w:tcPr>
          <w:p>
            <w:pPr>
              <w:jc w:val="center"/>
              <w:spacing w:after="0" w:line="286" w:lineRule="exact"/>
              <w:rPr>
                <w:sz w:val="20"/>
                <w:szCs w:val="20"/>
                <w:color w:val="auto"/>
              </w:rPr>
            </w:pPr>
            <w:r>
              <w:rPr>
                <w:rFonts w:ascii="Times New Roman" w:cs="Times New Roman" w:eastAsia="Times New Roman" w:hAnsi="Times New Roman"/>
                <w:sz w:val="28"/>
                <w:szCs w:val="28"/>
                <w:color w:val="auto"/>
                <w:w w:val="99"/>
              </w:rPr>
              <w:t>Психодіагностичні</w:t>
            </w:r>
          </w:p>
        </w:tc>
      </w:tr>
      <w:tr>
        <w:trPr>
          <w:trHeight w:val="322"/>
        </w:trPr>
        <w:tc>
          <w:tcPr>
            <w:tcW w:w="236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вивчення</w:t>
            </w:r>
          </w:p>
        </w:tc>
        <w:tc>
          <w:tcPr>
            <w:tcW w:w="1020" w:type="dxa"/>
            <w:vAlign w:val="bottom"/>
          </w:tcPr>
          <w:p>
            <w:pPr>
              <w:spacing w:after="0"/>
              <w:rPr>
                <w:sz w:val="24"/>
                <w:szCs w:val="24"/>
                <w:color w:val="auto"/>
              </w:rPr>
            </w:pPr>
          </w:p>
        </w:tc>
        <w:tc>
          <w:tcPr>
            <w:tcW w:w="14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методики</w:t>
            </w:r>
          </w:p>
        </w:tc>
        <w:tc>
          <w:tcPr>
            <w:tcW w:w="106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критерії</w:t>
            </w:r>
          </w:p>
        </w:tc>
      </w:tr>
      <w:tr>
        <w:trPr>
          <w:trHeight w:val="350"/>
        </w:trPr>
        <w:tc>
          <w:tcPr>
            <w:tcW w:w="236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проблеми</w:t>
            </w:r>
          </w:p>
        </w:tc>
        <w:tc>
          <w:tcPr>
            <w:tcW w:w="1020" w:type="dxa"/>
            <w:vAlign w:val="bottom"/>
            <w:tcBorders>
              <w:bottom w:val="single" w:sz="8" w:color="auto"/>
            </w:tcBorders>
          </w:tcPr>
          <w:p>
            <w:pPr>
              <w:spacing w:after="0"/>
              <w:rPr>
                <w:sz w:val="24"/>
                <w:szCs w:val="24"/>
                <w:color w:val="auto"/>
              </w:rPr>
            </w:pPr>
          </w:p>
        </w:tc>
        <w:tc>
          <w:tcPr>
            <w:tcW w:w="140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spacing w:after="0"/>
              <w:rPr>
                <w:sz w:val="24"/>
                <w:szCs w:val="24"/>
                <w:color w:val="auto"/>
              </w:rPr>
            </w:pPr>
          </w:p>
        </w:tc>
        <w:tc>
          <w:tcPr>
            <w:tcW w:w="3560" w:type="dxa"/>
            <w:vAlign w:val="bottom"/>
            <w:tcBorders>
              <w:bottom w:val="single" w:sz="8" w:color="auto"/>
              <w:right w:val="single" w:sz="8" w:color="auto"/>
            </w:tcBorders>
          </w:tcPr>
          <w:p>
            <w:pPr>
              <w:spacing w:after="0"/>
              <w:rPr>
                <w:sz w:val="24"/>
                <w:szCs w:val="24"/>
                <w:color w:val="auto"/>
              </w:rPr>
            </w:pPr>
          </w:p>
        </w:tc>
      </w:tr>
      <w:tr>
        <w:trPr>
          <w:trHeight w:val="283"/>
        </w:trPr>
        <w:tc>
          <w:tcPr>
            <w:tcW w:w="2360" w:type="dxa"/>
            <w:vAlign w:val="bottom"/>
            <w:tcBorders>
              <w:left w:val="single" w:sz="8" w:color="auto"/>
              <w:righ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Рівень</w:t>
            </w:r>
          </w:p>
        </w:tc>
        <w:tc>
          <w:tcPr>
            <w:tcW w:w="102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Шкала</w:t>
            </w:r>
          </w:p>
        </w:tc>
        <w:tc>
          <w:tcPr>
            <w:tcW w:w="246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психологічного</w:t>
            </w:r>
          </w:p>
        </w:tc>
        <w:tc>
          <w:tcPr>
            <w:tcW w:w="356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самоприйняття</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психологічного</w:t>
            </w:r>
          </w:p>
        </w:tc>
        <w:tc>
          <w:tcPr>
            <w:tcW w:w="24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благополуччя</w:t>
            </w:r>
          </w:p>
        </w:tc>
        <w:tc>
          <w:tcPr>
            <w:tcW w:w="10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w w:val="99"/>
              </w:rPr>
              <w:t>К</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Ріфф</w:t>
            </w:r>
          </w:p>
        </w:tc>
        <w:tc>
          <w:tcPr>
            <w:tcW w:w="3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автономія</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благополуччя</w:t>
            </w:r>
          </w:p>
        </w:tc>
        <w:tc>
          <w:tcPr>
            <w:tcW w:w="24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адаптація</w:t>
            </w:r>
          </w:p>
        </w:tc>
        <w:tc>
          <w:tcPr>
            <w:tcW w:w="106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керування середовищем</w:t>
            </w:r>
            <w:r>
              <w:rPr>
                <w:rFonts w:ascii="Times New Roman" w:cs="Times New Roman" w:eastAsia="Times New Roman" w:hAnsi="Times New Roman"/>
                <w:sz w:val="28"/>
                <w:szCs w:val="28"/>
                <w:color w:val="auto"/>
              </w:rPr>
              <w:t>;</w:t>
            </w:r>
          </w:p>
        </w:tc>
      </w:tr>
      <w:tr>
        <w:trPr>
          <w:trHeight w:val="324"/>
        </w:trPr>
        <w:tc>
          <w:tcPr>
            <w:tcW w:w="2360" w:type="dxa"/>
            <w:vAlign w:val="bottom"/>
            <w:tcBorders>
              <w:left w:val="single" w:sz="8" w:color="auto"/>
              <w:right w:val="single" w:sz="8" w:color="auto"/>
            </w:tcBorders>
          </w:tcPr>
          <w:p>
            <w:pPr>
              <w:spacing w:after="0"/>
              <w:rPr>
                <w:sz w:val="24"/>
                <w:szCs w:val="24"/>
                <w:color w:val="auto"/>
              </w:rPr>
            </w:pPr>
          </w:p>
        </w:tc>
        <w:tc>
          <w:tcPr>
            <w:tcW w:w="24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w w:val="99"/>
              </w:rPr>
              <w:t>Н</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Лепешинського</w:t>
            </w:r>
            <w:r>
              <w:rPr>
                <w:rFonts w:ascii="Times New Roman" w:cs="Times New Roman" w:eastAsia="Times New Roman" w:hAnsi="Times New Roman"/>
                <w:sz w:val="28"/>
                <w:szCs w:val="28"/>
                <w:color w:val="auto"/>
                <w:w w:val="99"/>
              </w:rPr>
              <w:t>)</w:t>
            </w:r>
          </w:p>
        </w:tc>
        <w:tc>
          <w:tcPr>
            <w:tcW w:w="106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особистісне зростання</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0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позитивні   відносини   з</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0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оточуючими</w:t>
            </w:r>
            <w:r>
              <w:rPr>
                <w:rFonts w:ascii="Times New Roman" w:cs="Times New Roman" w:eastAsia="Times New Roman" w:hAnsi="Times New Roman"/>
                <w:sz w:val="28"/>
                <w:szCs w:val="28"/>
                <w:color w:val="auto"/>
              </w:rPr>
              <w:t>;</w:t>
            </w:r>
          </w:p>
        </w:tc>
      </w:tr>
      <w:tr>
        <w:trPr>
          <w:trHeight w:val="350"/>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40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spacing w:after="0"/>
              <w:rPr>
                <w:sz w:val="24"/>
                <w:szCs w:val="24"/>
                <w:color w:val="auto"/>
              </w:rPr>
            </w:pPr>
          </w:p>
        </w:tc>
        <w:tc>
          <w:tcPr>
            <w:tcW w:w="356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цілі в житті</w:t>
            </w:r>
            <w:r>
              <w:rPr>
                <w:rFonts w:ascii="Times New Roman" w:cs="Times New Roman" w:eastAsia="Times New Roman" w:hAnsi="Times New Roman"/>
                <w:sz w:val="28"/>
                <w:szCs w:val="28"/>
                <w:color w:val="auto"/>
              </w:rPr>
              <w:t>;</w:t>
            </w:r>
          </w:p>
        </w:tc>
      </w:tr>
    </w:tbl>
    <w:p>
      <w:pPr>
        <w:sectPr>
          <w:pgSz w:w="11900" w:h="16838" w:orient="portrait"/>
          <w:cols w:equalWidth="0" w:num="1">
            <w:col w:w="9620"/>
          </w:cols>
          <w:pgMar w:left="1440" w:top="705" w:right="846" w:bottom="638" w:gutter="0" w:footer="0" w:header="0"/>
        </w:sectPr>
      </w:pPr>
    </w:p>
    <w:bookmarkStart w:id="91" w:name="page92"/>
    <w:bookmarkEnd w:id="91"/>
    <w:p>
      <w:pPr>
        <w:jc w:val="right"/>
        <w:spacing w:after="0"/>
        <w:rPr>
          <w:sz w:val="20"/>
          <w:szCs w:val="20"/>
          <w:color w:val="auto"/>
        </w:rPr>
      </w:pPr>
      <w:r>
        <w:rPr>
          <w:rFonts w:ascii="Calibri" w:cs="Calibri" w:eastAsia="Calibri" w:hAnsi="Calibri"/>
          <w:sz w:val="20"/>
          <w:szCs w:val="20"/>
          <w:color w:val="auto"/>
        </w:rPr>
        <w:t>92</w:t>
      </w:r>
    </w:p>
    <w:p>
      <w:pPr>
        <w:spacing w:after="0" w:line="163" w:lineRule="exact"/>
        <w:rPr>
          <w:sz w:val="20"/>
          <w:szCs w:val="20"/>
          <w:color w:val="auto"/>
        </w:rPr>
      </w:pPr>
    </w:p>
    <w:tbl>
      <w:tblPr>
        <w:tblLayout w:type="fixed"/>
        <w:tblInd w:w="150" w:type="dxa"/>
        <w:tblCellMar>
          <w:top w:w="0" w:type="dxa"/>
          <w:left w:w="0" w:type="dxa"/>
          <w:bottom w:w="0" w:type="dxa"/>
          <w:right w:w="0" w:type="dxa"/>
        </w:tblCellMar>
      </w:tblPr>
      <w:tr>
        <w:trPr>
          <w:trHeight w:val="279"/>
        </w:trPr>
        <w:tc>
          <w:tcPr>
            <w:tcW w:w="2360" w:type="dxa"/>
            <w:vAlign w:val="bottom"/>
            <w:tcBorders>
              <w:top w:val="single" w:sz="8" w:color="auto"/>
              <w:left w:val="single" w:sz="8" w:color="auto"/>
              <w:right w:val="single" w:sz="8" w:color="auto"/>
            </w:tcBorders>
          </w:tcPr>
          <w:p>
            <w:pPr>
              <w:ind w:left="120"/>
              <w:spacing w:after="0" w:line="278" w:lineRule="exact"/>
              <w:rPr>
                <w:sz w:val="20"/>
                <w:szCs w:val="20"/>
                <w:color w:val="auto"/>
              </w:rPr>
            </w:pPr>
            <w:r>
              <w:rPr>
                <w:rFonts w:ascii="Times New Roman" w:cs="Times New Roman" w:eastAsia="Times New Roman" w:hAnsi="Times New Roman"/>
                <w:sz w:val="28"/>
                <w:szCs w:val="28"/>
                <w:color w:val="auto"/>
              </w:rPr>
              <w:t>Зміст</w:t>
            </w:r>
          </w:p>
        </w:tc>
        <w:tc>
          <w:tcPr>
            <w:tcW w:w="3480" w:type="dxa"/>
            <w:vAlign w:val="bottom"/>
            <w:tcBorders>
              <w:top w:val="single" w:sz="8" w:color="auto"/>
              <w:right w:val="single" w:sz="8" w:color="auto"/>
            </w:tcBorders>
            <w:gridSpan w:val="3"/>
          </w:tcPr>
          <w:p>
            <w:pPr>
              <w:ind w:left="80"/>
              <w:spacing w:after="0" w:line="278" w:lineRule="exact"/>
              <w:rPr>
                <w:sz w:val="20"/>
                <w:szCs w:val="20"/>
                <w:color w:val="auto"/>
              </w:rPr>
            </w:pPr>
            <w:r>
              <w:rPr>
                <w:rFonts w:ascii="Times New Roman" w:cs="Times New Roman" w:eastAsia="Times New Roman" w:hAnsi="Times New Roman"/>
                <w:sz w:val="28"/>
                <w:szCs w:val="28"/>
                <w:color w:val="auto"/>
              </w:rPr>
              <w:t>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w:t>
            </w:r>
          </w:p>
        </w:tc>
        <w:tc>
          <w:tcPr>
            <w:tcW w:w="3120" w:type="dxa"/>
            <w:vAlign w:val="bottom"/>
            <w:tcBorders>
              <w:top w:val="single" w:sz="8" w:color="auto"/>
            </w:tcBorders>
            <w:gridSpan w:val="4"/>
          </w:tcPr>
          <w:p>
            <w:pPr>
              <w:ind w:left="80"/>
              <w:spacing w:after="0" w:line="278"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емоційний компонент</w:t>
            </w:r>
            <w:r>
              <w:rPr>
                <w:rFonts w:ascii="Times New Roman" w:cs="Times New Roman" w:eastAsia="Times New Roman" w:hAnsi="Times New Roman"/>
                <w:sz w:val="28"/>
                <w:szCs w:val="28"/>
                <w:color w:val="auto"/>
              </w:rPr>
              <w:t>;</w:t>
            </w:r>
          </w:p>
        </w:tc>
        <w:tc>
          <w:tcPr>
            <w:tcW w:w="440" w:type="dxa"/>
            <w:vAlign w:val="bottom"/>
            <w:tcBorders>
              <w:top w:val="single" w:sz="8" w:color="auto"/>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color w:val="auto"/>
              </w:rPr>
              <w:t>фасилятивного</w:t>
            </w:r>
          </w:p>
        </w:tc>
        <w:tc>
          <w:tcPr>
            <w:tcW w:w="3480" w:type="dxa"/>
            <w:vAlign w:val="bottom"/>
            <w:tcBorders>
              <w:right w:val="single" w:sz="8" w:color="auto"/>
            </w:tcBorders>
            <w:gridSpan w:val="3"/>
          </w:tcPr>
          <w:p>
            <w:pPr>
              <w:ind w:left="80"/>
              <w:spacing w:after="0" w:line="309" w:lineRule="exact"/>
              <w:rPr>
                <w:sz w:val="20"/>
                <w:szCs w:val="20"/>
                <w:color w:val="auto"/>
              </w:rPr>
            </w:pPr>
            <w:r>
              <w:rPr>
                <w:rFonts w:ascii="Times New Roman" w:cs="Times New Roman" w:eastAsia="Times New Roman" w:hAnsi="Times New Roman"/>
                <w:sz w:val="28"/>
                <w:szCs w:val="28"/>
                <w:color w:val="auto"/>
              </w:rPr>
              <w:t>визначення фасилятивного</w:t>
            </w:r>
          </w:p>
        </w:tc>
        <w:tc>
          <w:tcPr>
            <w:tcW w:w="3120" w:type="dxa"/>
            <w:vAlign w:val="bottom"/>
            <w:gridSpan w:val="4"/>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когнітивний компонент</w:t>
            </w:r>
            <w:r>
              <w:rPr>
                <w:rFonts w:ascii="Times New Roman" w:cs="Times New Roman" w:eastAsia="Times New Roman" w:hAnsi="Times New Roman"/>
                <w:sz w:val="28"/>
                <w:szCs w:val="28"/>
                <w:color w:val="auto"/>
              </w:rPr>
              <w:t>;</w:t>
            </w:r>
          </w:p>
        </w:tc>
        <w:tc>
          <w:tcPr>
            <w:tcW w:w="440" w:type="dxa"/>
            <w:vAlign w:val="bottom"/>
            <w:tcBorders>
              <w:right w:val="single" w:sz="8" w:color="auto"/>
            </w:tcBorders>
          </w:tcPr>
          <w:p>
            <w:pPr>
              <w:spacing w:after="0"/>
              <w:rPr>
                <w:sz w:val="24"/>
                <w:szCs w:val="24"/>
                <w:color w:val="auto"/>
              </w:rPr>
            </w:pPr>
          </w:p>
        </w:tc>
      </w:tr>
      <w:tr>
        <w:trPr>
          <w:trHeight w:val="321"/>
        </w:trPr>
        <w:tc>
          <w:tcPr>
            <w:tcW w:w="2360" w:type="dxa"/>
            <w:vAlign w:val="bottom"/>
            <w:tcBorders>
              <w:left w:val="single" w:sz="8" w:color="auto"/>
              <w:right w:val="single" w:sz="8" w:color="auto"/>
            </w:tcBorders>
          </w:tcPr>
          <w:p>
            <w:pPr>
              <w:ind w:left="120"/>
              <w:spacing w:after="0" w:line="321" w:lineRule="exact"/>
              <w:rPr>
                <w:sz w:val="20"/>
                <w:szCs w:val="20"/>
                <w:color w:val="auto"/>
              </w:rPr>
            </w:pPr>
            <w:r>
              <w:rPr>
                <w:rFonts w:ascii="Times New Roman" w:cs="Times New Roman" w:eastAsia="Times New Roman" w:hAnsi="Times New Roman"/>
                <w:sz w:val="28"/>
                <w:szCs w:val="28"/>
                <w:color w:val="auto"/>
              </w:rPr>
              <w:t>потенціалу</w:t>
            </w:r>
          </w:p>
        </w:tc>
        <w:tc>
          <w:tcPr>
            <w:tcW w:w="1780" w:type="dxa"/>
            <w:vAlign w:val="bottom"/>
          </w:tcPr>
          <w:p>
            <w:pPr>
              <w:ind w:left="80"/>
              <w:spacing w:after="0" w:line="321" w:lineRule="exact"/>
              <w:rPr>
                <w:sz w:val="20"/>
                <w:szCs w:val="20"/>
                <w:color w:val="auto"/>
              </w:rPr>
            </w:pPr>
            <w:r>
              <w:rPr>
                <w:rFonts w:ascii="Times New Roman" w:cs="Times New Roman" w:eastAsia="Times New Roman" w:hAnsi="Times New Roman"/>
                <w:sz w:val="28"/>
                <w:szCs w:val="28"/>
                <w:color w:val="auto"/>
              </w:rPr>
              <w:t>потенціалу</w:t>
            </w:r>
          </w:p>
        </w:tc>
        <w:tc>
          <w:tcPr>
            <w:tcW w:w="60" w:type="dxa"/>
            <w:vAlign w:val="bottom"/>
          </w:tcPr>
          <w:p>
            <w:pPr>
              <w:spacing w:after="0"/>
              <w:rPr>
                <w:sz w:val="24"/>
                <w:szCs w:val="24"/>
                <w:color w:val="auto"/>
              </w:rPr>
            </w:pPr>
          </w:p>
        </w:tc>
        <w:tc>
          <w:tcPr>
            <w:tcW w:w="1640" w:type="dxa"/>
            <w:vAlign w:val="bottom"/>
            <w:tcBorders>
              <w:right w:val="single" w:sz="8" w:color="auto"/>
            </w:tcBorders>
          </w:tcPr>
          <w:p>
            <w:pPr>
              <w:jc w:val="right"/>
              <w:spacing w:after="0" w:line="321" w:lineRule="exact"/>
              <w:rPr>
                <w:sz w:val="20"/>
                <w:szCs w:val="20"/>
                <w:color w:val="auto"/>
              </w:rPr>
            </w:pPr>
            <w:r>
              <w:rPr>
                <w:rFonts w:ascii="Times New Roman" w:cs="Times New Roman" w:eastAsia="Times New Roman" w:hAnsi="Times New Roman"/>
                <w:sz w:val="28"/>
                <w:szCs w:val="28"/>
                <w:color w:val="auto"/>
              </w:rPr>
              <w:t>особистості</w:t>
            </w:r>
          </w:p>
        </w:tc>
        <w:tc>
          <w:tcPr>
            <w:tcW w:w="3120" w:type="dxa"/>
            <w:vAlign w:val="bottom"/>
            <w:gridSpan w:val="4"/>
          </w:tcPr>
          <w:p>
            <w:pPr>
              <w:ind w:left="80"/>
              <w:spacing w:after="0" w:line="321"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вольовий компонент</w:t>
            </w:r>
            <w:r>
              <w:rPr>
                <w:rFonts w:ascii="Times New Roman" w:cs="Times New Roman" w:eastAsia="Times New Roman" w:hAnsi="Times New Roman"/>
                <w:sz w:val="28"/>
                <w:szCs w:val="28"/>
                <w:color w:val="auto"/>
              </w:rPr>
              <w:t>;</w:t>
            </w:r>
          </w:p>
        </w:tc>
        <w:tc>
          <w:tcPr>
            <w:tcW w:w="440" w:type="dxa"/>
            <w:vAlign w:val="bottom"/>
            <w:tcBorders>
              <w:right w:val="single" w:sz="8" w:color="auto"/>
            </w:tcBorders>
          </w:tcPr>
          <w:p>
            <w:pPr>
              <w:spacing w:after="0"/>
              <w:rPr>
                <w:sz w:val="24"/>
                <w:szCs w:val="24"/>
                <w:color w:val="auto"/>
              </w:rPr>
            </w:pP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особистості</w:t>
            </w:r>
          </w:p>
        </w:tc>
        <w:tc>
          <w:tcPr>
            <w:tcW w:w="1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поведінковий компонент</w:t>
            </w:r>
            <w:r>
              <w:rPr>
                <w:rFonts w:ascii="Times New Roman" w:cs="Times New Roman" w:eastAsia="Times New Roman" w:hAnsi="Times New Roman"/>
                <w:sz w:val="28"/>
                <w:szCs w:val="28"/>
                <w:color w:val="auto"/>
              </w:rPr>
              <w:t>;</w:t>
            </w:r>
          </w:p>
        </w:tc>
      </w:tr>
      <w:tr>
        <w:trPr>
          <w:trHeight w:val="282"/>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80"/>
              <w:spacing w:after="0" w:line="281"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потребово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мотиваційний</w:t>
            </w:r>
          </w:p>
        </w:tc>
      </w:tr>
      <w:tr>
        <w:trPr>
          <w:trHeight w:val="309"/>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компонент</w:t>
            </w:r>
            <w:r>
              <w:rPr>
                <w:rFonts w:ascii="Times New Roman" w:cs="Times New Roman" w:eastAsia="Times New Roman" w:hAnsi="Times New Roman"/>
                <w:sz w:val="28"/>
                <w:szCs w:val="28"/>
                <w:color w:val="auto"/>
              </w:rPr>
              <w:t>;</w:t>
            </w:r>
          </w:p>
        </w:tc>
        <w:tc>
          <w:tcPr>
            <w:tcW w:w="5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120" w:type="dxa"/>
            <w:vAlign w:val="bottom"/>
            <w:gridSpan w:val="4"/>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p>
        </w:tc>
        <w:tc>
          <w:tcPr>
            <w:tcW w:w="440" w:type="dxa"/>
            <w:vAlign w:val="bottom"/>
            <w:tcBorders>
              <w:right w:val="single" w:sz="8" w:color="auto"/>
            </w:tcBorders>
          </w:tcPr>
          <w:p>
            <w:pPr>
              <w:spacing w:after="0"/>
              <w:rPr>
                <w:sz w:val="24"/>
                <w:szCs w:val="24"/>
                <w:color w:val="auto"/>
              </w:rPr>
            </w:pPr>
          </w:p>
        </w:tc>
      </w:tr>
      <w:tr>
        <w:trPr>
          <w:trHeight w:val="34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7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1520" w:type="dxa"/>
            <w:vAlign w:val="bottom"/>
            <w:tcBorders>
              <w:bottom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компонент</w:t>
            </w:r>
          </w:p>
        </w:tc>
        <w:tc>
          <w:tcPr>
            <w:tcW w:w="5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440" w:type="dxa"/>
            <w:vAlign w:val="bottom"/>
            <w:tcBorders>
              <w:bottom w:val="single" w:sz="8" w:color="auto"/>
              <w:right w:val="single" w:sz="8" w:color="auto"/>
            </w:tcBorders>
          </w:tcPr>
          <w:p>
            <w:pPr>
              <w:spacing w:after="0"/>
              <w:rPr>
                <w:sz w:val="24"/>
                <w:szCs w:val="24"/>
                <w:color w:val="auto"/>
              </w:rPr>
            </w:pPr>
          </w:p>
        </w:tc>
      </w:tr>
      <w:tr>
        <w:trPr>
          <w:trHeight w:val="259"/>
        </w:trPr>
        <w:tc>
          <w:tcPr>
            <w:tcW w:w="236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8"/>
                <w:szCs w:val="28"/>
                <w:color w:val="auto"/>
              </w:rPr>
              <w:t>Соціально</w:t>
            </w:r>
            <w:r>
              <w:rPr>
                <w:rFonts w:ascii="Times New Roman" w:cs="Times New Roman" w:eastAsia="Times New Roman" w:hAnsi="Times New Roman"/>
                <w:sz w:val="28"/>
                <w:szCs w:val="28"/>
                <w:color w:val="auto"/>
              </w:rPr>
              <w:t>-</w:t>
            </w:r>
          </w:p>
        </w:tc>
        <w:tc>
          <w:tcPr>
            <w:tcW w:w="3480" w:type="dxa"/>
            <w:vAlign w:val="bottom"/>
            <w:tcBorders>
              <w:right w:val="single" w:sz="8" w:color="auto"/>
            </w:tcBorders>
            <w:gridSpan w:val="3"/>
          </w:tcPr>
          <w:p>
            <w:pPr>
              <w:ind w:left="80"/>
              <w:spacing w:after="0" w:line="258" w:lineRule="exact"/>
              <w:rPr>
                <w:sz w:val="20"/>
                <w:szCs w:val="20"/>
                <w:color w:val="auto"/>
              </w:rPr>
            </w:pPr>
            <w:r>
              <w:rPr>
                <w:rFonts w:ascii="Times New Roman" w:cs="Times New Roman" w:eastAsia="Times New Roman" w:hAnsi="Times New Roman"/>
                <w:sz w:val="28"/>
                <w:szCs w:val="28"/>
                <w:color w:val="auto"/>
              </w:rPr>
              <w:t>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w:t>
            </w:r>
          </w:p>
        </w:tc>
        <w:tc>
          <w:tcPr>
            <w:tcW w:w="1520" w:type="dxa"/>
            <w:vAlign w:val="bottom"/>
            <w:gridSpan w:val="2"/>
          </w:tcPr>
          <w:p>
            <w:pPr>
              <w:ind w:left="80"/>
              <w:spacing w:after="0" w:line="258"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широта</w:t>
            </w:r>
          </w:p>
        </w:tc>
        <w:tc>
          <w:tcPr>
            <w:tcW w:w="560" w:type="dxa"/>
            <w:vAlign w:val="bottom"/>
          </w:tcPr>
          <w:p>
            <w:pPr>
              <w:spacing w:after="0"/>
              <w:rPr>
                <w:sz w:val="22"/>
                <w:szCs w:val="22"/>
                <w:color w:val="auto"/>
              </w:rPr>
            </w:pPr>
          </w:p>
        </w:tc>
        <w:tc>
          <w:tcPr>
            <w:tcW w:w="1460" w:type="dxa"/>
            <w:vAlign w:val="bottom"/>
            <w:tcBorders>
              <w:right w:val="single" w:sz="8" w:color="auto"/>
            </w:tcBorders>
            <w:gridSpan w:val="2"/>
          </w:tcPr>
          <w:p>
            <w:pPr>
              <w:jc w:val="right"/>
              <w:spacing w:after="0" w:line="258" w:lineRule="exact"/>
              <w:rPr>
                <w:sz w:val="20"/>
                <w:szCs w:val="20"/>
                <w:color w:val="auto"/>
              </w:rPr>
            </w:pPr>
            <w:r>
              <w:rPr>
                <w:rFonts w:ascii="Times New Roman" w:cs="Times New Roman" w:eastAsia="Times New Roman" w:hAnsi="Times New Roman"/>
                <w:sz w:val="28"/>
                <w:szCs w:val="28"/>
                <w:color w:val="auto"/>
              </w:rPr>
              <w:t>охоплення</w:t>
            </w:r>
          </w:p>
        </w:tc>
      </w:tr>
      <w:tr>
        <w:trPr>
          <w:trHeight w:val="309"/>
        </w:trPr>
        <w:tc>
          <w:tcPr>
            <w:tcW w:w="236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color w:val="auto"/>
              </w:rPr>
              <w:t>адаптаційні</w:t>
            </w:r>
          </w:p>
        </w:tc>
        <w:tc>
          <w:tcPr>
            <w:tcW w:w="1780" w:type="dxa"/>
            <w:vAlign w:val="bottom"/>
          </w:tcPr>
          <w:p>
            <w:pPr>
              <w:ind w:left="80"/>
              <w:spacing w:after="0" w:line="309" w:lineRule="exact"/>
              <w:rPr>
                <w:sz w:val="20"/>
                <w:szCs w:val="20"/>
                <w:color w:val="auto"/>
              </w:rPr>
            </w:pPr>
            <w:r>
              <w:rPr>
                <w:rFonts w:ascii="Times New Roman" w:cs="Times New Roman" w:eastAsia="Times New Roman" w:hAnsi="Times New Roman"/>
                <w:sz w:val="28"/>
                <w:szCs w:val="28"/>
                <w:color w:val="auto"/>
              </w:rPr>
              <w:t>соціальної</w:t>
            </w:r>
          </w:p>
        </w:tc>
        <w:tc>
          <w:tcPr>
            <w:tcW w:w="1700" w:type="dxa"/>
            <w:vAlign w:val="bottom"/>
            <w:tcBorders>
              <w:right w:val="single" w:sz="8" w:color="auto"/>
            </w:tcBorders>
            <w:gridSpan w:val="2"/>
          </w:tcPr>
          <w:p>
            <w:pPr>
              <w:jc w:val="right"/>
              <w:spacing w:after="0" w:line="309" w:lineRule="exact"/>
              <w:rPr>
                <w:sz w:val="20"/>
                <w:szCs w:val="20"/>
                <w:color w:val="auto"/>
              </w:rPr>
            </w:pPr>
            <w:r>
              <w:rPr>
                <w:rFonts w:ascii="Times New Roman" w:cs="Times New Roman" w:eastAsia="Times New Roman" w:hAnsi="Times New Roman"/>
                <w:sz w:val="28"/>
                <w:szCs w:val="28"/>
                <w:color w:val="auto"/>
                <w:w w:val="99"/>
              </w:rPr>
              <w:t>адаптивності</w:t>
            </w:r>
          </w:p>
        </w:tc>
        <w:tc>
          <w:tcPr>
            <w:tcW w:w="3120" w:type="dxa"/>
            <w:vAlign w:val="bottom"/>
            <w:gridSpan w:val="4"/>
          </w:tcPr>
          <w:p>
            <w:pPr>
              <w:ind w:left="80"/>
              <w:spacing w:after="0" w:line="309" w:lineRule="exact"/>
              <w:rPr>
                <w:sz w:val="20"/>
                <w:szCs w:val="20"/>
                <w:color w:val="auto"/>
              </w:rPr>
            </w:pPr>
            <w:r>
              <w:rPr>
                <w:rFonts w:ascii="Times New Roman" w:cs="Times New Roman" w:eastAsia="Times New Roman" w:hAnsi="Times New Roman"/>
                <w:sz w:val="28"/>
                <w:szCs w:val="28"/>
                <w:color w:val="auto"/>
              </w:rPr>
              <w:t>сигналів соціуму</w:t>
            </w:r>
            <w:r>
              <w:rPr>
                <w:rFonts w:ascii="Times New Roman" w:cs="Times New Roman" w:eastAsia="Times New Roman" w:hAnsi="Times New Roman"/>
                <w:sz w:val="28"/>
                <w:szCs w:val="28"/>
                <w:color w:val="auto"/>
              </w:rPr>
              <w:t>;</w:t>
            </w:r>
          </w:p>
        </w:tc>
        <w:tc>
          <w:tcPr>
            <w:tcW w:w="440" w:type="dxa"/>
            <w:vAlign w:val="bottom"/>
            <w:tcBorders>
              <w:right w:val="single" w:sz="8" w:color="auto"/>
            </w:tcBorders>
          </w:tcPr>
          <w:p>
            <w:pPr>
              <w:spacing w:after="0"/>
              <w:rPr>
                <w:sz w:val="24"/>
                <w:szCs w:val="24"/>
                <w:color w:val="auto"/>
              </w:rPr>
            </w:pP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здібності</w:t>
            </w:r>
          </w:p>
        </w:tc>
        <w:tc>
          <w:tcPr>
            <w:tcW w:w="1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Саннікової</w:t>
            </w:r>
          </w:p>
        </w:tc>
        <w:tc>
          <w:tcPr>
            <w:tcW w:w="60" w:type="dxa"/>
            <w:vAlign w:val="bottom"/>
          </w:tcPr>
          <w:p>
            <w:pPr>
              <w:spacing w:after="0"/>
              <w:rPr>
                <w:sz w:val="24"/>
                <w:szCs w:val="24"/>
                <w:color w:val="auto"/>
              </w:rPr>
            </w:pPr>
          </w:p>
        </w:tc>
        <w:tc>
          <w:tcPr>
            <w:tcW w:w="1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і</w:t>
            </w:r>
          </w:p>
        </w:tc>
        <w:tc>
          <w:tcPr>
            <w:tcW w:w="3120" w:type="dxa"/>
            <w:vAlign w:val="bottom"/>
            <w:gridSpan w:val="4"/>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легкість розпізнавання</w:t>
            </w:r>
          </w:p>
        </w:tc>
        <w:tc>
          <w:tcPr>
            <w:tcW w:w="4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та</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ind w:left="80"/>
              <w:spacing w:after="0"/>
              <w:rPr>
                <w:sz w:val="20"/>
                <w:szCs w:val="20"/>
                <w:color w:val="auto"/>
              </w:rPr>
            </w:pPr>
            <w:r>
              <w:rPr>
                <w:rFonts w:ascii="Times New Roman" w:cs="Times New Roman" w:eastAsia="Times New Roman" w:hAnsi="Times New Roman"/>
                <w:sz w:val="28"/>
                <w:szCs w:val="28"/>
                <w:color w:val="auto"/>
                <w:w w:val="99"/>
              </w:rPr>
              <w:t>О</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Кузнецової</w:t>
            </w: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їєрархізації</w:t>
            </w:r>
          </w:p>
        </w:tc>
        <w:tc>
          <w:tcPr>
            <w:tcW w:w="560" w:type="dxa"/>
            <w:vAlign w:val="bottom"/>
          </w:tcPr>
          <w:p>
            <w:pPr>
              <w:spacing w:after="0"/>
              <w:rPr>
                <w:sz w:val="24"/>
                <w:szCs w:val="24"/>
                <w:color w:val="auto"/>
              </w:rPr>
            </w:pPr>
          </w:p>
        </w:tc>
        <w:tc>
          <w:tcPr>
            <w:tcW w:w="14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сигналів</w:t>
            </w:r>
          </w:p>
        </w:tc>
      </w:tr>
      <w:tr>
        <w:trPr>
          <w:trHeight w:val="282"/>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281" w:lineRule="exact"/>
              <w:rPr>
                <w:sz w:val="20"/>
                <w:szCs w:val="20"/>
                <w:color w:val="auto"/>
              </w:rPr>
            </w:pPr>
            <w:r>
              <w:rPr>
                <w:rFonts w:ascii="Times New Roman" w:cs="Times New Roman" w:eastAsia="Times New Roman" w:hAnsi="Times New Roman"/>
                <w:sz w:val="28"/>
                <w:szCs w:val="28"/>
                <w:color w:val="auto"/>
              </w:rPr>
              <w:t>соціуму</w:t>
            </w:r>
            <w:r>
              <w:rPr>
                <w:rFonts w:ascii="Times New Roman" w:cs="Times New Roman" w:eastAsia="Times New Roman" w:hAnsi="Times New Roman"/>
                <w:sz w:val="28"/>
                <w:szCs w:val="28"/>
                <w:color w:val="auto"/>
              </w:rPr>
              <w:t>;</w:t>
            </w:r>
          </w:p>
        </w:tc>
        <w:tc>
          <w:tcPr>
            <w:tcW w:w="5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точність</w:t>
            </w:r>
          </w:p>
        </w:tc>
        <w:tc>
          <w:tcPr>
            <w:tcW w:w="1600" w:type="dxa"/>
            <w:vAlign w:val="bottom"/>
            <w:gridSpan w:val="2"/>
          </w:tcPr>
          <w:p>
            <w:pPr>
              <w:ind w:left="120"/>
              <w:spacing w:after="0" w:line="309" w:lineRule="exact"/>
              <w:rPr>
                <w:sz w:val="20"/>
                <w:szCs w:val="20"/>
                <w:color w:val="auto"/>
              </w:rPr>
            </w:pPr>
            <w:r>
              <w:rPr>
                <w:rFonts w:ascii="Times New Roman" w:cs="Times New Roman" w:eastAsia="Times New Roman" w:hAnsi="Times New Roman"/>
                <w:sz w:val="28"/>
                <w:szCs w:val="28"/>
                <w:color w:val="auto"/>
              </w:rPr>
              <w:t>орієнтації</w:t>
            </w:r>
          </w:p>
        </w:tc>
        <w:tc>
          <w:tcPr>
            <w:tcW w:w="440" w:type="dxa"/>
            <w:vAlign w:val="bottom"/>
            <w:tcBorders>
              <w:right w:val="single" w:sz="8" w:color="auto"/>
            </w:tcBorders>
          </w:tcPr>
          <w:p>
            <w:pPr>
              <w:jc w:val="right"/>
              <w:spacing w:after="0" w:line="309" w:lineRule="exact"/>
              <w:rPr>
                <w:sz w:val="20"/>
                <w:szCs w:val="20"/>
                <w:color w:val="auto"/>
              </w:rPr>
            </w:pPr>
            <w:r>
              <w:rPr>
                <w:rFonts w:ascii="Times New Roman" w:cs="Times New Roman" w:eastAsia="Times New Roman" w:hAnsi="Times New Roman"/>
                <w:sz w:val="28"/>
                <w:szCs w:val="28"/>
                <w:color w:val="auto"/>
              </w:rPr>
              <w:t>в</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120" w:type="dxa"/>
            <w:vAlign w:val="bottom"/>
            <w:gridSpan w:val="4"/>
          </w:tcPr>
          <w:p>
            <w:pPr>
              <w:ind w:left="80"/>
              <w:spacing w:after="0" w:line="306" w:lineRule="exact"/>
              <w:rPr>
                <w:sz w:val="20"/>
                <w:szCs w:val="20"/>
                <w:color w:val="auto"/>
              </w:rPr>
            </w:pPr>
            <w:r>
              <w:rPr>
                <w:rFonts w:ascii="Times New Roman" w:cs="Times New Roman" w:eastAsia="Times New Roman" w:hAnsi="Times New Roman"/>
                <w:sz w:val="28"/>
                <w:szCs w:val="28"/>
                <w:color w:val="auto"/>
              </w:rPr>
              <w:t>соціальних очікуваннях</w:t>
            </w:r>
            <w:r>
              <w:rPr>
                <w:rFonts w:ascii="Times New Roman" w:cs="Times New Roman" w:eastAsia="Times New Roman" w:hAnsi="Times New Roman"/>
                <w:sz w:val="28"/>
                <w:szCs w:val="28"/>
                <w:color w:val="auto"/>
              </w:rPr>
              <w:t>;</w:t>
            </w: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стійкість</w:t>
            </w:r>
          </w:p>
        </w:tc>
        <w:tc>
          <w:tcPr>
            <w:tcW w:w="2020" w:type="dxa"/>
            <w:vAlign w:val="bottom"/>
            <w:tcBorders>
              <w:right w:val="single" w:sz="8" w:color="auto"/>
            </w:tcBorders>
            <w:gridSpan w:val="3"/>
          </w:tcPr>
          <w:p>
            <w:pPr>
              <w:jc w:val="right"/>
              <w:spacing w:after="0" w:line="309" w:lineRule="exact"/>
              <w:rPr>
                <w:sz w:val="20"/>
                <w:szCs w:val="20"/>
                <w:color w:val="auto"/>
              </w:rPr>
            </w:pPr>
            <w:r>
              <w:rPr>
                <w:rFonts w:ascii="Times New Roman" w:cs="Times New Roman" w:eastAsia="Times New Roman" w:hAnsi="Times New Roman"/>
                <w:sz w:val="28"/>
                <w:szCs w:val="28"/>
                <w:color w:val="auto"/>
              </w:rPr>
              <w:t>емоційного</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306" w:lineRule="exact"/>
              <w:rPr>
                <w:sz w:val="20"/>
                <w:szCs w:val="20"/>
                <w:color w:val="auto"/>
              </w:rPr>
            </w:pPr>
            <w:r>
              <w:rPr>
                <w:rFonts w:ascii="Times New Roman" w:cs="Times New Roman" w:eastAsia="Times New Roman" w:hAnsi="Times New Roman"/>
                <w:sz w:val="28"/>
                <w:szCs w:val="28"/>
                <w:color w:val="auto"/>
              </w:rPr>
              <w:t>переживання</w:t>
            </w:r>
            <w:r>
              <w:rPr>
                <w:rFonts w:ascii="Times New Roman" w:cs="Times New Roman" w:eastAsia="Times New Roman" w:hAnsi="Times New Roman"/>
                <w:sz w:val="28"/>
                <w:szCs w:val="28"/>
                <w:color w:val="auto"/>
              </w:rPr>
              <w:t>;</w:t>
            </w: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готовність змінюватися</w:t>
            </w:r>
            <w:r>
              <w:rPr>
                <w:rFonts w:ascii="Times New Roman" w:cs="Times New Roman" w:eastAsia="Times New Roman" w:hAnsi="Times New Roman"/>
                <w:sz w:val="28"/>
                <w:szCs w:val="28"/>
                <w:color w:val="auto"/>
              </w:rPr>
              <w:t>; -</w:t>
            </w: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готовність</w:t>
            </w:r>
          </w:p>
        </w:tc>
        <w:tc>
          <w:tcPr>
            <w:tcW w:w="560" w:type="dxa"/>
            <w:vAlign w:val="bottom"/>
          </w:tcPr>
          <w:p>
            <w:pPr>
              <w:ind w:left="60"/>
              <w:spacing w:after="0" w:line="309" w:lineRule="exact"/>
              <w:rPr>
                <w:sz w:val="20"/>
                <w:szCs w:val="20"/>
                <w:color w:val="auto"/>
              </w:rPr>
            </w:pPr>
            <w:r>
              <w:rPr>
                <w:rFonts w:ascii="Times New Roman" w:cs="Times New Roman" w:eastAsia="Times New Roman" w:hAnsi="Times New Roman"/>
                <w:sz w:val="28"/>
                <w:szCs w:val="28"/>
                <w:color w:val="auto"/>
              </w:rPr>
              <w:t>до</w:t>
            </w:r>
          </w:p>
        </w:tc>
        <w:tc>
          <w:tcPr>
            <w:tcW w:w="1460" w:type="dxa"/>
            <w:vAlign w:val="bottom"/>
            <w:tcBorders>
              <w:right w:val="single" w:sz="8" w:color="auto"/>
            </w:tcBorders>
            <w:gridSpan w:val="2"/>
          </w:tcPr>
          <w:p>
            <w:pPr>
              <w:jc w:val="right"/>
              <w:spacing w:after="0" w:line="309" w:lineRule="exact"/>
              <w:rPr>
                <w:sz w:val="20"/>
                <w:szCs w:val="20"/>
                <w:color w:val="auto"/>
              </w:rPr>
            </w:pPr>
            <w:r>
              <w:rPr>
                <w:rFonts w:ascii="Times New Roman" w:cs="Times New Roman" w:eastAsia="Times New Roman" w:hAnsi="Times New Roman"/>
                <w:sz w:val="28"/>
                <w:szCs w:val="28"/>
                <w:color w:val="auto"/>
              </w:rPr>
              <w:t>здійснення</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306" w:lineRule="exact"/>
              <w:rPr>
                <w:sz w:val="20"/>
                <w:szCs w:val="20"/>
                <w:color w:val="auto"/>
              </w:rPr>
            </w:pPr>
            <w:r>
              <w:rPr>
                <w:rFonts w:ascii="Times New Roman" w:cs="Times New Roman" w:eastAsia="Times New Roman" w:hAnsi="Times New Roman"/>
                <w:sz w:val="28"/>
                <w:szCs w:val="28"/>
                <w:color w:val="auto"/>
              </w:rPr>
              <w:t>конструктивних</w:t>
            </w:r>
          </w:p>
        </w:tc>
        <w:tc>
          <w:tcPr>
            <w:tcW w:w="1460" w:type="dxa"/>
            <w:vAlign w:val="bottom"/>
            <w:tcBorders>
              <w:right w:val="single" w:sz="8" w:color="auto"/>
            </w:tcBorders>
            <w:gridSpan w:val="2"/>
          </w:tcPr>
          <w:p>
            <w:pPr>
              <w:jc w:val="right"/>
              <w:spacing w:after="0" w:line="306" w:lineRule="exact"/>
              <w:rPr>
                <w:sz w:val="20"/>
                <w:szCs w:val="20"/>
                <w:color w:val="auto"/>
              </w:rPr>
            </w:pPr>
            <w:r>
              <w:rPr>
                <w:rFonts w:ascii="Times New Roman" w:cs="Times New Roman" w:eastAsia="Times New Roman" w:hAnsi="Times New Roman"/>
                <w:sz w:val="28"/>
                <w:szCs w:val="28"/>
                <w:color w:val="auto"/>
              </w:rPr>
              <w:t>дій</w:t>
            </w:r>
            <w:r>
              <w:rPr>
                <w:rFonts w:ascii="Times New Roman" w:cs="Times New Roman" w:eastAsia="Times New Roman" w:hAnsi="Times New Roman"/>
                <w:sz w:val="28"/>
                <w:szCs w:val="28"/>
                <w:color w:val="auto"/>
              </w:rPr>
              <w:t>,</w:t>
            </w: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80"/>
              <w:spacing w:after="0" w:line="309" w:lineRule="exact"/>
              <w:rPr>
                <w:sz w:val="20"/>
                <w:szCs w:val="20"/>
                <w:color w:val="auto"/>
              </w:rPr>
            </w:pPr>
            <w:r>
              <w:rPr>
                <w:rFonts w:ascii="Times New Roman" w:cs="Times New Roman" w:eastAsia="Times New Roman" w:hAnsi="Times New Roman"/>
                <w:sz w:val="28"/>
                <w:szCs w:val="28"/>
                <w:color w:val="auto"/>
              </w:rPr>
              <w:t>спрямованих на подолання</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020" w:type="dxa"/>
            <w:vAlign w:val="bottom"/>
          </w:tcPr>
          <w:p>
            <w:pPr>
              <w:ind w:left="80"/>
              <w:spacing w:after="0" w:line="306" w:lineRule="exact"/>
              <w:rPr>
                <w:sz w:val="20"/>
                <w:szCs w:val="20"/>
                <w:color w:val="auto"/>
              </w:rPr>
            </w:pPr>
            <w:r>
              <w:rPr>
                <w:rFonts w:ascii="Times New Roman" w:cs="Times New Roman" w:eastAsia="Times New Roman" w:hAnsi="Times New Roman"/>
                <w:sz w:val="28"/>
                <w:szCs w:val="28"/>
                <w:color w:val="auto"/>
              </w:rPr>
              <w:t>невдач</w:t>
            </w:r>
            <w:r>
              <w:rPr>
                <w:rFonts w:ascii="Times New Roman" w:cs="Times New Roman" w:eastAsia="Times New Roman" w:hAnsi="Times New Roman"/>
                <w:sz w:val="28"/>
                <w:szCs w:val="28"/>
                <w:color w:val="auto"/>
              </w:rPr>
              <w:t>;</w:t>
            </w:r>
          </w:p>
        </w:tc>
        <w:tc>
          <w:tcPr>
            <w:tcW w:w="5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готовність</w:t>
            </w:r>
          </w:p>
        </w:tc>
        <w:tc>
          <w:tcPr>
            <w:tcW w:w="56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color w:val="auto"/>
              </w:rPr>
              <w:t>до</w:t>
            </w:r>
          </w:p>
        </w:tc>
        <w:tc>
          <w:tcPr>
            <w:tcW w:w="1460" w:type="dxa"/>
            <w:vAlign w:val="bottom"/>
            <w:tcBorders>
              <w:right w:val="single" w:sz="8" w:color="auto"/>
            </w:tcBorders>
            <w:gridSpan w:val="2"/>
          </w:tcPr>
          <w:p>
            <w:pPr>
              <w:jc w:val="right"/>
              <w:spacing w:after="0" w:line="309" w:lineRule="exact"/>
              <w:rPr>
                <w:sz w:val="20"/>
                <w:szCs w:val="20"/>
                <w:color w:val="auto"/>
              </w:rPr>
            </w:pPr>
            <w:r>
              <w:rPr>
                <w:rFonts w:ascii="Times New Roman" w:cs="Times New Roman" w:eastAsia="Times New Roman" w:hAnsi="Times New Roman"/>
                <w:sz w:val="28"/>
                <w:szCs w:val="28"/>
                <w:color w:val="auto"/>
              </w:rPr>
              <w:t>здійснення</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020" w:type="dxa"/>
            <w:vAlign w:val="bottom"/>
          </w:tcPr>
          <w:p>
            <w:pPr>
              <w:ind w:left="80"/>
              <w:spacing w:after="0" w:line="306" w:lineRule="exact"/>
              <w:rPr>
                <w:sz w:val="20"/>
                <w:szCs w:val="20"/>
                <w:color w:val="auto"/>
              </w:rPr>
            </w:pPr>
            <w:r>
              <w:rPr>
                <w:rFonts w:ascii="Times New Roman" w:cs="Times New Roman" w:eastAsia="Times New Roman" w:hAnsi="Times New Roman"/>
                <w:sz w:val="28"/>
                <w:szCs w:val="28"/>
                <w:color w:val="auto"/>
              </w:rPr>
              <w:t>дій</w:t>
            </w:r>
            <w:r>
              <w:rPr>
                <w:rFonts w:ascii="Times New Roman" w:cs="Times New Roman" w:eastAsia="Times New Roman" w:hAnsi="Times New Roman"/>
                <w:sz w:val="28"/>
                <w:szCs w:val="28"/>
                <w:color w:val="auto"/>
              </w:rPr>
              <w:t>,</w:t>
            </w:r>
          </w:p>
        </w:tc>
        <w:tc>
          <w:tcPr>
            <w:tcW w:w="2100" w:type="dxa"/>
            <w:vAlign w:val="bottom"/>
            <w:gridSpan w:val="3"/>
          </w:tcPr>
          <w:p>
            <w:pPr>
              <w:ind w:left="40"/>
              <w:spacing w:after="0" w:line="306" w:lineRule="exact"/>
              <w:rPr>
                <w:sz w:val="20"/>
                <w:szCs w:val="20"/>
                <w:color w:val="auto"/>
              </w:rPr>
            </w:pPr>
            <w:r>
              <w:rPr>
                <w:rFonts w:ascii="Times New Roman" w:cs="Times New Roman" w:eastAsia="Times New Roman" w:hAnsi="Times New Roman"/>
                <w:sz w:val="28"/>
                <w:szCs w:val="28"/>
                <w:color w:val="auto"/>
              </w:rPr>
              <w:t>спрямованих</w:t>
            </w:r>
          </w:p>
        </w:tc>
        <w:tc>
          <w:tcPr>
            <w:tcW w:w="440" w:type="dxa"/>
            <w:vAlign w:val="bottom"/>
            <w:tcBorders>
              <w:right w:val="single" w:sz="8" w:color="auto"/>
            </w:tcBorders>
          </w:tcPr>
          <w:p>
            <w:pPr>
              <w:jc w:val="right"/>
              <w:spacing w:after="0" w:line="306" w:lineRule="exact"/>
              <w:rPr>
                <w:sz w:val="20"/>
                <w:szCs w:val="20"/>
                <w:color w:val="auto"/>
              </w:rPr>
            </w:pPr>
            <w:r>
              <w:rPr>
                <w:rFonts w:ascii="Times New Roman" w:cs="Times New Roman" w:eastAsia="Times New Roman" w:hAnsi="Times New Roman"/>
                <w:sz w:val="28"/>
                <w:szCs w:val="28"/>
                <w:color w:val="auto"/>
                <w:w w:val="94"/>
              </w:rPr>
              <w:t>на</w:t>
            </w:r>
          </w:p>
        </w:tc>
      </w:tr>
      <w:tr>
        <w:trPr>
          <w:trHeight w:val="309"/>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309" w:lineRule="exact"/>
              <w:rPr>
                <w:sz w:val="20"/>
                <w:szCs w:val="20"/>
                <w:color w:val="auto"/>
              </w:rPr>
            </w:pPr>
            <w:r>
              <w:rPr>
                <w:rFonts w:ascii="Times New Roman" w:cs="Times New Roman" w:eastAsia="Times New Roman" w:hAnsi="Times New Roman"/>
                <w:sz w:val="28"/>
                <w:szCs w:val="28"/>
                <w:color w:val="auto"/>
              </w:rPr>
              <w:t>досягнення цілі</w:t>
            </w:r>
            <w:r>
              <w:rPr>
                <w:rFonts w:ascii="Times New Roman" w:cs="Times New Roman" w:eastAsia="Times New Roman" w:hAnsi="Times New Roman"/>
                <w:sz w:val="28"/>
                <w:szCs w:val="28"/>
                <w:color w:val="auto"/>
              </w:rPr>
              <w:t>;</w:t>
            </w: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020" w:type="dxa"/>
            <w:vAlign w:val="bottom"/>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стан</w:t>
            </w:r>
          </w:p>
        </w:tc>
        <w:tc>
          <w:tcPr>
            <w:tcW w:w="5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60" w:type="dxa"/>
            <w:vAlign w:val="bottom"/>
            <w:tcBorders>
              <w:right w:val="single" w:sz="8" w:color="auto"/>
            </w:tcBorders>
            <w:gridSpan w:val="2"/>
          </w:tcPr>
          <w:p>
            <w:pPr>
              <w:jc w:val="right"/>
              <w:spacing w:after="0" w:line="309" w:lineRule="exact"/>
              <w:rPr>
                <w:sz w:val="20"/>
                <w:szCs w:val="20"/>
                <w:color w:val="auto"/>
              </w:rPr>
            </w:pPr>
            <w:r>
              <w:rPr>
                <w:rFonts w:ascii="Times New Roman" w:cs="Times New Roman" w:eastAsia="Times New Roman" w:hAnsi="Times New Roman"/>
                <w:sz w:val="28"/>
                <w:szCs w:val="28"/>
                <w:color w:val="auto"/>
              </w:rPr>
              <w:t>загальної</w:t>
            </w:r>
          </w:p>
        </w:tc>
      </w:tr>
      <w:tr>
        <w:trPr>
          <w:trHeight w:val="348"/>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3120" w:type="dxa"/>
            <w:vAlign w:val="bottom"/>
            <w:tcBorders>
              <w:bottom w:val="single" w:sz="8" w:color="auto"/>
            </w:tcBorders>
            <w:gridSpan w:val="4"/>
          </w:tcPr>
          <w:p>
            <w:pPr>
              <w:ind w:left="80"/>
              <w:spacing w:after="0"/>
              <w:rPr>
                <w:sz w:val="20"/>
                <w:szCs w:val="20"/>
                <w:color w:val="auto"/>
              </w:rPr>
            </w:pPr>
            <w:r>
              <w:rPr>
                <w:rFonts w:ascii="Times New Roman" w:cs="Times New Roman" w:eastAsia="Times New Roman" w:hAnsi="Times New Roman"/>
                <w:sz w:val="28"/>
                <w:szCs w:val="28"/>
                <w:color w:val="auto"/>
              </w:rPr>
              <w:t>задоволеністю життям</w:t>
            </w:r>
          </w:p>
        </w:tc>
        <w:tc>
          <w:tcPr>
            <w:tcW w:w="440" w:type="dxa"/>
            <w:vAlign w:val="bottom"/>
            <w:tcBorders>
              <w:bottom w:val="single" w:sz="8" w:color="auto"/>
              <w:right w:val="single" w:sz="8" w:color="auto"/>
            </w:tcBorders>
          </w:tcPr>
          <w:p>
            <w:pPr>
              <w:spacing w:after="0"/>
              <w:rPr>
                <w:sz w:val="24"/>
                <w:szCs w:val="24"/>
                <w:color w:val="auto"/>
              </w:rPr>
            </w:pPr>
          </w:p>
        </w:tc>
      </w:tr>
      <w:tr>
        <w:trPr>
          <w:trHeight w:val="259"/>
        </w:trPr>
        <w:tc>
          <w:tcPr>
            <w:tcW w:w="2360" w:type="dxa"/>
            <w:vAlign w:val="bottom"/>
            <w:tcBorders>
              <w:left w:val="single" w:sz="8" w:color="auto"/>
              <w:right w:val="single" w:sz="8" w:color="auto"/>
            </w:tcBorders>
          </w:tcPr>
          <w:p>
            <w:pPr>
              <w:spacing w:after="0"/>
              <w:rPr>
                <w:sz w:val="22"/>
                <w:szCs w:val="22"/>
                <w:color w:val="auto"/>
              </w:rPr>
            </w:pPr>
          </w:p>
        </w:tc>
        <w:tc>
          <w:tcPr>
            <w:tcW w:w="3480" w:type="dxa"/>
            <w:vAlign w:val="bottom"/>
            <w:tcBorders>
              <w:right w:val="single" w:sz="8" w:color="auto"/>
            </w:tcBorders>
            <w:gridSpan w:val="3"/>
          </w:tcPr>
          <w:p>
            <w:pPr>
              <w:ind w:left="80"/>
              <w:spacing w:after="0" w:line="258" w:lineRule="exact"/>
              <w:rPr>
                <w:sz w:val="20"/>
                <w:szCs w:val="20"/>
                <w:color w:val="auto"/>
              </w:rPr>
            </w:pP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color w:val="auto"/>
              </w:rPr>
              <w:t>факторний опитувальник</w:t>
            </w:r>
          </w:p>
        </w:tc>
        <w:tc>
          <w:tcPr>
            <w:tcW w:w="3540" w:type="dxa"/>
            <w:vAlign w:val="bottom"/>
            <w:tcBorders>
              <w:right w:val="single" w:sz="8" w:color="auto"/>
            </w:tcBorders>
            <w:gridSpan w:val="5"/>
          </w:tcPr>
          <w:p>
            <w:pPr>
              <w:ind w:left="80"/>
              <w:spacing w:after="0" w:line="258"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екстраверсія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r>
              <w:rPr>
                <w:rFonts w:ascii="Times New Roman" w:cs="Times New Roman" w:eastAsia="Times New Roman" w:hAnsi="Times New Roman"/>
                <w:sz w:val="28"/>
                <w:szCs w:val="28"/>
                <w:color w:val="auto"/>
              </w:rPr>
              <w:t>; -</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ind w:left="80"/>
              <w:spacing w:after="0" w:line="306" w:lineRule="exact"/>
              <w:rPr>
                <w:sz w:val="20"/>
                <w:szCs w:val="20"/>
                <w:color w:val="auto"/>
              </w:rPr>
            </w:pPr>
            <w:r>
              <w:rPr>
                <w:rFonts w:ascii="Times New Roman" w:cs="Times New Roman" w:eastAsia="Times New Roman" w:hAnsi="Times New Roman"/>
                <w:sz w:val="28"/>
                <w:szCs w:val="28"/>
                <w:color w:val="auto"/>
              </w:rPr>
              <w:t>особистості</w:t>
            </w:r>
          </w:p>
        </w:tc>
        <w:tc>
          <w:tcPr>
            <w:tcW w:w="60" w:type="dxa"/>
            <w:vAlign w:val="bottom"/>
          </w:tcPr>
          <w:p>
            <w:pPr>
              <w:spacing w:after="0"/>
              <w:rPr>
                <w:sz w:val="24"/>
                <w:szCs w:val="24"/>
                <w:color w:val="auto"/>
              </w:rPr>
            </w:pPr>
          </w:p>
        </w:tc>
        <w:tc>
          <w:tcPr>
            <w:tcW w:w="1640" w:type="dxa"/>
            <w:vAlign w:val="bottom"/>
            <w:tcBorders>
              <w:right w:val="single" w:sz="8" w:color="auto"/>
            </w:tcBorders>
          </w:tcPr>
          <w:p>
            <w:pPr>
              <w:jc w:val="right"/>
              <w:spacing w:after="0" w:line="306" w:lineRule="exact"/>
              <w:rPr>
                <w:sz w:val="20"/>
                <w:szCs w:val="20"/>
                <w:color w:val="auto"/>
              </w:rPr>
            </w:pP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Коста   і</w:t>
            </w:r>
          </w:p>
        </w:tc>
        <w:tc>
          <w:tcPr>
            <w:tcW w:w="3540" w:type="dxa"/>
            <w:vAlign w:val="bottom"/>
            <w:tcBorders>
              <w:right w:val="single" w:sz="8" w:color="auto"/>
            </w:tcBorders>
            <w:gridSpan w:val="5"/>
          </w:tcPr>
          <w:p>
            <w:pPr>
              <w:ind w:left="80"/>
              <w:spacing w:after="0" w:line="306" w:lineRule="exact"/>
              <w:rPr>
                <w:sz w:val="20"/>
                <w:szCs w:val="20"/>
                <w:color w:val="auto"/>
              </w:rPr>
            </w:pPr>
            <w:r>
              <w:rPr>
                <w:rFonts w:ascii="Times New Roman" w:cs="Times New Roman" w:eastAsia="Times New Roman" w:hAnsi="Times New Roman"/>
                <w:sz w:val="28"/>
                <w:szCs w:val="28"/>
                <w:color w:val="auto"/>
              </w:rPr>
              <w:t>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w:t>
            </w:r>
          </w:p>
        </w:tc>
      </w:tr>
      <w:tr>
        <w:trPr>
          <w:trHeight w:val="324"/>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МакКрей</w:t>
            </w: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120" w:type="dxa"/>
            <w:vAlign w:val="bottom"/>
            <w:gridSpan w:val="4"/>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контролювання</w:t>
            </w:r>
            <w:r>
              <w:rPr>
                <w:rFonts w:ascii="Times New Roman" w:cs="Times New Roman" w:eastAsia="Times New Roman" w:hAnsi="Times New Roman"/>
                <w:sz w:val="28"/>
                <w:szCs w:val="28"/>
                <w:color w:val="auto"/>
              </w:rPr>
              <w:t>-</w:t>
            </w:r>
          </w:p>
        </w:tc>
        <w:tc>
          <w:tcPr>
            <w:tcW w:w="440" w:type="dxa"/>
            <w:vAlign w:val="bottom"/>
            <w:tcBorders>
              <w:right w:val="single" w:sz="8" w:color="auto"/>
            </w:tcBorders>
          </w:tcPr>
          <w:p>
            <w:pPr>
              <w:spacing w:after="0"/>
              <w:rPr>
                <w:sz w:val="24"/>
                <w:szCs w:val="24"/>
                <w:color w:val="auto"/>
              </w:rPr>
            </w:pPr>
          </w:p>
        </w:tc>
      </w:tr>
      <w:tr>
        <w:trPr>
          <w:trHeight w:val="296"/>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296" w:lineRule="exact"/>
              <w:rPr>
                <w:sz w:val="20"/>
                <w:szCs w:val="20"/>
                <w:color w:val="auto"/>
              </w:rPr>
            </w:pP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w:t>
            </w: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120" w:type="dxa"/>
            <w:vAlign w:val="bottom"/>
            <w:gridSpan w:val="4"/>
          </w:tcPr>
          <w:p>
            <w:pPr>
              <w:ind w:left="80"/>
              <w:spacing w:after="0" w:line="306"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емоційна</w:t>
            </w:r>
          </w:p>
        </w:tc>
        <w:tc>
          <w:tcPr>
            <w:tcW w:w="440" w:type="dxa"/>
            <w:vAlign w:val="bottom"/>
            <w:tcBorders>
              <w:right w:val="single" w:sz="8" w:color="auto"/>
            </w:tcBorders>
          </w:tcPr>
          <w:p>
            <w:pPr>
              <w:spacing w:after="0"/>
              <w:rPr>
                <w:sz w:val="24"/>
                <w:szCs w:val="24"/>
                <w:color w:val="auto"/>
              </w:rPr>
            </w:pPr>
          </w:p>
        </w:tc>
      </w:tr>
      <w:tr>
        <w:trPr>
          <w:trHeight w:val="309"/>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309" w:lineRule="exact"/>
              <w:rPr>
                <w:sz w:val="20"/>
                <w:szCs w:val="20"/>
                <w:color w:val="auto"/>
              </w:rPr>
            </w:pP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w:t>
            </w: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4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7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3540" w:type="dxa"/>
            <w:vAlign w:val="bottom"/>
            <w:tcBorders>
              <w:bottom w:val="single" w:sz="8" w:color="auto"/>
              <w:right w:val="single" w:sz="8" w:color="auto"/>
            </w:tcBorders>
            <w:gridSpan w:val="5"/>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грайливість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практичність</w:t>
            </w:r>
          </w:p>
        </w:tc>
      </w:tr>
      <w:tr>
        <w:trPr>
          <w:trHeight w:val="259"/>
        </w:trPr>
        <w:tc>
          <w:tcPr>
            <w:tcW w:w="236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8"/>
                <w:szCs w:val="28"/>
                <w:color w:val="auto"/>
              </w:rPr>
              <w:t>Недирективна</w:t>
            </w:r>
          </w:p>
        </w:tc>
        <w:tc>
          <w:tcPr>
            <w:tcW w:w="1840" w:type="dxa"/>
            <w:vAlign w:val="bottom"/>
            <w:gridSpan w:val="2"/>
          </w:tcPr>
          <w:p>
            <w:pPr>
              <w:ind w:left="80"/>
              <w:spacing w:after="0" w:line="258" w:lineRule="exact"/>
              <w:rPr>
                <w:sz w:val="20"/>
                <w:szCs w:val="20"/>
                <w:color w:val="auto"/>
              </w:rPr>
            </w:pPr>
            <w:r>
              <w:rPr>
                <w:rFonts w:ascii="Times New Roman" w:cs="Times New Roman" w:eastAsia="Times New Roman" w:hAnsi="Times New Roman"/>
                <w:sz w:val="28"/>
                <w:szCs w:val="28"/>
                <w:color w:val="auto"/>
              </w:rPr>
              <w:t>Опитувальник</w:t>
            </w:r>
          </w:p>
        </w:tc>
        <w:tc>
          <w:tcPr>
            <w:tcW w:w="1640" w:type="dxa"/>
            <w:vAlign w:val="bottom"/>
            <w:tcBorders>
              <w:right w:val="single" w:sz="8" w:color="auto"/>
            </w:tcBorders>
          </w:tcPr>
          <w:p>
            <w:pPr>
              <w:jc w:val="right"/>
              <w:spacing w:after="0" w:line="258" w:lineRule="exact"/>
              <w:rPr>
                <w:sz w:val="20"/>
                <w:szCs w:val="20"/>
                <w:color w:val="auto"/>
              </w:rPr>
            </w:pPr>
            <w:r>
              <w:rPr>
                <w:rFonts w:ascii="Times New Roman" w:cs="Times New Roman" w:eastAsia="Times New Roman" w:hAnsi="Times New Roman"/>
                <w:sz w:val="28"/>
                <w:szCs w:val="28"/>
                <w:color w:val="auto"/>
              </w:rPr>
              <w:t>вивчення</w:t>
            </w:r>
          </w:p>
        </w:tc>
        <w:tc>
          <w:tcPr>
            <w:tcW w:w="3540" w:type="dxa"/>
            <w:vAlign w:val="bottom"/>
            <w:tcBorders>
              <w:right w:val="single" w:sz="8" w:color="auto"/>
            </w:tcBorders>
            <w:gridSpan w:val="5"/>
          </w:tcPr>
          <w:p>
            <w:pPr>
              <w:ind w:left="80"/>
              <w:spacing w:after="0" w:line="258"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демонстративна поведінка</w:t>
            </w:r>
          </w:p>
        </w:tc>
      </w:tr>
      <w:tr>
        <w:trPr>
          <w:trHeight w:val="310"/>
        </w:trPr>
        <w:tc>
          <w:tcPr>
            <w:tcW w:w="236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color w:val="auto"/>
              </w:rPr>
              <w:t>інтерперсональна</w:t>
            </w:r>
          </w:p>
        </w:tc>
        <w:tc>
          <w:tcPr>
            <w:tcW w:w="3480" w:type="dxa"/>
            <w:vAlign w:val="bottom"/>
            <w:tcBorders>
              <w:right w:val="single" w:sz="8" w:color="auto"/>
            </w:tcBorders>
            <w:gridSpan w:val="3"/>
          </w:tcPr>
          <w:p>
            <w:pPr>
              <w:ind w:left="80"/>
              <w:spacing w:after="0" w:line="309" w:lineRule="exact"/>
              <w:rPr>
                <w:sz w:val="20"/>
                <w:szCs w:val="20"/>
                <w:color w:val="auto"/>
              </w:rPr>
            </w:pPr>
            <w:r>
              <w:rPr>
                <w:rFonts w:ascii="Times New Roman" w:cs="Times New Roman" w:eastAsia="Times New Roman" w:hAnsi="Times New Roman"/>
                <w:sz w:val="28"/>
                <w:szCs w:val="28"/>
                <w:color w:val="auto"/>
              </w:rPr>
              <w:t>міжособистісних відносин</w:t>
            </w: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включення</w:t>
            </w:r>
            <w:r>
              <w:rPr>
                <w:rFonts w:ascii="Times New Roman" w:cs="Times New Roman" w:eastAsia="Times New Roman" w:hAnsi="Times New Roman"/>
                <w:sz w:val="28"/>
                <w:szCs w:val="28"/>
                <w:color w:val="auto"/>
              </w:rPr>
              <w:t>;</w:t>
            </w:r>
          </w:p>
        </w:tc>
        <w:tc>
          <w:tcPr>
            <w:tcW w:w="5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21"/>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взаємодія</w:t>
            </w:r>
          </w:p>
        </w:tc>
        <w:tc>
          <w:tcPr>
            <w:tcW w:w="17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Шутца</w:t>
            </w: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очікувана</w:t>
            </w:r>
          </w:p>
        </w:tc>
        <w:tc>
          <w:tcPr>
            <w:tcW w:w="560" w:type="dxa"/>
            <w:vAlign w:val="bottom"/>
          </w:tcPr>
          <w:p>
            <w:pPr>
              <w:spacing w:after="0"/>
              <w:rPr>
                <w:sz w:val="24"/>
                <w:szCs w:val="24"/>
                <w:color w:val="auto"/>
              </w:rPr>
            </w:pPr>
          </w:p>
        </w:tc>
        <w:tc>
          <w:tcPr>
            <w:tcW w:w="14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поведінка</w:t>
            </w:r>
          </w:p>
        </w:tc>
      </w:tr>
      <w:tr>
        <w:trPr>
          <w:trHeight w:val="296"/>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120" w:type="dxa"/>
            <w:vAlign w:val="bottom"/>
            <w:gridSpan w:val="4"/>
          </w:tcPr>
          <w:p>
            <w:pPr>
              <w:ind w:left="80"/>
              <w:spacing w:after="0" w:line="296" w:lineRule="exact"/>
              <w:rPr>
                <w:sz w:val="20"/>
                <w:szCs w:val="20"/>
                <w:color w:val="auto"/>
              </w:rPr>
            </w:pPr>
            <w:r>
              <w:rPr>
                <w:rFonts w:ascii="Times New Roman" w:cs="Times New Roman" w:eastAsia="Times New Roman" w:hAnsi="Times New Roman"/>
                <w:sz w:val="28"/>
                <w:szCs w:val="28"/>
                <w:color w:val="auto"/>
              </w:rPr>
              <w:t>включення від оточення</w:t>
            </w:r>
            <w:r>
              <w:rPr>
                <w:rFonts w:ascii="Times New Roman" w:cs="Times New Roman" w:eastAsia="Times New Roman" w:hAnsi="Times New Roman"/>
                <w:sz w:val="28"/>
                <w:szCs w:val="28"/>
                <w:color w:val="auto"/>
              </w:rPr>
              <w:t>;</w:t>
            </w:r>
          </w:p>
        </w:tc>
        <w:tc>
          <w:tcPr>
            <w:tcW w:w="440" w:type="dxa"/>
            <w:vAlign w:val="bottom"/>
            <w:tcBorders>
              <w:right w:val="single" w:sz="8" w:color="auto"/>
            </w:tcBorders>
          </w:tcPr>
          <w:p>
            <w:pPr>
              <w:spacing w:after="0"/>
              <w:rPr>
                <w:sz w:val="24"/>
                <w:szCs w:val="24"/>
                <w:color w:val="auto"/>
              </w:rPr>
            </w:pP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306" w:lineRule="exact"/>
              <w:rPr>
                <w:sz w:val="20"/>
                <w:szCs w:val="20"/>
                <w:color w:val="auto"/>
              </w:rPr>
            </w:pPr>
            <w:r>
              <w:rPr>
                <w:rFonts w:ascii="Times New Roman" w:cs="Times New Roman" w:eastAsia="Times New Roman" w:hAnsi="Times New Roman"/>
                <w:sz w:val="28"/>
                <w:szCs w:val="28"/>
                <w:color w:val="auto"/>
                <w:w w:val="98"/>
              </w:rPr>
              <w:t>-</w:t>
            </w:r>
            <w:r>
              <w:rPr>
                <w:rFonts w:ascii="Times New Roman" w:cs="Times New Roman" w:eastAsia="Times New Roman" w:hAnsi="Times New Roman"/>
                <w:sz w:val="28"/>
                <w:szCs w:val="28"/>
                <w:color w:val="auto"/>
                <w:w w:val="98"/>
              </w:rPr>
              <w:t>демонстративна</w:t>
            </w:r>
          </w:p>
        </w:tc>
        <w:tc>
          <w:tcPr>
            <w:tcW w:w="1460" w:type="dxa"/>
            <w:vAlign w:val="bottom"/>
            <w:tcBorders>
              <w:right w:val="single" w:sz="8" w:color="auto"/>
            </w:tcBorders>
            <w:gridSpan w:val="2"/>
          </w:tcPr>
          <w:p>
            <w:pPr>
              <w:jc w:val="right"/>
              <w:spacing w:after="0" w:line="306" w:lineRule="exact"/>
              <w:rPr>
                <w:sz w:val="20"/>
                <w:szCs w:val="20"/>
                <w:color w:val="auto"/>
              </w:rPr>
            </w:pPr>
            <w:r>
              <w:rPr>
                <w:rFonts w:ascii="Times New Roman" w:cs="Times New Roman" w:eastAsia="Times New Roman" w:hAnsi="Times New Roman"/>
                <w:sz w:val="28"/>
                <w:szCs w:val="28"/>
                <w:color w:val="auto"/>
              </w:rPr>
              <w:t>поведінка</w:t>
            </w: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9" w:lineRule="exact"/>
              <w:rPr>
                <w:sz w:val="20"/>
                <w:szCs w:val="20"/>
                <w:color w:val="auto"/>
              </w:rPr>
            </w:pPr>
            <w:r>
              <w:rPr>
                <w:rFonts w:ascii="Times New Roman" w:cs="Times New Roman" w:eastAsia="Times New Roman" w:hAnsi="Times New Roman"/>
                <w:sz w:val="28"/>
                <w:szCs w:val="28"/>
                <w:color w:val="auto"/>
              </w:rPr>
              <w:t>контролю</w:t>
            </w:r>
            <w:r>
              <w:rPr>
                <w:rFonts w:ascii="Times New Roman" w:cs="Times New Roman" w:eastAsia="Times New Roman" w:hAnsi="Times New Roman"/>
                <w:sz w:val="28"/>
                <w:szCs w:val="28"/>
                <w:color w:val="auto"/>
              </w:rPr>
              <w:t>;</w:t>
            </w:r>
          </w:p>
        </w:tc>
        <w:tc>
          <w:tcPr>
            <w:tcW w:w="5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520" w:type="dxa"/>
            <w:vAlign w:val="bottom"/>
            <w:gridSpan w:val="2"/>
          </w:tcPr>
          <w:p>
            <w:pPr>
              <w:ind w:left="80"/>
              <w:spacing w:after="0" w:line="306"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очікувана</w:t>
            </w:r>
          </w:p>
        </w:tc>
        <w:tc>
          <w:tcPr>
            <w:tcW w:w="560" w:type="dxa"/>
            <w:vAlign w:val="bottom"/>
          </w:tcPr>
          <w:p>
            <w:pPr>
              <w:spacing w:after="0"/>
              <w:rPr>
                <w:sz w:val="24"/>
                <w:szCs w:val="24"/>
                <w:color w:val="auto"/>
              </w:rPr>
            </w:pPr>
          </w:p>
        </w:tc>
        <w:tc>
          <w:tcPr>
            <w:tcW w:w="1460" w:type="dxa"/>
            <w:vAlign w:val="bottom"/>
            <w:tcBorders>
              <w:right w:val="single" w:sz="8" w:color="auto"/>
            </w:tcBorders>
            <w:gridSpan w:val="2"/>
          </w:tcPr>
          <w:p>
            <w:pPr>
              <w:jc w:val="right"/>
              <w:spacing w:after="0" w:line="306" w:lineRule="exact"/>
              <w:rPr>
                <w:sz w:val="20"/>
                <w:szCs w:val="20"/>
                <w:color w:val="auto"/>
              </w:rPr>
            </w:pPr>
            <w:r>
              <w:rPr>
                <w:rFonts w:ascii="Times New Roman" w:cs="Times New Roman" w:eastAsia="Times New Roman" w:hAnsi="Times New Roman"/>
                <w:sz w:val="28"/>
                <w:szCs w:val="28"/>
                <w:color w:val="auto"/>
              </w:rPr>
              <w:t>поведінка</w:t>
            </w: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120" w:type="dxa"/>
            <w:vAlign w:val="bottom"/>
            <w:gridSpan w:val="4"/>
          </w:tcPr>
          <w:p>
            <w:pPr>
              <w:ind w:left="80"/>
              <w:spacing w:after="0" w:line="309" w:lineRule="exact"/>
              <w:rPr>
                <w:sz w:val="20"/>
                <w:szCs w:val="20"/>
                <w:color w:val="auto"/>
              </w:rPr>
            </w:pPr>
            <w:r>
              <w:rPr>
                <w:rFonts w:ascii="Times New Roman" w:cs="Times New Roman" w:eastAsia="Times New Roman" w:hAnsi="Times New Roman"/>
                <w:sz w:val="28"/>
                <w:szCs w:val="28"/>
                <w:color w:val="auto"/>
                <w:w w:val="98"/>
              </w:rPr>
              <w:t>контролю від оточуючих</w:t>
            </w:r>
            <w:r>
              <w:rPr>
                <w:rFonts w:ascii="Times New Roman" w:cs="Times New Roman" w:eastAsia="Times New Roman" w:hAnsi="Times New Roman"/>
                <w:sz w:val="28"/>
                <w:szCs w:val="28"/>
                <w:color w:val="auto"/>
                <w:w w:val="98"/>
              </w:rPr>
              <w:t>;</w:t>
            </w: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080" w:type="dxa"/>
            <w:vAlign w:val="bottom"/>
            <w:gridSpan w:val="3"/>
          </w:tcPr>
          <w:p>
            <w:pPr>
              <w:ind w:left="80"/>
              <w:spacing w:after="0" w:line="309" w:lineRule="exact"/>
              <w:rPr>
                <w:sz w:val="20"/>
                <w:szCs w:val="20"/>
                <w:color w:val="auto"/>
              </w:rPr>
            </w:pPr>
            <w:r>
              <w:rPr>
                <w:rFonts w:ascii="Times New Roman" w:cs="Times New Roman" w:eastAsia="Times New Roman" w:hAnsi="Times New Roman"/>
                <w:sz w:val="28"/>
                <w:szCs w:val="28"/>
                <w:color w:val="auto"/>
                <w:w w:val="98"/>
              </w:rPr>
              <w:t>-</w:t>
            </w:r>
            <w:r>
              <w:rPr>
                <w:rFonts w:ascii="Times New Roman" w:cs="Times New Roman" w:eastAsia="Times New Roman" w:hAnsi="Times New Roman"/>
                <w:sz w:val="28"/>
                <w:szCs w:val="28"/>
                <w:color w:val="auto"/>
                <w:w w:val="98"/>
              </w:rPr>
              <w:t>демонстративна</w:t>
            </w:r>
          </w:p>
        </w:tc>
        <w:tc>
          <w:tcPr>
            <w:tcW w:w="1460" w:type="dxa"/>
            <w:vAlign w:val="bottom"/>
            <w:tcBorders>
              <w:right w:val="single" w:sz="8" w:color="auto"/>
            </w:tcBorders>
            <w:gridSpan w:val="2"/>
          </w:tcPr>
          <w:p>
            <w:pPr>
              <w:jc w:val="right"/>
              <w:spacing w:after="0" w:line="309" w:lineRule="exact"/>
              <w:rPr>
                <w:sz w:val="20"/>
                <w:szCs w:val="20"/>
                <w:color w:val="auto"/>
              </w:rPr>
            </w:pPr>
            <w:r>
              <w:rPr>
                <w:rFonts w:ascii="Times New Roman" w:cs="Times New Roman" w:eastAsia="Times New Roman" w:hAnsi="Times New Roman"/>
                <w:sz w:val="28"/>
                <w:szCs w:val="28"/>
                <w:color w:val="auto"/>
              </w:rPr>
              <w:t>поведінка</w:t>
            </w:r>
          </w:p>
        </w:tc>
      </w:tr>
      <w:tr>
        <w:trPr>
          <w:trHeight w:val="307"/>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020" w:type="dxa"/>
            <w:vAlign w:val="bottom"/>
          </w:tcPr>
          <w:p>
            <w:pPr>
              <w:ind w:left="80"/>
              <w:spacing w:after="0" w:line="306" w:lineRule="exact"/>
              <w:rPr>
                <w:sz w:val="20"/>
                <w:szCs w:val="20"/>
                <w:color w:val="auto"/>
              </w:rPr>
            </w:pPr>
            <w:r>
              <w:rPr>
                <w:rFonts w:ascii="Times New Roman" w:cs="Times New Roman" w:eastAsia="Times New Roman" w:hAnsi="Times New Roman"/>
                <w:sz w:val="28"/>
                <w:szCs w:val="28"/>
                <w:color w:val="auto"/>
              </w:rPr>
              <w:t>афекту</w:t>
            </w:r>
            <w:r>
              <w:rPr>
                <w:rFonts w:ascii="Times New Roman" w:cs="Times New Roman" w:eastAsia="Times New Roman" w:hAnsi="Times New Roman"/>
                <w:sz w:val="28"/>
                <w:szCs w:val="28"/>
                <w:color w:val="auto"/>
              </w:rPr>
              <w:t>;</w:t>
            </w:r>
          </w:p>
        </w:tc>
        <w:tc>
          <w:tcPr>
            <w:tcW w:w="5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40" w:type="dxa"/>
            <w:vAlign w:val="bottom"/>
            <w:tcBorders>
              <w:right w:val="single" w:sz="8" w:color="auto"/>
            </w:tcBorders>
          </w:tcPr>
          <w:p>
            <w:pPr>
              <w:spacing w:after="0"/>
              <w:rPr>
                <w:sz w:val="24"/>
                <w:szCs w:val="24"/>
                <w:color w:val="auto"/>
              </w:rPr>
            </w:pPr>
          </w:p>
        </w:tc>
      </w:tr>
      <w:tr>
        <w:trPr>
          <w:trHeight w:val="310"/>
        </w:trPr>
        <w:tc>
          <w:tcPr>
            <w:tcW w:w="2360" w:type="dxa"/>
            <w:vAlign w:val="bottom"/>
            <w:tcBorders>
              <w:left w:val="single" w:sz="8" w:color="auto"/>
              <w:right w:val="single" w:sz="8" w:color="auto"/>
            </w:tcBorders>
          </w:tcPr>
          <w:p>
            <w:pPr>
              <w:spacing w:after="0"/>
              <w:rPr>
                <w:sz w:val="24"/>
                <w:szCs w:val="24"/>
                <w:color w:val="auto"/>
              </w:rPr>
            </w:pPr>
          </w:p>
        </w:tc>
        <w:tc>
          <w:tcPr>
            <w:tcW w:w="17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80"/>
              <w:spacing w:after="0" w:line="309"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очікувана поведінка афекту</w:t>
            </w:r>
          </w:p>
        </w:tc>
      </w:tr>
      <w:tr>
        <w:trPr>
          <w:trHeight w:val="34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7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2080" w:type="dxa"/>
            <w:vAlign w:val="bottom"/>
            <w:tcBorders>
              <w:bottom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від оточуючих</w:t>
            </w:r>
          </w:p>
        </w:tc>
        <w:tc>
          <w:tcPr>
            <w:tcW w:w="1040" w:type="dxa"/>
            <w:vAlign w:val="bottom"/>
            <w:tcBorders>
              <w:bottom w:val="single" w:sz="8" w:color="auto"/>
            </w:tcBorders>
          </w:tcPr>
          <w:p>
            <w:pPr>
              <w:spacing w:after="0"/>
              <w:rPr>
                <w:sz w:val="24"/>
                <w:szCs w:val="24"/>
                <w:color w:val="auto"/>
              </w:rPr>
            </w:pPr>
          </w:p>
        </w:tc>
        <w:tc>
          <w:tcPr>
            <w:tcW w:w="440" w:type="dxa"/>
            <w:vAlign w:val="bottom"/>
            <w:tcBorders>
              <w:bottom w:val="single" w:sz="8" w:color="auto"/>
              <w:right w:val="single" w:sz="8" w:color="auto"/>
            </w:tcBorders>
          </w:tcPr>
          <w:p>
            <w:pPr>
              <w:spacing w:after="0"/>
              <w:rPr>
                <w:sz w:val="24"/>
                <w:szCs w:val="24"/>
                <w:color w:val="auto"/>
              </w:rPr>
            </w:pPr>
          </w:p>
        </w:tc>
      </w:tr>
    </w:tbl>
    <w:p>
      <w:pPr>
        <w:sectPr>
          <w:pgSz w:w="11900" w:h="16838" w:orient="portrait"/>
          <w:cols w:equalWidth="0" w:num="1">
            <w:col w:w="9620"/>
          </w:cols>
          <w:pgMar w:left="1440" w:top="705" w:right="846" w:bottom="897" w:gutter="0" w:footer="0" w:header="0"/>
        </w:sectPr>
      </w:pPr>
    </w:p>
    <w:bookmarkStart w:id="92" w:name="page93"/>
    <w:bookmarkEnd w:id="92"/>
    <w:p>
      <w:pPr>
        <w:ind w:left="9420"/>
        <w:spacing w:after="0"/>
        <w:rPr>
          <w:sz w:val="20"/>
          <w:szCs w:val="20"/>
          <w:color w:val="auto"/>
        </w:rPr>
      </w:pPr>
      <w:r>
        <w:rPr>
          <w:rFonts w:ascii="Calibri" w:cs="Calibri" w:eastAsia="Calibri" w:hAnsi="Calibri"/>
          <w:sz w:val="19"/>
          <w:szCs w:val="19"/>
          <w:color w:val="auto"/>
        </w:rPr>
        <w:t>93</w:t>
      </w:r>
    </w:p>
    <w:p>
      <w:pPr>
        <w:spacing w:after="0" w:line="175" w:lineRule="exact"/>
        <w:rPr>
          <w:sz w:val="20"/>
          <w:szCs w:val="20"/>
          <w:color w:val="auto"/>
        </w:rPr>
      </w:pPr>
    </w:p>
    <w:tbl>
      <w:tblPr>
        <w:tblLayout w:type="fixed"/>
        <w:tblInd w:w="150" w:type="dxa"/>
        <w:tblCellMar>
          <w:top w:w="0" w:type="dxa"/>
          <w:left w:w="0" w:type="dxa"/>
          <w:bottom w:w="0" w:type="dxa"/>
          <w:right w:w="0" w:type="dxa"/>
        </w:tblCellMar>
      </w:tblPr>
      <w:tr>
        <w:trPr>
          <w:trHeight w:val="305"/>
        </w:trPr>
        <w:tc>
          <w:tcPr>
            <w:tcW w:w="2360" w:type="dxa"/>
            <w:vAlign w:val="bottom"/>
            <w:tcBorders>
              <w:top w:val="single" w:sz="8" w:color="auto"/>
              <w:left w:val="single" w:sz="8" w:color="auto"/>
              <w:right w:val="single" w:sz="8" w:color="auto"/>
            </w:tcBorders>
          </w:tcPr>
          <w:p>
            <w:pPr>
              <w:spacing w:after="0"/>
              <w:rPr>
                <w:sz w:val="24"/>
                <w:szCs w:val="24"/>
                <w:color w:val="auto"/>
              </w:rPr>
            </w:pPr>
          </w:p>
        </w:tc>
        <w:tc>
          <w:tcPr>
            <w:tcW w:w="1840" w:type="dxa"/>
            <w:vAlign w:val="bottom"/>
            <w:tcBorders>
              <w:top w:val="single" w:sz="8" w:color="auto"/>
            </w:tcBorders>
          </w:tcPr>
          <w:p>
            <w:pPr>
              <w:ind w:left="80"/>
              <w:spacing w:after="0" w:line="305" w:lineRule="exact"/>
              <w:rPr>
                <w:sz w:val="20"/>
                <w:szCs w:val="20"/>
                <w:color w:val="auto"/>
              </w:rPr>
            </w:pPr>
            <w:r>
              <w:rPr>
                <w:rFonts w:ascii="Times New Roman" w:cs="Times New Roman" w:eastAsia="Times New Roman" w:hAnsi="Times New Roman"/>
                <w:sz w:val="28"/>
                <w:szCs w:val="28"/>
                <w:color w:val="auto"/>
              </w:rPr>
              <w:t>Методика</w:t>
            </w:r>
          </w:p>
        </w:tc>
        <w:tc>
          <w:tcPr>
            <w:tcW w:w="1640" w:type="dxa"/>
            <w:vAlign w:val="bottom"/>
            <w:tcBorders>
              <w:top w:val="single" w:sz="8" w:color="auto"/>
              <w:right w:val="single" w:sz="8" w:color="auto"/>
            </w:tcBorders>
          </w:tcPr>
          <w:p>
            <w:pPr>
              <w:jc w:val="right"/>
              <w:spacing w:after="0" w:line="305" w:lineRule="exact"/>
              <w:rPr>
                <w:sz w:val="20"/>
                <w:szCs w:val="20"/>
                <w:color w:val="auto"/>
              </w:rPr>
            </w:pPr>
            <w:r>
              <w:rPr>
                <w:rFonts w:ascii="Times New Roman" w:cs="Times New Roman" w:eastAsia="Times New Roman" w:hAnsi="Times New Roman"/>
                <w:sz w:val="28"/>
                <w:szCs w:val="28"/>
                <w:color w:val="auto"/>
              </w:rPr>
              <w:t>діагностики</w:t>
            </w:r>
          </w:p>
        </w:tc>
        <w:tc>
          <w:tcPr>
            <w:tcW w:w="1860" w:type="dxa"/>
            <w:vAlign w:val="bottom"/>
            <w:tcBorders>
              <w:top w:val="single" w:sz="8" w:color="auto"/>
            </w:tcBorders>
            <w:gridSpan w:val="2"/>
          </w:tcPr>
          <w:p>
            <w:pPr>
              <w:ind w:left="80"/>
              <w:spacing w:after="0" w:line="305"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раціональний</w:t>
            </w:r>
          </w:p>
        </w:tc>
        <w:tc>
          <w:tcPr>
            <w:tcW w:w="1700" w:type="dxa"/>
            <w:vAlign w:val="bottom"/>
            <w:tcBorders>
              <w:top w:val="single" w:sz="8" w:color="auto"/>
              <w:right w:val="single" w:sz="8" w:color="auto"/>
            </w:tcBorders>
          </w:tcPr>
          <w:p>
            <w:pPr>
              <w:jc w:val="right"/>
              <w:spacing w:after="0" w:line="305" w:lineRule="exact"/>
              <w:rPr>
                <w:sz w:val="20"/>
                <w:szCs w:val="20"/>
                <w:color w:val="auto"/>
              </w:rPr>
            </w:pPr>
            <w:r>
              <w:rPr>
                <w:rFonts w:ascii="Times New Roman" w:cs="Times New Roman" w:eastAsia="Times New Roman" w:hAnsi="Times New Roman"/>
                <w:sz w:val="28"/>
                <w:szCs w:val="28"/>
                <w:color w:val="auto"/>
              </w:rPr>
              <w:t>канал</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рівня</w:t>
            </w:r>
          </w:p>
        </w:tc>
        <w:tc>
          <w:tcPr>
            <w:tcW w:w="1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емпатійних</w:t>
            </w: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емпатії</w:t>
            </w:r>
            <w:r>
              <w:rPr>
                <w:rFonts w:ascii="Times New Roman" w:cs="Times New Roman" w:eastAsia="Times New Roman" w:hAnsi="Times New Roman"/>
                <w:sz w:val="28"/>
                <w:szCs w:val="28"/>
                <w:color w:val="auto"/>
              </w:rPr>
              <w:t>;</w:t>
            </w:r>
          </w:p>
        </w:tc>
        <w:tc>
          <w:tcPr>
            <w:tcW w:w="540" w:type="dxa"/>
            <w:vAlign w:val="bottom"/>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348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здібностей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Бойка</w:t>
            </w: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емоційний канал емпатії</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інтуїтивний канал емпатії</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установки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сприяють</w:t>
            </w:r>
          </w:p>
        </w:tc>
      </w:tr>
      <w:tr>
        <w:trPr>
          <w:trHeight w:val="324"/>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або</w:t>
            </w:r>
          </w:p>
        </w:tc>
        <w:tc>
          <w:tcPr>
            <w:tcW w:w="222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перешкоджають</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емпатії</w:t>
            </w:r>
            <w:r>
              <w:rPr>
                <w:rFonts w:ascii="Times New Roman" w:cs="Times New Roman" w:eastAsia="Times New Roman" w:hAnsi="Times New Roman"/>
                <w:sz w:val="28"/>
                <w:szCs w:val="28"/>
                <w:color w:val="auto"/>
              </w:rPr>
              <w:t>;</w:t>
            </w:r>
          </w:p>
        </w:tc>
        <w:tc>
          <w:tcPr>
            <w:tcW w:w="540" w:type="dxa"/>
            <w:vAlign w:val="bottom"/>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8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прониклива</w:t>
            </w:r>
          </w:p>
        </w:tc>
        <w:tc>
          <w:tcPr>
            <w:tcW w:w="1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здатність  в</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емпатії</w:t>
            </w:r>
            <w:r>
              <w:rPr>
                <w:rFonts w:ascii="Times New Roman" w:cs="Times New Roman" w:eastAsia="Times New Roman" w:hAnsi="Times New Roman"/>
                <w:sz w:val="28"/>
                <w:szCs w:val="28"/>
                <w:color w:val="auto"/>
              </w:rPr>
              <w:t>;</w:t>
            </w:r>
          </w:p>
        </w:tc>
        <w:tc>
          <w:tcPr>
            <w:tcW w:w="540" w:type="dxa"/>
            <w:vAlign w:val="bottom"/>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r>
      <w:tr>
        <w:trPr>
          <w:trHeight w:val="350"/>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84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ідентифікація</w:t>
            </w:r>
          </w:p>
        </w:tc>
        <w:tc>
          <w:tcPr>
            <w:tcW w:w="1700" w:type="dxa"/>
            <w:vAlign w:val="bottom"/>
            <w:tcBorders>
              <w:bottom w:val="single" w:sz="8" w:color="auto"/>
              <w:right w:val="single" w:sz="8" w:color="auto"/>
            </w:tcBorders>
          </w:tcPr>
          <w:p>
            <w:pPr>
              <w:spacing w:after="0"/>
              <w:rPr>
                <w:sz w:val="24"/>
                <w:szCs w:val="24"/>
                <w:color w:val="auto"/>
              </w:rPr>
            </w:pPr>
          </w:p>
        </w:tc>
      </w:tr>
      <w:tr>
        <w:trPr>
          <w:trHeight w:val="285"/>
        </w:trPr>
        <w:tc>
          <w:tcPr>
            <w:tcW w:w="2360" w:type="dxa"/>
            <w:vAlign w:val="bottom"/>
            <w:tcBorders>
              <w:left w:val="single" w:sz="8" w:color="auto"/>
              <w:righ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Задіяння</w:t>
            </w:r>
          </w:p>
        </w:tc>
        <w:tc>
          <w:tcPr>
            <w:tcW w:w="1840" w:type="dxa"/>
            <w:vAlign w:val="bottom"/>
          </w:tcPr>
          <w:p>
            <w:pPr>
              <w:ind w:left="80"/>
              <w:spacing w:after="0" w:line="285" w:lineRule="exact"/>
              <w:rPr>
                <w:sz w:val="20"/>
                <w:szCs w:val="20"/>
                <w:color w:val="auto"/>
              </w:rPr>
            </w:pPr>
            <w:r>
              <w:rPr>
                <w:rFonts w:ascii="Times New Roman" w:cs="Times New Roman" w:eastAsia="Times New Roman" w:hAnsi="Times New Roman"/>
                <w:sz w:val="28"/>
                <w:szCs w:val="28"/>
                <w:color w:val="auto"/>
              </w:rPr>
              <w:t>Методика</w:t>
            </w:r>
          </w:p>
        </w:tc>
        <w:tc>
          <w:tcPr>
            <w:tcW w:w="164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діагностики</w:t>
            </w:r>
          </w:p>
        </w:tc>
        <w:tc>
          <w:tcPr>
            <w:tcW w:w="3540" w:type="dxa"/>
            <w:vAlign w:val="bottom"/>
            <w:tcBorders>
              <w:right w:val="single" w:sz="8" w:color="auto"/>
            </w:tcBorders>
            <w:gridSpan w:val="3"/>
          </w:tcPr>
          <w:p>
            <w:pPr>
              <w:ind w:left="80"/>
              <w:spacing w:after="0" w:line="285"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емоційна усвідомленість</w:t>
            </w:r>
            <w:r>
              <w:rPr>
                <w:rFonts w:ascii="Times New Roman" w:cs="Times New Roman" w:eastAsia="Times New Roman" w:hAnsi="Times New Roman"/>
                <w:sz w:val="28"/>
                <w:szCs w:val="28"/>
                <w:color w:val="auto"/>
              </w:rPr>
              <w:t>; -</w:t>
            </w: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фасилятивного</w:t>
            </w: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емоційного</w:t>
            </w:r>
          </w:p>
        </w:tc>
        <w:tc>
          <w:tcPr>
            <w:tcW w:w="1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інтелекту</w:t>
            </w: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здатність</w:t>
            </w:r>
          </w:p>
        </w:tc>
        <w:tc>
          <w:tcPr>
            <w:tcW w:w="222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керувати своїми</w:t>
            </w: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потенціалу</w:t>
            </w: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Хола</w:t>
            </w: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емоціями</w:t>
            </w:r>
            <w:r>
              <w:rPr>
                <w:rFonts w:ascii="Times New Roman" w:cs="Times New Roman" w:eastAsia="Times New Roman" w:hAnsi="Times New Roman"/>
                <w:sz w:val="28"/>
                <w:szCs w:val="28"/>
                <w:color w:val="auto"/>
              </w:rPr>
              <w:t>;</w:t>
            </w:r>
          </w:p>
        </w:tc>
        <w:tc>
          <w:tcPr>
            <w:tcW w:w="540" w:type="dxa"/>
            <w:vAlign w:val="bottom"/>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освітньо</w:t>
            </w:r>
            <w:r>
              <w:rPr>
                <w:rFonts w:ascii="Times New Roman" w:cs="Times New Roman" w:eastAsia="Times New Roman" w:hAnsi="Times New Roman"/>
                <w:sz w:val="28"/>
                <w:szCs w:val="28"/>
                <w:color w:val="auto"/>
              </w:rPr>
              <w:t>-</w:t>
            </w: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самомотивація</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професійного</w:t>
            </w: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емпатія</w:t>
            </w:r>
            <w:r>
              <w:rPr>
                <w:rFonts w:ascii="Times New Roman" w:cs="Times New Roman" w:eastAsia="Times New Roman" w:hAnsi="Times New Roman"/>
                <w:sz w:val="28"/>
                <w:szCs w:val="28"/>
                <w:color w:val="auto"/>
              </w:rPr>
              <w:t>;</w:t>
            </w:r>
          </w:p>
        </w:tc>
        <w:tc>
          <w:tcPr>
            <w:tcW w:w="540" w:type="dxa"/>
            <w:vAlign w:val="bottom"/>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r>
      <w:tr>
        <w:trPr>
          <w:trHeight w:val="322"/>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середовища</w:t>
            </w:r>
          </w:p>
        </w:tc>
        <w:tc>
          <w:tcPr>
            <w:tcW w:w="184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здатність</w:t>
            </w:r>
          </w:p>
        </w:tc>
        <w:tc>
          <w:tcPr>
            <w:tcW w:w="540" w:type="dxa"/>
            <w:vAlign w:val="bottom"/>
          </w:tcPr>
          <w:p>
            <w:pPr>
              <w:spacing w:after="0"/>
              <w:rPr>
                <w:sz w:val="24"/>
                <w:szCs w:val="24"/>
                <w:color w:val="auto"/>
              </w:rPr>
            </w:pPr>
          </w:p>
        </w:tc>
        <w:tc>
          <w:tcPr>
            <w:tcW w:w="1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розпізнавати</w:t>
            </w:r>
          </w:p>
        </w:tc>
      </w:tr>
      <w:tr>
        <w:trPr>
          <w:trHeight w:val="350"/>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емоції інших</w:t>
            </w:r>
          </w:p>
        </w:tc>
        <w:tc>
          <w:tcPr>
            <w:tcW w:w="1700" w:type="dxa"/>
            <w:vAlign w:val="bottom"/>
            <w:tcBorders>
              <w:bottom w:val="single" w:sz="8" w:color="auto"/>
              <w:right w:val="single" w:sz="8" w:color="auto"/>
            </w:tcBorders>
          </w:tcPr>
          <w:p>
            <w:pPr>
              <w:spacing w:after="0"/>
              <w:rPr>
                <w:sz w:val="24"/>
                <w:szCs w:val="24"/>
                <w:color w:val="auto"/>
              </w:rPr>
            </w:pPr>
          </w:p>
        </w:tc>
      </w:tr>
      <w:tr>
        <w:trPr>
          <w:trHeight w:val="285"/>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ind w:left="80"/>
              <w:spacing w:after="0" w:line="285" w:lineRule="exact"/>
              <w:rPr>
                <w:sz w:val="20"/>
                <w:szCs w:val="20"/>
                <w:color w:val="auto"/>
              </w:rPr>
            </w:pPr>
            <w:r>
              <w:rPr>
                <w:rFonts w:ascii="Times New Roman" w:cs="Times New Roman" w:eastAsia="Times New Roman" w:hAnsi="Times New Roman"/>
                <w:sz w:val="28"/>
                <w:szCs w:val="28"/>
                <w:color w:val="auto"/>
              </w:rPr>
              <w:t>Методика</w:t>
            </w:r>
          </w:p>
        </w:tc>
        <w:tc>
          <w:tcPr>
            <w:tcW w:w="164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вивчення</w:t>
            </w:r>
          </w:p>
        </w:tc>
        <w:tc>
          <w:tcPr>
            <w:tcW w:w="1320" w:type="dxa"/>
            <w:vAlign w:val="bottom"/>
          </w:tcPr>
          <w:p>
            <w:pPr>
              <w:ind w:left="80"/>
              <w:spacing w:after="0" w:line="285"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w:t>
            </w:r>
          </w:p>
        </w:tc>
        <w:tc>
          <w:tcPr>
            <w:tcW w:w="540" w:type="dxa"/>
            <w:vAlign w:val="bottom"/>
          </w:tcPr>
          <w:p>
            <w:pPr>
              <w:spacing w:after="0"/>
              <w:rPr>
                <w:sz w:val="24"/>
                <w:szCs w:val="24"/>
                <w:color w:val="auto"/>
              </w:rPr>
            </w:pPr>
          </w:p>
        </w:tc>
        <w:tc>
          <w:tcPr>
            <w:tcW w:w="170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соціальної</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соціальних</w:t>
            </w:r>
          </w:p>
        </w:tc>
        <w:tc>
          <w:tcPr>
            <w:tcW w:w="1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норм</w:t>
            </w: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відповідальності</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просоціальної</w:t>
            </w:r>
          </w:p>
        </w:tc>
        <w:tc>
          <w:tcPr>
            <w:tcW w:w="1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поведінки</w:t>
            </w: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 взаємності</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Фурманова</w:t>
            </w:r>
          </w:p>
        </w:tc>
        <w:tc>
          <w:tcPr>
            <w:tcW w:w="1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і</w:t>
            </w:r>
          </w:p>
        </w:tc>
        <w:tc>
          <w:tcPr>
            <w:tcW w:w="35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 справедливості</w:t>
            </w:r>
            <w:r>
              <w:rPr>
                <w:rFonts w:ascii="Times New Roman" w:cs="Times New Roman" w:eastAsia="Times New Roman" w:hAnsi="Times New Roman"/>
                <w:sz w:val="28"/>
                <w:szCs w:val="28"/>
                <w:color w:val="auto"/>
              </w:rPr>
              <w:t>;</w:t>
            </w:r>
          </w:p>
        </w:tc>
      </w:tr>
      <w:tr>
        <w:trPr>
          <w:trHeight w:val="322"/>
        </w:trPr>
        <w:tc>
          <w:tcPr>
            <w:tcW w:w="2360" w:type="dxa"/>
            <w:vAlign w:val="bottom"/>
            <w:tcBorders>
              <w:left w:val="single" w:sz="8" w:color="auto"/>
              <w:right w:val="single" w:sz="8" w:color="auto"/>
            </w:tcBorders>
          </w:tcPr>
          <w:p>
            <w:pPr>
              <w:spacing w:after="0"/>
              <w:rPr>
                <w:sz w:val="24"/>
                <w:szCs w:val="24"/>
                <w:color w:val="auto"/>
              </w:rPr>
            </w:pPr>
          </w:p>
        </w:tc>
        <w:tc>
          <w:tcPr>
            <w:tcW w:w="18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Кухтової</w:t>
            </w:r>
          </w:p>
        </w:tc>
        <w:tc>
          <w:tcPr>
            <w:tcW w:w="1640" w:type="dxa"/>
            <w:vAlign w:val="bottom"/>
            <w:tcBorders>
              <w:right w:val="single" w:sz="8" w:color="auto"/>
            </w:tcBorders>
          </w:tcPr>
          <w:p>
            <w:pPr>
              <w:spacing w:after="0"/>
              <w:rPr>
                <w:sz w:val="24"/>
                <w:szCs w:val="24"/>
                <w:color w:val="auto"/>
              </w:rPr>
            </w:pPr>
          </w:p>
        </w:tc>
        <w:tc>
          <w:tcPr>
            <w:tcW w:w="132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w:t>
            </w:r>
          </w:p>
        </w:tc>
        <w:tc>
          <w:tcPr>
            <w:tcW w:w="540" w:type="dxa"/>
            <w:vAlign w:val="bottom"/>
          </w:tcPr>
          <w:p>
            <w:pPr>
              <w:spacing w:after="0"/>
              <w:rPr>
                <w:sz w:val="24"/>
                <w:szCs w:val="24"/>
                <w:color w:val="auto"/>
              </w:rPr>
            </w:pPr>
          </w:p>
        </w:tc>
        <w:tc>
          <w:tcPr>
            <w:tcW w:w="1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витрати</w:t>
            </w:r>
            <w:r>
              <w:rPr>
                <w:rFonts w:ascii="Times New Roman" w:cs="Times New Roman" w:eastAsia="Times New Roman" w:hAnsi="Times New Roman"/>
                <w:sz w:val="28"/>
                <w:szCs w:val="28"/>
                <w:color w:val="auto"/>
              </w:rPr>
              <w:t>-</w:t>
            </w:r>
          </w:p>
        </w:tc>
      </w:tr>
      <w:tr>
        <w:trPr>
          <w:trHeight w:val="352"/>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84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винагорода</w:t>
            </w:r>
            <w:r>
              <w:rPr>
                <w:rFonts w:ascii="Times New Roman" w:cs="Times New Roman" w:eastAsia="Times New Roman" w:hAnsi="Times New Roman"/>
                <w:sz w:val="28"/>
                <w:szCs w:val="28"/>
                <w:color w:val="auto"/>
              </w:rPr>
              <w:t>»</w:t>
            </w:r>
          </w:p>
        </w:tc>
        <w:tc>
          <w:tcPr>
            <w:tcW w:w="170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76" w:lineRule="auto"/>
        <w:rPr>
          <w:sz w:val="20"/>
          <w:szCs w:val="20"/>
          <w:color w:val="auto"/>
        </w:rPr>
      </w:pPr>
      <w:r>
        <w:rPr>
          <w:rFonts w:ascii="Times New Roman" w:cs="Times New Roman" w:eastAsia="Times New Roman" w:hAnsi="Times New Roman"/>
          <w:sz w:val="27"/>
          <w:szCs w:val="27"/>
          <w:color w:val="auto"/>
        </w:rPr>
        <w:t>При обробці результатів дослідження використовувалися методи математичної статистики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процедура стандартизації змінних</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для зменшення розбіжностей між кількісними результатами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отриманими за різними методиками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 використанням середніх значень та показників стандартного відхилення кожної зі шкал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критерій нормальності Колмогорова</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Смирнова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для визначення міри відповідності емпіричного розподілу нормальному з</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метою адекватного вибору подальших</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параметричних чи непараметричних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методів обробки емпіричних даних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непараметричний критерій Краскелла</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Уоллеса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для встановлення достовірності та значущості міжгрупових</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color w:val="auto"/>
        </w:rPr>
        <w:t>відмінностей у рівнях прояву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дискримінантний аналіз</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для підтвердження та візуалізації диференціації вибірки на субвибірки</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color w:val="auto"/>
        </w:rPr>
        <w:t>залежно від визначеного рівня психологічного благополуччя кожного студента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факторний аналіз</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для мінімізації кількості змінних та концентрації інформації про основні фасилятивно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особистісні особливості психологічного</w:t>
      </w:r>
    </w:p>
    <w:p>
      <w:pPr>
        <w:sectPr>
          <w:pgSz w:w="11900" w:h="16838" w:orient="portrait"/>
          <w:cols w:equalWidth="0" w:num="1">
            <w:col w:w="9620"/>
          </w:cols>
          <w:pgMar w:left="1440" w:top="705" w:right="846" w:bottom="430" w:gutter="0" w:footer="0" w:header="0"/>
        </w:sectPr>
      </w:pPr>
    </w:p>
    <w:bookmarkStart w:id="93" w:name="page94"/>
    <w:bookmarkEnd w:id="93"/>
    <w:p>
      <w:pPr>
        <w:ind w:left="9420"/>
        <w:spacing w:after="0"/>
        <w:rPr>
          <w:sz w:val="20"/>
          <w:szCs w:val="20"/>
          <w:color w:val="auto"/>
        </w:rPr>
      </w:pPr>
      <w:r>
        <w:rPr>
          <w:rFonts w:ascii="Calibri" w:cs="Calibri" w:eastAsia="Calibri" w:hAnsi="Calibri"/>
          <w:sz w:val="19"/>
          <w:szCs w:val="19"/>
          <w:color w:val="auto"/>
        </w:rPr>
        <w:t>94</w:t>
      </w:r>
    </w:p>
    <w:p>
      <w:pPr>
        <w:spacing w:after="0" w:line="162"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благополуччя студентів у формі невеликого масиву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кореляційний аналіз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встановлення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факторними симптомокоплексами кожного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рівня психологічного благополуччя та компонентами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метод визначення корегентності</w:t>
      </w:r>
      <w:r>
        <w:rPr>
          <w:rFonts w:ascii="Times New Roman" w:cs="Times New Roman" w:eastAsia="Times New Roman" w:hAnsi="Times New Roman"/>
          <w:sz w:val="28"/>
          <w:szCs w:val="28"/>
          <w:color w:val="auto"/>
        </w:rPr>
        <w:t xml:space="preserve"> отриманих корелограм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визначення сумарної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компонентів фасилятивного потенціалу для кожного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Статистична обробка даних здійснювалась за допомогою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ютерного забезпечення</w:t>
      </w:r>
      <w:r>
        <w:rPr>
          <w:rFonts w:ascii="Times New Roman" w:cs="Times New Roman" w:eastAsia="Times New Roman" w:hAnsi="Times New Roman"/>
          <w:sz w:val="28"/>
          <w:szCs w:val="28"/>
          <w:color w:val="auto"/>
        </w:rPr>
        <w:t xml:space="preserve"> SPSS</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Windows</w:t>
      </w:r>
      <w:r>
        <w:rPr>
          <w:rFonts w:ascii="Times New Roman" w:cs="Times New Roman" w:eastAsia="Times New Roman" w:hAnsi="Times New Roman"/>
          <w:sz w:val="28"/>
          <w:szCs w:val="28"/>
          <w:color w:val="auto"/>
        </w:rPr>
        <w:t xml:space="preserve"> версія</w:t>
      </w:r>
      <w:r>
        <w:rPr>
          <w:rFonts w:ascii="Times New Roman" w:cs="Times New Roman" w:eastAsia="Times New Roman" w:hAnsi="Times New Roman"/>
          <w:sz w:val="28"/>
          <w:szCs w:val="28"/>
          <w:color w:val="auto"/>
        </w:rPr>
        <w:t xml:space="preserve"> 13.0. [33].</w:t>
      </w:r>
    </w:p>
    <w:p>
      <w:pPr>
        <w:spacing w:after="0" w:line="5"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Для емпіричного підтвердження теоретичних положень викладених у теоретичному розділі роботи та визначення правомірності використання запропонованих нами діагностичних методів та методик було проведено дослідження на вибірці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склала</w:t>
      </w:r>
      <w:r>
        <w:rPr>
          <w:rFonts w:ascii="Times New Roman" w:cs="Times New Roman" w:eastAsia="Times New Roman" w:hAnsi="Times New Roman"/>
          <w:sz w:val="28"/>
          <w:szCs w:val="28"/>
          <w:color w:val="auto"/>
        </w:rPr>
        <w:t xml:space="preserve"> 323</w:t>
      </w:r>
      <w:r>
        <w:rPr>
          <w:rFonts w:ascii="Times New Roman" w:cs="Times New Roman" w:eastAsia="Times New Roman" w:hAnsi="Times New Roman"/>
          <w:sz w:val="28"/>
          <w:szCs w:val="28"/>
          <w:color w:val="auto"/>
        </w:rPr>
        <w:t xml:space="preserve"> особи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студенти факультету психології та соціології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факультету філології та журналістики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факультету педагогіки та соціальної роботи Східноєвропейського національного університету імені Лесі Українки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віком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ти до</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ти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формування вибіркової сукупності було дотримано вимог до її змістовності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Шлях підбору вибірки відповідає предмету дослідження та основним дослідницьким гіпотезам</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i w:val="1"/>
          <w:iCs w:val="1"/>
          <w:color w:val="auto"/>
        </w:rPr>
        <w:t>Основні гіпотези дослідження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психологічне благополуччя майбутніх фахівців просоціальної діяльності зумовлено релевантними проявами їх фасилітаційної компетентності у формі сформованих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розвинутих вмінь недирективної інтерперсональної взаємодії та задіяння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переживання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детермінований комплексом фасилітаційних ознак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визначає тенденції їх просоціальної поведінки</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08"/>
        <w:spacing w:after="0" w:line="377" w:lineRule="auto"/>
        <w:rPr>
          <w:sz w:val="20"/>
          <w:szCs w:val="20"/>
          <w:color w:val="auto"/>
        </w:rPr>
      </w:pPr>
      <w:r>
        <w:rPr>
          <w:rFonts w:ascii="Times New Roman" w:cs="Times New Roman" w:eastAsia="Times New Roman" w:hAnsi="Times New Roman"/>
          <w:sz w:val="28"/>
          <w:szCs w:val="28"/>
          <w:color w:val="auto"/>
        </w:rPr>
        <w:t>Інтерпретація результатів та висновки за темою дисертаційного дослідження завершили дослідницький цикл проведеної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такого аналізу представлені у вигляді схем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таблиць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діаграм та рисунків</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093" w:gutter="0" w:footer="0" w:header="0"/>
        </w:sectPr>
      </w:pPr>
    </w:p>
    <w:bookmarkStart w:id="94" w:name="page95"/>
    <w:bookmarkEnd w:id="94"/>
    <w:p>
      <w:pPr>
        <w:ind w:left="9420"/>
        <w:spacing w:after="0"/>
        <w:rPr>
          <w:sz w:val="20"/>
          <w:szCs w:val="20"/>
          <w:color w:val="auto"/>
        </w:rPr>
      </w:pPr>
      <w:r>
        <w:rPr>
          <w:rFonts w:ascii="Calibri" w:cs="Calibri" w:eastAsia="Calibri" w:hAnsi="Calibri"/>
          <w:sz w:val="19"/>
          <w:szCs w:val="19"/>
          <w:color w:val="auto"/>
        </w:rPr>
        <w:t>95</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Окрім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протягом всього періоду дослідження проводилася апробація основних результатів роботи на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практичних конференціях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опублікування основних матеріалів дослідження у провідних наукових фахових вітчизняних та зарубіжних виданнях</w:t>
      </w:r>
      <w:r>
        <w:rPr>
          <w:rFonts w:ascii="Times New Roman" w:cs="Times New Roman" w:eastAsia="Times New Roman" w:hAnsi="Times New Roman"/>
          <w:sz w:val="28"/>
          <w:szCs w:val="28"/>
          <w:color w:val="auto"/>
        </w:rPr>
        <w:t>.</w:t>
      </w:r>
    </w:p>
    <w:p>
      <w:pPr>
        <w:jc w:val="both"/>
        <w:ind w:left="260" w:firstLine="708"/>
        <w:spacing w:after="0" w:line="367" w:lineRule="auto"/>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розроблена на системно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комплексній основі програма вивчення фасилітаційних чинників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використана низка методів та психодіагностичних методик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чіткість планування та конкретизація етапів дослідження дають право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результати наукової роботи є вірогідними у вивченні зазначеної проблеми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27"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w:t>
      </w:r>
      <w:r>
        <w:rPr>
          <w:rFonts w:ascii="Times New Roman" w:cs="Times New Roman" w:eastAsia="Times New Roman" w:hAnsi="Times New Roman"/>
          <w:sz w:val="28"/>
          <w:szCs w:val="28"/>
          <w:b w:val="1"/>
          <w:bCs w:val="1"/>
          <w:color w:val="auto"/>
        </w:rPr>
        <w:t xml:space="preserve"> 2</w:t>
      </w:r>
    </w:p>
    <w:p>
      <w:pPr>
        <w:spacing w:after="0" w:line="161" w:lineRule="exact"/>
        <w:rPr>
          <w:sz w:val="20"/>
          <w:szCs w:val="20"/>
          <w:color w:val="auto"/>
        </w:rPr>
      </w:pPr>
    </w:p>
    <w:p>
      <w:pPr>
        <w:jc w:val="both"/>
        <w:ind w:left="260" w:firstLine="710"/>
        <w:spacing w:after="0" w:line="359" w:lineRule="auto"/>
        <w:tabs>
          <w:tab w:leader="none" w:pos="1676" w:val="left"/>
        </w:tabs>
        <w:numPr>
          <w:ilvl w:val="0"/>
          <w:numId w:val="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Розглянувши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методологічні позиції щодо вивчення психологічного благополуччя особистості та узагальнення його фасилітаційних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запропоновано авторську позицію фасилітаційної детермінації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аналізу змісту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приносить користь іншій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розкривається у відповідних сферах професійної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констатовано необхідність вивчення просоціальної спрямованості особистості ще у період навчання у вищому навчальному закладі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 це стосується майбутніх фахівців соціономічної сфери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соціальні педагоги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соціологи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журналісти і психологи</w:t>
      </w:r>
      <w:r>
        <w:rPr>
          <w:rFonts w:ascii="Times New Roman" w:cs="Times New Roman" w:eastAsia="Times New Roman" w:hAnsi="Times New Roman"/>
          <w:sz w:val="28"/>
          <w:szCs w:val="28"/>
          <w:color w:val="auto"/>
        </w:rPr>
        <w:t>).</w:t>
      </w:r>
    </w:p>
    <w:p>
      <w:pPr>
        <w:spacing w:after="0" w:line="10" w:lineRule="exact"/>
        <w:rPr>
          <w:rFonts w:ascii="Times New Roman" w:cs="Times New Roman" w:eastAsia="Times New Roman" w:hAnsi="Times New Roman"/>
          <w:sz w:val="28"/>
          <w:szCs w:val="28"/>
          <w:color w:val="auto"/>
        </w:rPr>
      </w:pP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Розроблено теоретичну модель </w:t>
      </w:r>
      <w:r>
        <w:rPr>
          <w:rFonts w:ascii="Times New Roman" w:cs="Times New Roman" w:eastAsia="Times New Roman" w:hAnsi="Times New Roman"/>
          <w:sz w:val="28"/>
          <w:szCs w:val="28"/>
          <w:i w:val="1"/>
          <w:iCs w:val="1"/>
          <w:color w:val="auto"/>
        </w:rPr>
        <w:t>фасилітаційної детермінації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відображено її основні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структурні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Виокремлено компоненти психологічного благополуччя позитивні взаємини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автономія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керування оточенням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ціль у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самоприйняття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кожен з яких визначає міру забезпечення особистісної безпеки і комфорту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зазначено вектори два вектори щодо </w:t>
      </w:r>
      <w:r>
        <w:rPr>
          <w:rFonts w:ascii="Times New Roman" w:cs="Times New Roman" w:eastAsia="Times New Roman" w:hAnsi="Times New Roman"/>
          <w:sz w:val="28"/>
          <w:szCs w:val="28"/>
          <w:i w:val="1"/>
          <w:iCs w:val="1"/>
          <w:color w:val="auto"/>
        </w:rPr>
        <w:t>забезпечення психологічного благополуччя стосовно себе</w:t>
      </w:r>
    </w:p>
    <w:p>
      <w:pPr>
        <w:spacing w:after="0" w:line="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визначається мірою впізнавання та усвідомлення різноманітних складових</w:t>
      </w:r>
    </w:p>
    <w:p>
      <w:pPr>
        <w:sectPr>
          <w:pgSz w:w="11900" w:h="16838" w:orient="portrait"/>
          <w:cols w:equalWidth="0" w:num="1">
            <w:col w:w="9620"/>
          </w:cols>
          <w:pgMar w:left="1440" w:top="705" w:right="846" w:bottom="842" w:gutter="0" w:footer="0" w:header="0"/>
        </w:sectPr>
      </w:pPr>
    </w:p>
    <w:bookmarkStart w:id="95" w:name="page96"/>
    <w:bookmarkEnd w:id="95"/>
    <w:p>
      <w:pPr>
        <w:ind w:left="9420"/>
        <w:spacing w:after="0"/>
        <w:rPr>
          <w:sz w:val="20"/>
          <w:szCs w:val="20"/>
          <w:color w:val="auto"/>
        </w:rPr>
      </w:pPr>
      <w:r>
        <w:rPr>
          <w:rFonts w:ascii="Calibri" w:cs="Calibri" w:eastAsia="Calibri" w:hAnsi="Calibri"/>
          <w:sz w:val="19"/>
          <w:szCs w:val="19"/>
          <w:color w:val="auto"/>
        </w:rPr>
        <w:t>96</w:t>
      </w:r>
    </w:p>
    <w:p>
      <w:pPr>
        <w:spacing w:after="0" w:line="167"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власної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структури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цілей та істинної мотивації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забезпечення психологічного благополуччя особистості стосовно інших людей і навколишньої дійсності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визначається особливостями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соціального включення людини у міжособистісну взаємодію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Виокремлено і охарактеризовано фасилітаційні чинники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 xml:space="preserve"> 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психологічна адаптованість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недирективна інтерактивність</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i w:val="1"/>
          <w:iCs w:val="1"/>
          <w:color w:val="auto"/>
        </w:rPr>
        <w:t xml:space="preserve"> фасилятивний потенціал середовища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які у комплексі складають основу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оформлення соціально здорової особистості</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Конкретизовано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методологічні положення базових підходів в аналізі проблеми фасилітаційної детермінації психологічного благополуччя майбутніх фахівців про 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 яких </w:t>
      </w:r>
      <w:r>
        <w:rPr>
          <w:rFonts w:ascii="Times New Roman" w:cs="Times New Roman" w:eastAsia="Times New Roman" w:hAnsi="Times New Roman"/>
          <w:sz w:val="28"/>
          <w:szCs w:val="28"/>
          <w:i w:val="1"/>
          <w:iCs w:val="1"/>
          <w:color w:val="auto"/>
        </w:rPr>
        <w:t>суб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єктно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діяльнісний підхід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гуманістичний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генетично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деонтологічний підхід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та виокремлено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провідні принципи вивчення зазначеної проблеми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принцип цілісності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принцип детермінізму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принцип гуманістичної центрації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принцип паритетності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принцип просоціальної суб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єктивації</w:t>
      </w:r>
      <w:r>
        <w:rPr>
          <w:rFonts w:ascii="Times New Roman" w:cs="Times New Roman" w:eastAsia="Times New Roman" w:hAnsi="Times New Roman"/>
          <w:sz w:val="28"/>
          <w:szCs w:val="28"/>
          <w:i w:val="1"/>
          <w:iCs w:val="1"/>
          <w:color w:val="auto"/>
        </w:rPr>
        <w:t>.</w:t>
      </w:r>
    </w:p>
    <w:p>
      <w:pPr>
        <w:spacing w:after="0" w:line="1" w:lineRule="exact"/>
        <w:rPr>
          <w:sz w:val="20"/>
          <w:szCs w:val="20"/>
          <w:color w:val="auto"/>
        </w:rPr>
      </w:pPr>
    </w:p>
    <w:p>
      <w:pPr>
        <w:jc w:val="both"/>
        <w:ind w:left="260" w:firstLine="710"/>
        <w:spacing w:after="0" w:line="365" w:lineRule="auto"/>
        <w:tabs>
          <w:tab w:leader="none" w:pos="1234" w:val="left"/>
        </w:tabs>
        <w:numPr>
          <w:ilvl w:val="0"/>
          <w:numId w:val="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Обґрунтовано програму емпіричного дослідження фасилітаційної детермінації психологічного благополуччя майбутніх фахівців просоціальної діяльності та послідовність її поетапної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визначено вибірку дослідження та основний психодіагностичний інструментарій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використано у дослідженні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конкретизовано використання різносторонніх методів математичної статистики для аналізу та узагальнення отриманих психодіагностичних даних</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36" w:lineRule="exact"/>
        <w:rPr>
          <w:sz w:val="20"/>
          <w:szCs w:val="20"/>
          <w:color w:val="auto"/>
        </w:rPr>
      </w:pPr>
    </w:p>
    <w:p>
      <w:pPr>
        <w:jc w:val="both"/>
        <w:ind w:left="260" w:firstLine="710"/>
        <w:spacing w:after="0" w:line="359" w:lineRule="auto"/>
        <w:tabs>
          <w:tab w:leader="none" w:pos="1239" w:val="left"/>
        </w:tabs>
        <w:numPr>
          <w:ilvl w:val="0"/>
          <w:numId w:val="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другому розділі використані літературні джерела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що знаходяться у списку використаних джерел під номерами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[1; 3; 11; 20; 21; 25; 28; 30; 33; 34; 41; 42; 54; 55; 61; 63; 64; 70; 71; 95; 96; 98; 101; 102; 105; 109; 113; 125; 127; 130; 138; 140; 146; 149; 150; 154; 155; 159; 160; 161; 164; 167; 173; 180; 182; 185; 188; 200; 206; 213; 216; 236; 245; 255].</w:t>
      </w:r>
    </w:p>
    <w:p>
      <w:pPr>
        <w:spacing w:after="0" w:line="6" w:lineRule="exact"/>
        <w:rPr>
          <w:rFonts w:ascii="Times New Roman" w:cs="Times New Roman" w:eastAsia="Times New Roman" w:hAnsi="Times New Roman"/>
          <w:sz w:val="28"/>
          <w:szCs w:val="28"/>
          <w:b w:val="1"/>
          <w:bCs w:val="1"/>
          <w:color w:val="auto"/>
        </w:rPr>
      </w:pPr>
    </w:p>
    <w:p>
      <w:pPr>
        <w:ind w:left="260" w:firstLine="708"/>
        <w:spacing w:after="0" w:line="39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Матеріали другого розділу дисертації висвітлено в публікаціях автора</w:t>
      </w:r>
      <w:r>
        <w:rPr>
          <w:rFonts w:ascii="Times New Roman" w:cs="Times New Roman" w:eastAsia="Times New Roman" w:hAnsi="Times New Roman"/>
          <w:sz w:val="28"/>
          <w:szCs w:val="28"/>
          <w:color w:val="auto"/>
        </w:rPr>
        <w:t>: [82; 90; 91; 94].</w:t>
      </w:r>
    </w:p>
    <w:p>
      <w:pPr>
        <w:sectPr>
          <w:pgSz w:w="11900" w:h="16838" w:orient="portrait"/>
          <w:cols w:equalWidth="0" w:num="1">
            <w:col w:w="9620"/>
          </w:cols>
          <w:pgMar w:left="1440" w:top="705" w:right="846" w:bottom="590" w:gutter="0" w:footer="0" w:header="0"/>
        </w:sectPr>
      </w:pPr>
    </w:p>
    <w:bookmarkStart w:id="96" w:name="page97"/>
    <w:bookmarkEnd w:id="96"/>
    <w:p>
      <w:pPr>
        <w:ind w:left="9420"/>
        <w:spacing w:after="0"/>
        <w:rPr>
          <w:sz w:val="20"/>
          <w:szCs w:val="20"/>
          <w:color w:val="auto"/>
        </w:rPr>
      </w:pPr>
      <w:r>
        <w:rPr>
          <w:rFonts w:ascii="Calibri" w:cs="Calibri" w:eastAsia="Calibri" w:hAnsi="Calibri"/>
          <w:sz w:val="19"/>
          <w:szCs w:val="19"/>
          <w:color w:val="auto"/>
        </w:rPr>
        <w:t>97</w:t>
      </w:r>
    </w:p>
    <w:p>
      <w:pPr>
        <w:spacing w:after="0" w:line="166"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28"/>
          <w:szCs w:val="28"/>
          <w:b w:val="1"/>
          <w:bCs w:val="1"/>
          <w:color w:val="auto"/>
        </w:rPr>
        <w:t>РОЗДІЛ</w:t>
      </w:r>
      <w:r>
        <w:rPr>
          <w:rFonts w:ascii="Times New Roman" w:cs="Times New Roman" w:eastAsia="Times New Roman" w:hAnsi="Times New Roman"/>
          <w:sz w:val="28"/>
          <w:szCs w:val="28"/>
          <w:b w:val="1"/>
          <w:bCs w:val="1"/>
          <w:color w:val="auto"/>
        </w:rPr>
        <w:t xml:space="preserve"> 3</w:t>
      </w:r>
    </w:p>
    <w:p>
      <w:pPr>
        <w:spacing w:after="0" w:line="163"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8"/>
          <w:szCs w:val="28"/>
          <w:b w:val="1"/>
          <w:bCs w:val="1"/>
          <w:color w:val="auto"/>
        </w:rPr>
        <w:t>РЕЗУЛЬТАТИ ДОСЛІДЖЕННЯ ФАСИЛІТАЦІЙНИХ</w:t>
      </w:r>
    </w:p>
    <w:p>
      <w:pPr>
        <w:spacing w:after="0" w:line="160" w:lineRule="exact"/>
        <w:rPr>
          <w:sz w:val="20"/>
          <w:szCs w:val="20"/>
          <w:color w:val="auto"/>
        </w:rPr>
      </w:pPr>
    </w:p>
    <w:p>
      <w:pPr>
        <w:jc w:val="center"/>
        <w:ind w:left="260"/>
        <w:spacing w:after="0" w:line="398" w:lineRule="auto"/>
        <w:rPr>
          <w:sz w:val="20"/>
          <w:szCs w:val="20"/>
          <w:color w:val="auto"/>
        </w:rPr>
      </w:pPr>
      <w:r>
        <w:rPr>
          <w:rFonts w:ascii="Times New Roman" w:cs="Times New Roman" w:eastAsia="Times New Roman" w:hAnsi="Times New Roman"/>
          <w:sz w:val="28"/>
          <w:szCs w:val="28"/>
          <w:b w:val="1"/>
          <w:bCs w:val="1"/>
          <w:color w:val="auto"/>
        </w:rPr>
        <w:t>ЧИННИКІВ ПСИХОЛОГІЧНОГО БЛАГОПОЛУЧЧЯ МАЙБУТНІХ ФАХІВЦІВ ПРОСОЦІАЛЬНОЇ ДІЯЛЬНОСТІ</w:t>
      </w:r>
    </w:p>
    <w:p>
      <w:pPr>
        <w:spacing w:after="0" w:line="382" w:lineRule="exact"/>
        <w:rPr>
          <w:sz w:val="20"/>
          <w:szCs w:val="20"/>
          <w:color w:val="auto"/>
        </w:rPr>
      </w:pPr>
    </w:p>
    <w:p>
      <w:pPr>
        <w:jc w:val="both"/>
        <w:ind w:left="260" w:firstLine="709"/>
        <w:spacing w:after="0" w:line="368" w:lineRule="auto"/>
        <w:tabs>
          <w:tab w:leader="none" w:pos="1434"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розділі представлено результати дослідження фасилітаційних чинників психологічного благополуччя майбутніх фахівців просоціальної діяльності та обґрунтовано особливості впливу фасилятивної детермінації в залежності від різних рівнів психологічного благополуччя майбутніх фахівців соціальної сфери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8"/>
          <w:szCs w:val="28"/>
          <w:b w:val="1"/>
          <w:bCs w:val="1"/>
          <w:color w:val="auto"/>
        </w:rPr>
        <w:t>3.1.</w:t>
      </w:r>
      <w:r>
        <w:rPr>
          <w:rFonts w:ascii="Times New Roman" w:cs="Times New Roman" w:eastAsia="Times New Roman" w:hAnsi="Times New Roman"/>
          <w:sz w:val="28"/>
          <w:szCs w:val="28"/>
          <w:b w:val="1"/>
          <w:bCs w:val="1"/>
          <w:color w:val="auto"/>
        </w:rPr>
        <w:t xml:space="preserve"> Діагностична констатація результатів дослідження</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Вивчення фасилітаційних чинників психологічного благополуччя майбутніх фахівців просоціальної діяльності буде проходити за схемою послідовного використання методів математичної статистики до усього масиву зібраного психодіагностичного матеріалу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Емпіричне дослідження фасилітаційних чинників психологічного благополуччя майбутніх фахівців просоціальної діяльності відбувалась у кілька етапів з використанням різних діагностичних методів та методик</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Проведений нами констатувальний експеримент дав змогу підтвердити теоретичні узагальнення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були сформульовані у першому і другому розділах роботи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8" w:lineRule="auto"/>
        <w:rPr>
          <w:sz w:val="20"/>
          <w:szCs w:val="20"/>
          <w:color w:val="auto"/>
        </w:rPr>
      </w:pPr>
      <w:r>
        <w:rPr>
          <w:rFonts w:ascii="Times New Roman" w:cs="Times New Roman" w:eastAsia="Times New Roman" w:hAnsi="Times New Roman"/>
          <w:sz w:val="28"/>
          <w:szCs w:val="28"/>
          <w:color w:val="auto"/>
        </w:rPr>
        <w:t>Зауважимо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математично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статистична робота з результатами констатувального експерименту передбачає нівелювання розбіжностей у діапазонах кількісно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числових даних отриманих за усіма методиками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стає можливим завдяки використанню процедури стандартизації змінних шляхом перерахунку усіх отриманих значень за формулою</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110" w:gutter="0" w:footer="0" w:header="0"/>
        </w:sectPr>
      </w:pPr>
    </w:p>
    <w:bookmarkStart w:id="97" w:name="page98"/>
    <w:bookmarkEnd w:id="97"/>
    <w:p>
      <w:pPr>
        <w:ind w:left="9420"/>
        <w:spacing w:after="0"/>
        <w:rPr>
          <w:sz w:val="20"/>
          <w:szCs w:val="20"/>
          <w:color w:val="auto"/>
        </w:rPr>
      </w:pPr>
      <w:r>
        <w:rPr>
          <w:rFonts w:ascii="Calibri" w:cs="Calibri" w:eastAsia="Calibri" w:hAnsi="Calibri"/>
          <w:sz w:val="19"/>
          <w:szCs w:val="19"/>
          <w:color w:val="auto"/>
        </w:rPr>
        <w:t>98</w:t>
      </w:r>
    </w:p>
    <w:p>
      <w:pPr>
        <w:spacing w:after="0" w:line="37" w:lineRule="exact"/>
        <w:rPr>
          <w:sz w:val="20"/>
          <w:szCs w:val="20"/>
          <w:color w:val="auto"/>
        </w:rPr>
      </w:pPr>
    </w:p>
    <w:p>
      <w:pPr>
        <w:ind w:left="35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w:t>
      </w:r>
      <w:r>
        <w:rPr>
          <w:rFonts w:ascii="Times New Roman" w:cs="Times New Roman" w:eastAsia="Times New Roman" w:hAnsi="Times New Roman"/>
          <w:sz w:val="36"/>
          <w:szCs w:val="36"/>
          <w:color w:val="auto"/>
          <w:vertAlign w:val="subscript"/>
        </w:rPr>
        <w:t>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х</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2857500</wp:posOffset>
                </wp:positionH>
                <wp:positionV relativeFrom="paragraph">
                  <wp:posOffset>-45720</wp:posOffset>
                </wp:positionV>
                <wp:extent cx="161925"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9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5pt,-3.5999pt" to="237.75pt,-3.5999pt" o:allowincell="f" strokecolor="#000000" strokeweight="0.75pt"/>
            </w:pict>
          </mc:Fallback>
        </mc:AlternateContent>
      </w:r>
    </w:p>
    <w:p>
      <w:pPr>
        <w:spacing w:after="0" w:line="19" w:lineRule="exact"/>
        <w:rPr>
          <w:sz w:val="20"/>
          <w:szCs w:val="20"/>
          <w:color w:val="auto"/>
        </w:rPr>
      </w:pPr>
    </w:p>
    <w:p>
      <w:pPr>
        <w:ind w:left="4020"/>
        <w:spacing w:after="0"/>
        <w:rPr>
          <w:sz w:val="20"/>
          <w:szCs w:val="20"/>
          <w:color w:val="auto"/>
        </w:rPr>
      </w:pPr>
      <w:r>
        <w:rPr>
          <w:rFonts w:ascii="Times New Roman" w:cs="Times New Roman" w:eastAsia="Times New Roman" w:hAnsi="Times New Roman"/>
          <w:sz w:val="28"/>
          <w:szCs w:val="28"/>
          <w:color w:val="auto"/>
        </w:rPr>
        <w:t>S</w:t>
      </w:r>
    </w:p>
    <w:p>
      <w:pPr>
        <w:jc w:val="both"/>
        <w:ind w:left="260" w:firstLine="708"/>
        <w:spacing w:after="0" w:line="328" w:lineRule="auto"/>
        <w:rPr>
          <w:sz w:val="20"/>
          <w:szCs w:val="20"/>
          <w:color w:val="auto"/>
        </w:rPr>
      </w:pPr>
      <w:r>
        <w:rPr>
          <w:rFonts w:ascii="Times New Roman" w:cs="Times New Roman" w:eastAsia="Times New Roman" w:hAnsi="Times New Roman"/>
          <w:sz w:val="28"/>
          <w:szCs w:val="28"/>
          <w:color w:val="auto"/>
        </w:rPr>
        <w:t>де х</w:t>
      </w:r>
      <w:r>
        <w:rPr>
          <w:rFonts w:ascii="Times New Roman" w:cs="Times New Roman" w:eastAsia="Times New Roman" w:hAnsi="Times New Roman"/>
          <w:sz w:val="36"/>
          <w:szCs w:val="36"/>
          <w:color w:val="auto"/>
          <w:vertAlign w:val="subscript"/>
        </w:rPr>
        <w:t>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змінна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стандартизується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w:t>
      </w:r>
      <w:r>
        <w:rPr>
          <w:rFonts w:ascii="Times New Roman" w:cs="Times New Roman" w:eastAsia="Times New Roman" w:hAnsi="Times New Roman"/>
          <w:sz w:val="36"/>
          <w:szCs w:val="36"/>
          <w:color w:val="auto"/>
          <w:vertAlign w:val="subscript"/>
        </w:rPr>
        <w:t>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середнє значення за обраною шкалою з врахуванням результатів усіх респондентів</w:t>
      </w:r>
      <w:r>
        <w:rPr>
          <w:rFonts w:ascii="Times New Roman" w:cs="Times New Roman" w:eastAsia="Times New Roman" w:hAnsi="Times New Roman"/>
          <w:sz w:val="28"/>
          <w:szCs w:val="28"/>
          <w:color w:val="auto"/>
        </w:rPr>
        <w:t>, S ‒</w:t>
      </w:r>
      <w:r>
        <w:rPr>
          <w:rFonts w:ascii="Times New Roman" w:cs="Times New Roman" w:eastAsia="Times New Roman" w:hAnsi="Times New Roman"/>
          <w:sz w:val="28"/>
          <w:szCs w:val="28"/>
          <w:color w:val="auto"/>
        </w:rPr>
        <w:t xml:space="preserve"> стандартне відхилення кожної змінної</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2190750</wp:posOffset>
                </wp:positionH>
                <wp:positionV relativeFrom="paragraph">
                  <wp:posOffset>-907415</wp:posOffset>
                </wp:positionV>
                <wp:extent cx="91440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5pt,-71.4499pt" to="244.5pt,-71.4499pt" o:allowincell="f" strokecolor="#000000" strokeweight="0.75pt"/>
            </w:pict>
          </mc:Fallback>
        </mc:AlternateConten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За допомогою такого перерахунку ми можемо проводити послідовний математично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статистичний аналіз результатів емпіричного дослідження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852"/>
        <w:spacing w:after="0" w:line="363" w:lineRule="auto"/>
        <w:rPr>
          <w:sz w:val="20"/>
          <w:szCs w:val="20"/>
          <w:color w:val="auto"/>
        </w:rPr>
      </w:pPr>
      <w:r>
        <w:rPr>
          <w:rFonts w:ascii="Times New Roman" w:cs="Times New Roman" w:eastAsia="Times New Roman" w:hAnsi="Times New Roman"/>
          <w:sz w:val="28"/>
          <w:szCs w:val="28"/>
          <w:color w:val="auto"/>
        </w:rPr>
        <w:t>Зауважимо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констатувальний експеримент був проведений на вибірці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склала</w:t>
      </w:r>
      <w:r>
        <w:rPr>
          <w:rFonts w:ascii="Times New Roman" w:cs="Times New Roman" w:eastAsia="Times New Roman" w:hAnsi="Times New Roman"/>
          <w:sz w:val="28"/>
          <w:szCs w:val="28"/>
          <w:color w:val="auto"/>
        </w:rPr>
        <w:t xml:space="preserve"> 323</w:t>
      </w:r>
      <w:r>
        <w:rPr>
          <w:rFonts w:ascii="Times New Roman" w:cs="Times New Roman" w:eastAsia="Times New Roman" w:hAnsi="Times New Roman"/>
          <w:sz w:val="28"/>
          <w:szCs w:val="28"/>
          <w:color w:val="auto"/>
        </w:rPr>
        <w:t xml:space="preserve"> особи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диференційована на три незалежні групи осіб за результатами обрахунку узагальненого показника психологічного благополуччя особистості</w:t>
      </w:r>
      <w:r>
        <w:rPr>
          <w:rFonts w:ascii="Times New Roman" w:cs="Times New Roman" w:eastAsia="Times New Roman" w:hAnsi="Times New Roman"/>
          <w:sz w:val="28"/>
          <w:szCs w:val="28"/>
          <w:color w:val="auto"/>
        </w:rPr>
        <w:t>: 105</w:t>
      </w:r>
      <w:r>
        <w:rPr>
          <w:rFonts w:ascii="Times New Roman" w:cs="Times New Roman" w:eastAsia="Times New Roman" w:hAnsi="Times New Roman"/>
          <w:sz w:val="28"/>
          <w:szCs w:val="28"/>
          <w:color w:val="auto"/>
        </w:rPr>
        <w:t xml:space="preserve"> осіб</w:t>
      </w:r>
      <w:r>
        <w:rPr>
          <w:rFonts w:ascii="Times New Roman" w:cs="Times New Roman" w:eastAsia="Times New Roman" w:hAnsi="Times New Roman"/>
          <w:sz w:val="28"/>
          <w:szCs w:val="28"/>
          <w:color w:val="auto"/>
        </w:rPr>
        <w:t xml:space="preserve"> (32,5 %) –</w:t>
      </w:r>
      <w:r>
        <w:rPr>
          <w:rFonts w:ascii="Times New Roman" w:cs="Times New Roman" w:eastAsia="Times New Roman" w:hAnsi="Times New Roman"/>
          <w:sz w:val="28"/>
          <w:szCs w:val="28"/>
          <w:color w:val="auto"/>
        </w:rPr>
        <w:t xml:space="preserve"> респонденти з низьким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інтегральний показник психологічного благополуччя склав 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=218,9); 123</w:t>
      </w:r>
      <w:r>
        <w:rPr>
          <w:rFonts w:ascii="Times New Roman" w:cs="Times New Roman" w:eastAsia="Times New Roman" w:hAnsi="Times New Roman"/>
          <w:sz w:val="28"/>
          <w:szCs w:val="28"/>
          <w:color w:val="auto"/>
        </w:rPr>
        <w:t xml:space="preserve"> особи</w:t>
      </w:r>
      <w:r>
        <w:rPr>
          <w:rFonts w:ascii="Times New Roman" w:cs="Times New Roman" w:eastAsia="Times New Roman" w:hAnsi="Times New Roman"/>
          <w:sz w:val="28"/>
          <w:szCs w:val="28"/>
          <w:color w:val="auto"/>
        </w:rPr>
        <w:t xml:space="preserve"> (38,1 %) –</w:t>
      </w:r>
      <w:r>
        <w:rPr>
          <w:rFonts w:ascii="Times New Roman" w:cs="Times New Roman" w:eastAsia="Times New Roman" w:hAnsi="Times New Roman"/>
          <w:sz w:val="28"/>
          <w:szCs w:val="28"/>
          <w:color w:val="auto"/>
        </w:rPr>
        <w:t xml:space="preserve"> респонденти з середнім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=380,0); 95</w:t>
      </w:r>
      <w:r>
        <w:rPr>
          <w:rFonts w:ascii="Times New Roman" w:cs="Times New Roman" w:eastAsia="Times New Roman" w:hAnsi="Times New Roman"/>
          <w:sz w:val="28"/>
          <w:szCs w:val="28"/>
          <w:color w:val="auto"/>
        </w:rPr>
        <w:t xml:space="preserve"> осіб</w:t>
      </w:r>
      <w:r>
        <w:rPr>
          <w:rFonts w:ascii="Times New Roman" w:cs="Times New Roman" w:eastAsia="Times New Roman" w:hAnsi="Times New Roman"/>
          <w:sz w:val="28"/>
          <w:szCs w:val="28"/>
          <w:color w:val="auto"/>
        </w:rPr>
        <w:t xml:space="preserve"> (29,4 %)</w:t>
      </w:r>
      <w:r>
        <w:rPr>
          <w:rFonts w:ascii="Times New Roman" w:cs="Times New Roman" w:eastAsia="Times New Roman" w:hAnsi="Times New Roman"/>
          <w:sz w:val="28"/>
          <w:szCs w:val="28"/>
          <w:color w:val="auto"/>
        </w:rPr>
        <w:t xml:space="preserve"> з високим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=386,6).</w:t>
      </w:r>
      <w:r>
        <w:rPr>
          <w:rFonts w:ascii="Times New Roman" w:cs="Times New Roman" w:eastAsia="Times New Roman" w:hAnsi="Times New Roman"/>
          <w:sz w:val="28"/>
          <w:szCs w:val="28"/>
          <w:color w:val="auto"/>
        </w:rPr>
        <w:t xml:space="preserve"> Середньогруповий розподіл показників за основними шкалами методики визначення психологічного благополуччя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Ріфф представлений на рис</w:t>
      </w:r>
      <w:r>
        <w:rPr>
          <w:rFonts w:ascii="Times New Roman" w:cs="Times New Roman" w:eastAsia="Times New Roman" w:hAnsi="Times New Roman"/>
          <w:sz w:val="28"/>
          <w:szCs w:val="28"/>
          <w:color w:val="auto"/>
        </w:rPr>
        <w:t>.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379730</wp:posOffset>
            </wp:positionH>
            <wp:positionV relativeFrom="paragraph">
              <wp:posOffset>-10160</wp:posOffset>
            </wp:positionV>
            <wp:extent cx="5492750" cy="29019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extLst>
                    </a:blip>
                    <a:srcRect/>
                    <a:stretch>
                      <a:fillRect/>
                    </a:stretch>
                  </pic:blipFill>
                  <pic:spPr bwMode="auto">
                    <a:xfrm>
                      <a:off x="0" y="0"/>
                      <a:ext cx="5492750" cy="2901950"/>
                    </a:xfrm>
                    <a:prstGeom prst="rect">
                      <a:avLst/>
                    </a:prstGeom>
                    <a:noFill/>
                  </pic:spPr>
                </pic:pic>
              </a:graphicData>
            </a:graphic>
          </wp:anchor>
        </w:drawing>
      </w:r>
    </w:p>
    <w:p>
      <w:pPr>
        <w:sectPr>
          <w:pgSz w:w="11900" w:h="16838" w:orient="portrait"/>
          <w:cols w:equalWidth="0" w:num="1">
            <w:col w:w="9620"/>
          </w:cols>
          <w:pgMar w:left="1440" w:top="705" w:right="846" w:bottom="67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740"/>
        <w:spacing w:after="0"/>
        <w:rPr>
          <w:sz w:val="20"/>
          <w:szCs w:val="20"/>
          <w:color w:val="auto"/>
        </w:rPr>
      </w:pPr>
      <w:r>
        <w:rPr>
          <w:rFonts w:ascii="Calibri" w:cs="Calibri" w:eastAsia="Calibri" w:hAnsi="Calibri"/>
          <w:sz w:val="19"/>
          <w:szCs w:val="19"/>
          <w:color w:val="auto"/>
        </w:rPr>
        <w:t>група</w:t>
      </w:r>
      <w:r>
        <w:rPr>
          <w:rFonts w:ascii="Calibri" w:cs="Calibri" w:eastAsia="Calibri" w:hAnsi="Calibri"/>
          <w:sz w:val="19"/>
          <w:szCs w:val="19"/>
          <w:color w:val="auto"/>
        </w:rPr>
        <w:t xml:space="preserve"> 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740"/>
        <w:spacing w:after="0"/>
        <w:rPr>
          <w:sz w:val="20"/>
          <w:szCs w:val="20"/>
          <w:color w:val="auto"/>
        </w:rPr>
      </w:pPr>
      <w:r>
        <w:rPr>
          <w:rFonts w:ascii="Calibri" w:cs="Calibri" w:eastAsia="Calibri" w:hAnsi="Calibri"/>
          <w:sz w:val="19"/>
          <w:szCs w:val="19"/>
          <w:color w:val="auto"/>
        </w:rPr>
        <w:t>група</w:t>
      </w:r>
      <w:r>
        <w:rPr>
          <w:rFonts w:ascii="Calibri" w:cs="Calibri" w:eastAsia="Calibri" w:hAnsi="Calibri"/>
          <w:sz w:val="19"/>
          <w:szCs w:val="19"/>
          <w:color w:val="auto"/>
        </w:rPr>
        <w:t xml:space="preserve">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740"/>
        <w:spacing w:after="0"/>
        <w:rPr>
          <w:sz w:val="20"/>
          <w:szCs w:val="20"/>
          <w:color w:val="auto"/>
        </w:rPr>
      </w:pPr>
      <w:r>
        <w:rPr>
          <w:rFonts w:ascii="Calibri" w:cs="Calibri" w:eastAsia="Calibri" w:hAnsi="Calibri"/>
          <w:sz w:val="19"/>
          <w:szCs w:val="19"/>
          <w:color w:val="auto"/>
        </w:rPr>
        <w:t>група</w:t>
      </w:r>
      <w:r>
        <w:rPr>
          <w:rFonts w:ascii="Calibri" w:cs="Calibri" w:eastAsia="Calibri" w:hAnsi="Calibri"/>
          <w:sz w:val="19"/>
          <w:szCs w:val="19"/>
          <w:color w:val="auto"/>
        </w:rPr>
        <w:t xml:space="preserve"> 1</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самоприйняття</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мета в житті</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особистісний ріст</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управління оточенням</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автономія</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19"/>
          <w:szCs w:val="19"/>
          <w:color w:val="auto"/>
        </w:rPr>
        <w:t xml:space="preserve"> позитивні відносини з іншими</w:t>
      </w:r>
    </w:p>
    <w:p>
      <w:pPr>
        <w:spacing w:after="0" w:line="435" w:lineRule="exact"/>
        <w:rPr>
          <w:sz w:val="20"/>
          <w:szCs w:val="20"/>
          <w:color w:val="auto"/>
        </w:rPr>
      </w:pPr>
    </w:p>
    <w:p>
      <w:pPr>
        <w:sectPr>
          <w:pgSz w:w="11900" w:h="16838" w:orient="portrait"/>
          <w:cols w:equalWidth="0" w:num="2">
            <w:col w:w="5580" w:space="720"/>
            <w:col w:w="3320"/>
          </w:cols>
          <w:pgMar w:left="1440" w:top="705" w:right="846" w:bottom="676" w:gutter="0" w:footer="0" w:header="0"/>
          <w:type w:val="continuous"/>
        </w:sectPr>
      </w:pPr>
    </w:p>
    <w:p>
      <w:pPr>
        <w:spacing w:after="0" w:line="200" w:lineRule="exact"/>
        <w:rPr>
          <w:sz w:val="20"/>
          <w:szCs w:val="20"/>
          <w:color w:val="auto"/>
        </w:rPr>
      </w:pPr>
    </w:p>
    <w:p>
      <w:pPr>
        <w:spacing w:after="0" w:line="268" w:lineRule="exact"/>
        <w:rPr>
          <w:sz w:val="20"/>
          <w:szCs w:val="20"/>
          <w:color w:val="auto"/>
        </w:rPr>
      </w:pPr>
    </w:p>
    <w:p>
      <w:pPr>
        <w:ind w:left="1480"/>
        <w:spacing w:after="0"/>
        <w:tabs>
          <w:tab w:leader="none" w:pos="2500" w:val="left"/>
          <w:tab w:leader="none" w:pos="3580" w:val="left"/>
          <w:tab w:leader="none" w:pos="4680" w:val="left"/>
          <w:tab w:leader="none" w:pos="5760" w:val="left"/>
        </w:tabs>
        <w:rPr>
          <w:sz w:val="20"/>
          <w:szCs w:val="20"/>
          <w:color w:val="auto"/>
        </w:rPr>
      </w:pPr>
      <w:r>
        <w:rPr>
          <w:rFonts w:ascii="Calibri" w:cs="Calibri" w:eastAsia="Calibri" w:hAnsi="Calibri"/>
          <w:sz w:val="20"/>
          <w:szCs w:val="20"/>
          <w:color w:val="auto"/>
        </w:rPr>
        <w:t>0</w:t>
      </w:r>
      <w:r>
        <w:rPr>
          <w:sz w:val="20"/>
          <w:szCs w:val="20"/>
          <w:color w:val="auto"/>
        </w:rPr>
        <w:tab/>
      </w:r>
      <w:r>
        <w:rPr>
          <w:rFonts w:ascii="Calibri" w:cs="Calibri" w:eastAsia="Calibri" w:hAnsi="Calibri"/>
          <w:sz w:val="20"/>
          <w:szCs w:val="20"/>
          <w:color w:val="auto"/>
        </w:rPr>
        <w:t>20</w:t>
      </w:r>
      <w:r>
        <w:rPr>
          <w:sz w:val="20"/>
          <w:szCs w:val="20"/>
          <w:color w:val="auto"/>
        </w:rPr>
        <w:tab/>
      </w:r>
      <w:r>
        <w:rPr>
          <w:rFonts w:ascii="Calibri" w:cs="Calibri" w:eastAsia="Calibri" w:hAnsi="Calibri"/>
          <w:sz w:val="20"/>
          <w:szCs w:val="20"/>
          <w:color w:val="auto"/>
        </w:rPr>
        <w:t>40</w:t>
      </w:r>
      <w:r>
        <w:rPr>
          <w:sz w:val="20"/>
          <w:szCs w:val="20"/>
          <w:color w:val="auto"/>
        </w:rPr>
        <w:tab/>
      </w:r>
      <w:r>
        <w:rPr>
          <w:rFonts w:ascii="Calibri" w:cs="Calibri" w:eastAsia="Calibri" w:hAnsi="Calibri"/>
          <w:sz w:val="20"/>
          <w:szCs w:val="20"/>
          <w:color w:val="auto"/>
        </w:rPr>
        <w:t>60</w:t>
      </w:r>
      <w:r>
        <w:rPr>
          <w:sz w:val="20"/>
          <w:szCs w:val="20"/>
          <w:color w:val="auto"/>
        </w:rPr>
        <w:tab/>
      </w:r>
      <w:r>
        <w:rPr>
          <w:rFonts w:ascii="Calibri" w:cs="Calibri" w:eastAsia="Calibri" w:hAnsi="Calibri"/>
          <w:sz w:val="19"/>
          <w:szCs w:val="19"/>
          <w:color w:val="auto"/>
        </w:rPr>
        <w:t>80</w:t>
      </w:r>
    </w:p>
    <w:p>
      <w:pPr>
        <w:spacing w:after="0" w:line="295" w:lineRule="exact"/>
        <w:rPr>
          <w:sz w:val="20"/>
          <w:szCs w:val="20"/>
          <w:color w:val="auto"/>
        </w:rPr>
      </w:pPr>
    </w:p>
    <w:p>
      <w:pPr>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3.1.</w:t>
      </w:r>
      <w:r>
        <w:rPr>
          <w:rFonts w:ascii="Times New Roman" w:cs="Times New Roman" w:eastAsia="Times New Roman" w:hAnsi="Times New Roman"/>
          <w:sz w:val="28"/>
          <w:szCs w:val="28"/>
          <w:b w:val="1"/>
          <w:bCs w:val="1"/>
          <w:color w:val="auto"/>
        </w:rPr>
        <w:t xml:space="preserve"> Середньогруповий розподіл показників психологічного благополуччя у досліджуваних групах студентів</w:t>
      </w:r>
    </w:p>
    <w:p>
      <w:pPr>
        <w:sectPr>
          <w:pgSz w:w="11900" w:h="16838" w:orient="portrait"/>
          <w:cols w:equalWidth="0" w:num="1">
            <w:col w:w="9620"/>
          </w:cols>
          <w:pgMar w:left="1440" w:top="705" w:right="846" w:bottom="676" w:gutter="0" w:footer="0" w:header="0"/>
          <w:type w:val="continuous"/>
        </w:sectPr>
      </w:pPr>
    </w:p>
    <w:p>
      <w:pPr>
        <w:jc w:val="both"/>
        <w:ind w:left="260" w:firstLine="708"/>
        <w:spacing w:after="0" w:line="258" w:lineRule="auto"/>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1 –</w:t>
      </w:r>
      <w:r>
        <w:rPr>
          <w:rFonts w:ascii="Times New Roman" w:cs="Times New Roman" w:eastAsia="Times New Roman" w:hAnsi="Times New Roman"/>
          <w:sz w:val="24"/>
          <w:szCs w:val="24"/>
          <w:color w:val="auto"/>
        </w:rPr>
        <w:t xml:space="preserve"> студенти з низьким рівнем психологічного благополуччя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 xml:space="preserve"> 2 –</w:t>
      </w:r>
      <w:r>
        <w:rPr>
          <w:rFonts w:ascii="Times New Roman" w:cs="Times New Roman" w:eastAsia="Times New Roman" w:hAnsi="Times New Roman"/>
          <w:sz w:val="24"/>
          <w:szCs w:val="24"/>
          <w:color w:val="auto"/>
        </w:rPr>
        <w:t xml:space="preserve"> середній рівень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 xml:space="preserve"> 3 –</w:t>
      </w:r>
      <w:r>
        <w:rPr>
          <w:rFonts w:ascii="Times New Roman" w:cs="Times New Roman" w:eastAsia="Times New Roman" w:hAnsi="Times New Roman"/>
          <w:sz w:val="24"/>
          <w:szCs w:val="24"/>
          <w:color w:val="auto"/>
        </w:rPr>
        <w:t xml:space="preserve"> студенти із високим рівнем психологічного благополуччя</w:t>
      </w:r>
    </w:p>
    <w:p>
      <w:pPr>
        <w:sectPr>
          <w:pgSz w:w="11900" w:h="16838" w:orient="portrait"/>
          <w:cols w:equalWidth="0" w:num="1">
            <w:col w:w="9620"/>
          </w:cols>
          <w:pgMar w:left="1440" w:top="705" w:right="846" w:bottom="676" w:gutter="0" w:footer="0" w:header="0"/>
          <w:type w:val="continuous"/>
        </w:sectPr>
      </w:pPr>
    </w:p>
    <w:bookmarkStart w:id="98" w:name="page99"/>
    <w:bookmarkEnd w:id="98"/>
    <w:p>
      <w:pPr>
        <w:ind w:left="9420"/>
        <w:spacing w:after="0"/>
        <w:rPr>
          <w:sz w:val="20"/>
          <w:szCs w:val="20"/>
          <w:color w:val="auto"/>
        </w:rPr>
      </w:pPr>
      <w:r>
        <w:rPr>
          <w:rFonts w:ascii="Calibri" w:cs="Calibri" w:eastAsia="Calibri" w:hAnsi="Calibri"/>
          <w:sz w:val="19"/>
          <w:szCs w:val="19"/>
          <w:color w:val="auto"/>
        </w:rPr>
        <w:t>99</w:t>
      </w:r>
    </w:p>
    <w:p>
      <w:pPr>
        <w:spacing w:after="0" w:line="16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Щодо відмінностей показників за основними шкалами методики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помітним є виражена автономія в ознаках незалежності і домінантності в групі з низьким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 знаходить вияв у бажанні самостійного прийняття рішень та здатності протистояти соціальному тиску в думках і вчинках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 із середнім рівнем психологічного благополуччя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поміж майже однаково виражених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виокремлюється показник позитивних відносин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вказує на їх теплі взаємини з близькими й друзями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бажання піклуватися про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уміння співпереживати іншим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емпатувати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уміння знаходити компроміси у взаєминах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 з високим рівнем психологічного благополуччя спостерігаємо рівномірно високий розподіл за усіма показниками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 незначним відхиленням показника автономності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охарактеризувати цих досліджуваних із розвиненим позитивним ставлення до себе і оточуючого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адекватною самооцінкою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них добре розвиненою є здатність контролю і самоконтролю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відкриті новому досвіду за рахунок розвиненого почуття реалізації свого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наявності цілей і сенсу в житті та почуття усвідомленості свого минулого й сьогодення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852"/>
        <w:spacing w:after="0" w:line="358" w:lineRule="auto"/>
        <w:rPr>
          <w:sz w:val="20"/>
          <w:szCs w:val="20"/>
          <w:color w:val="auto"/>
        </w:rPr>
      </w:pPr>
      <w:r>
        <w:rPr>
          <w:rFonts w:ascii="Times New Roman" w:cs="Times New Roman" w:eastAsia="Times New Roman" w:hAnsi="Times New Roman"/>
          <w:sz w:val="28"/>
          <w:szCs w:val="28"/>
          <w:color w:val="auto"/>
        </w:rPr>
        <w:t>Результати інтегральної оцінки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показали статистично значущі відмінності за показниками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у досліджуваних групах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w:t>
      </w:r>
    </w:p>
    <w:p>
      <w:pPr>
        <w:spacing w:after="0" w:line="2"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w:t>
      </w:r>
    </w:p>
    <w:p>
      <w:pPr>
        <w:spacing w:after="0" w:line="167"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8"/>
          <w:szCs w:val="28"/>
          <w:b w:val="1"/>
          <w:bCs w:val="1"/>
          <w:color w:val="auto"/>
        </w:rPr>
        <w:t>Результати обрахунку Н</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критерію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w:t>
      </w:r>
    </w:p>
    <w:p>
      <w:pPr>
        <w:spacing w:after="0" w:line="160" w:lineRule="exact"/>
        <w:rPr>
          <w:sz w:val="20"/>
          <w:szCs w:val="20"/>
          <w:color w:val="auto"/>
        </w:rPr>
      </w:pPr>
    </w:p>
    <w:p>
      <w:pPr>
        <w:ind w:left="2900" w:right="20" w:hanging="1780"/>
        <w:spacing w:after="0" w:line="370" w:lineRule="auto"/>
        <w:rPr>
          <w:sz w:val="20"/>
          <w:szCs w:val="20"/>
          <w:color w:val="auto"/>
        </w:rPr>
      </w:pPr>
      <w:r>
        <w:rPr>
          <w:rFonts w:ascii="Times New Roman" w:cs="Times New Roman" w:eastAsia="Times New Roman" w:hAnsi="Times New Roman"/>
          <w:sz w:val="28"/>
          <w:szCs w:val="28"/>
          <w:b w:val="1"/>
          <w:bCs w:val="1"/>
          <w:color w:val="auto"/>
        </w:rPr>
        <w:t>визначення психологічних відмінностей соціальної адаптивності в досліджуваних групах студентів</w:t>
      </w:r>
    </w:p>
    <w:tbl>
      <w:tblPr>
        <w:tblLayout w:type="fixed"/>
        <w:tblInd w:w="250" w:type="dxa"/>
        <w:tblCellMar>
          <w:top w:w="0" w:type="dxa"/>
          <w:left w:w="0" w:type="dxa"/>
          <w:bottom w:w="0" w:type="dxa"/>
          <w:right w:w="0" w:type="dxa"/>
        </w:tblCellMar>
      </w:tblPr>
      <w:tr>
        <w:trPr>
          <w:trHeight w:val="250"/>
        </w:trPr>
        <w:tc>
          <w:tcPr>
            <w:tcW w:w="2100" w:type="dxa"/>
            <w:vAlign w:val="bottom"/>
            <w:tcBorders>
              <w:top w:val="single" w:sz="8" w:color="auto"/>
              <w:left w:val="single" w:sz="8" w:color="auto"/>
            </w:tcBorders>
          </w:tcPr>
          <w:p>
            <w:pPr>
              <w:spacing w:after="0"/>
              <w:rPr>
                <w:sz w:val="21"/>
                <w:szCs w:val="21"/>
                <w:color w:val="auto"/>
              </w:rPr>
            </w:pPr>
          </w:p>
        </w:tc>
        <w:tc>
          <w:tcPr>
            <w:tcW w:w="1200" w:type="dxa"/>
            <w:vAlign w:val="bottom"/>
            <w:tcBorders>
              <w:top w:val="single" w:sz="8" w:color="auto"/>
              <w:right w:val="single" w:sz="8" w:color="auto"/>
            </w:tcBorders>
          </w:tcPr>
          <w:p>
            <w:pPr>
              <w:spacing w:after="0"/>
              <w:rPr>
                <w:sz w:val="21"/>
                <w:szCs w:val="21"/>
                <w:color w:val="auto"/>
              </w:rPr>
            </w:pPr>
          </w:p>
        </w:tc>
        <w:tc>
          <w:tcPr>
            <w:tcW w:w="840" w:type="dxa"/>
            <w:vAlign w:val="bottom"/>
            <w:tcBorders>
              <w:top w:val="single" w:sz="8" w:color="auto"/>
              <w:right w:val="single" w:sz="8" w:color="auto"/>
            </w:tcBorders>
          </w:tcPr>
          <w:p>
            <w:pPr>
              <w:spacing w:after="0"/>
              <w:rPr>
                <w:sz w:val="21"/>
                <w:szCs w:val="21"/>
                <w:color w:val="auto"/>
              </w:rPr>
            </w:pPr>
          </w:p>
        </w:tc>
        <w:tc>
          <w:tcPr>
            <w:tcW w:w="860" w:type="dxa"/>
            <w:vAlign w:val="bottom"/>
            <w:tcBorders>
              <w:top w:val="single" w:sz="8" w:color="auto"/>
              <w:right w:val="single" w:sz="8" w:color="auto"/>
            </w:tcBorders>
          </w:tcPr>
          <w:p>
            <w:pPr>
              <w:spacing w:after="0"/>
              <w:rPr>
                <w:sz w:val="21"/>
                <w:szCs w:val="21"/>
                <w:color w:val="auto"/>
              </w:rPr>
            </w:pPr>
          </w:p>
        </w:tc>
        <w:tc>
          <w:tcPr>
            <w:tcW w:w="840" w:type="dxa"/>
            <w:vAlign w:val="bottom"/>
            <w:tcBorders>
              <w:top w:val="single" w:sz="8" w:color="auto"/>
              <w:right w:val="single" w:sz="8" w:color="auto"/>
            </w:tcBorders>
          </w:tcPr>
          <w:p>
            <w:pPr>
              <w:spacing w:after="0"/>
              <w:rPr>
                <w:sz w:val="21"/>
                <w:szCs w:val="21"/>
                <w:color w:val="auto"/>
              </w:rPr>
            </w:pPr>
          </w:p>
        </w:tc>
        <w:tc>
          <w:tcPr>
            <w:tcW w:w="116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Хі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квад</w:t>
            </w:r>
            <w:r>
              <w:rPr>
                <w:rFonts w:ascii="Times New Roman" w:cs="Times New Roman" w:eastAsia="Times New Roman" w:hAnsi="Times New Roman"/>
                <w:sz w:val="24"/>
                <w:szCs w:val="24"/>
                <w:color w:val="auto"/>
              </w:rPr>
              <w:t>-</w:t>
            </w:r>
          </w:p>
        </w:tc>
        <w:tc>
          <w:tcPr>
            <w:tcW w:w="980" w:type="dxa"/>
            <w:vAlign w:val="bottom"/>
            <w:tcBorders>
              <w:top w:val="single" w:sz="8" w:color="auto"/>
              <w:right w:val="single" w:sz="8" w:color="auto"/>
            </w:tcBorders>
          </w:tcPr>
          <w:p>
            <w:pPr>
              <w:spacing w:after="0"/>
              <w:rPr>
                <w:sz w:val="21"/>
                <w:szCs w:val="21"/>
                <w:color w:val="auto"/>
              </w:rPr>
            </w:pPr>
          </w:p>
        </w:tc>
        <w:tc>
          <w:tcPr>
            <w:tcW w:w="1140" w:type="dxa"/>
            <w:vAlign w:val="bottom"/>
            <w:tcBorders>
              <w:top w:val="single" w:sz="8" w:color="auto"/>
              <w:right w:val="single" w:sz="8" w:color="auto"/>
            </w:tcBorders>
          </w:tcPr>
          <w:p>
            <w:pPr>
              <w:jc w:val="center"/>
              <w:spacing w:after="0" w:line="250" w:lineRule="exact"/>
              <w:rPr>
                <w:sz w:val="20"/>
                <w:szCs w:val="20"/>
                <w:color w:val="auto"/>
              </w:rPr>
            </w:pPr>
            <w:r>
              <w:rPr>
                <w:rFonts w:ascii="Times New Roman" w:cs="Times New Roman" w:eastAsia="Times New Roman" w:hAnsi="Times New Roman"/>
                <w:sz w:val="24"/>
                <w:szCs w:val="24"/>
                <w:color w:val="auto"/>
              </w:rPr>
              <w:t>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рівень</w:t>
            </w:r>
          </w:p>
        </w:tc>
        <w:tc>
          <w:tcPr>
            <w:tcW w:w="0" w:type="dxa"/>
            <w:vAlign w:val="bottom"/>
          </w:tcPr>
          <w:p>
            <w:pPr>
              <w:spacing w:after="0"/>
              <w:rPr>
                <w:sz w:val="1"/>
                <w:szCs w:val="1"/>
                <w:color w:val="auto"/>
              </w:rPr>
            </w:pPr>
          </w:p>
        </w:tc>
      </w:tr>
      <w:tr>
        <w:trPr>
          <w:trHeight w:val="139"/>
        </w:trPr>
        <w:tc>
          <w:tcPr>
            <w:tcW w:w="3300" w:type="dxa"/>
            <w:vAlign w:val="bottom"/>
            <w:tcBorders>
              <w:left w:val="single" w:sz="8" w:color="auto"/>
              <w:right w:val="single" w:sz="8" w:color="auto"/>
            </w:tcBorders>
            <w:gridSpan w:val="2"/>
            <w:vMerge w:val="restart"/>
          </w:tcPr>
          <w:p>
            <w:pPr>
              <w:ind w:left="400"/>
              <w:spacing w:after="0"/>
              <w:rPr>
                <w:sz w:val="20"/>
                <w:szCs w:val="20"/>
                <w:color w:val="auto"/>
              </w:rPr>
            </w:pPr>
            <w:r>
              <w:rPr>
                <w:rFonts w:ascii="Times New Roman" w:cs="Times New Roman" w:eastAsia="Times New Roman" w:hAnsi="Times New Roman"/>
                <w:sz w:val="24"/>
                <w:szCs w:val="24"/>
                <w:color w:val="auto"/>
              </w:rPr>
              <w:t>Діагностичні показники</w:t>
            </w:r>
          </w:p>
        </w:tc>
        <w:tc>
          <w:tcPr>
            <w:tcW w:w="840" w:type="dxa"/>
            <w:vAlign w:val="bottom"/>
            <w:tcBorders>
              <w:right w:val="single" w:sz="8" w:color="auto"/>
            </w:tcBorders>
            <w:vMerge w:val="restart"/>
          </w:tcPr>
          <w:p>
            <w:pPr>
              <w:jc w:val="right"/>
              <w:ind w:right="260"/>
              <w:spacing w:after="0"/>
              <w:rPr>
                <w:sz w:val="20"/>
                <w:szCs w:val="20"/>
                <w:color w:val="auto"/>
              </w:rPr>
            </w:pPr>
            <w:r>
              <w:rPr>
                <w:rFonts w:ascii="Times New Roman" w:cs="Times New Roman" w:eastAsia="Times New Roman" w:hAnsi="Times New Roman"/>
                <w:sz w:val="24"/>
                <w:szCs w:val="24"/>
                <w:color w:val="auto"/>
              </w:rPr>
              <w:t>1</w:t>
            </w:r>
          </w:p>
        </w:tc>
        <w:tc>
          <w:tcPr>
            <w:tcW w:w="860" w:type="dxa"/>
            <w:vAlign w:val="bottom"/>
            <w:tcBorders>
              <w:right w:val="single" w:sz="8" w:color="auto"/>
            </w:tcBorders>
            <w:vMerge w:val="restart"/>
          </w:tcPr>
          <w:p>
            <w:pPr>
              <w:jc w:val="right"/>
              <w:ind w:right="260"/>
              <w:spacing w:after="0"/>
              <w:rPr>
                <w:sz w:val="20"/>
                <w:szCs w:val="20"/>
                <w:color w:val="auto"/>
              </w:rPr>
            </w:pPr>
            <w:r>
              <w:rPr>
                <w:rFonts w:ascii="Times New Roman" w:cs="Times New Roman" w:eastAsia="Times New Roman" w:hAnsi="Times New Roman"/>
                <w:sz w:val="24"/>
                <w:szCs w:val="24"/>
                <w:color w:val="auto"/>
              </w:rPr>
              <w:t>2</w:t>
            </w:r>
          </w:p>
        </w:tc>
        <w:tc>
          <w:tcPr>
            <w:tcW w:w="840" w:type="dxa"/>
            <w:vAlign w:val="bottom"/>
            <w:tcBorders>
              <w:right w:val="single" w:sz="8" w:color="auto"/>
            </w:tcBorders>
            <w:vMerge w:val="restart"/>
          </w:tcPr>
          <w:p>
            <w:pPr>
              <w:jc w:val="right"/>
              <w:ind w:right="260"/>
              <w:spacing w:after="0"/>
              <w:rPr>
                <w:sz w:val="20"/>
                <w:szCs w:val="20"/>
                <w:color w:val="auto"/>
              </w:rPr>
            </w:pPr>
            <w:r>
              <w:rPr>
                <w:rFonts w:ascii="Times New Roman" w:cs="Times New Roman" w:eastAsia="Times New Roman" w:hAnsi="Times New Roman"/>
                <w:sz w:val="24"/>
                <w:szCs w:val="24"/>
                <w:color w:val="auto"/>
              </w:rPr>
              <w:t>3</w:t>
            </w:r>
          </w:p>
        </w:tc>
        <w:tc>
          <w:tcPr>
            <w:tcW w:w="1160" w:type="dxa"/>
            <w:vAlign w:val="bottom"/>
            <w:tcBorders>
              <w:right w:val="single" w:sz="8" w:color="auto"/>
            </w:tcBorders>
            <w:vMerge w:val="continue"/>
          </w:tcPr>
          <w:p>
            <w:pPr>
              <w:spacing w:after="0"/>
              <w:rPr>
                <w:sz w:val="12"/>
                <w:szCs w:val="12"/>
                <w:color w:val="auto"/>
              </w:rPr>
            </w:pP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Ст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св</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значи</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7"/>
        </w:trPr>
        <w:tc>
          <w:tcPr>
            <w:tcW w:w="3300" w:type="dxa"/>
            <w:vAlign w:val="bottom"/>
            <w:tcBorders>
              <w:left w:val="single" w:sz="8" w:color="auto"/>
              <w:right w:val="single" w:sz="8" w:color="auto"/>
            </w:tcBorders>
            <w:gridSpan w:val="2"/>
            <w:vMerge w:val="continue"/>
          </w:tcPr>
          <w:p>
            <w:pPr>
              <w:spacing w:after="0"/>
              <w:rPr>
                <w:sz w:val="11"/>
                <w:szCs w:val="11"/>
                <w:color w:val="auto"/>
              </w:rPr>
            </w:pPr>
          </w:p>
        </w:tc>
        <w:tc>
          <w:tcPr>
            <w:tcW w:w="840" w:type="dxa"/>
            <w:vAlign w:val="bottom"/>
            <w:tcBorders>
              <w:right w:val="single" w:sz="8" w:color="auto"/>
            </w:tcBorders>
            <w:vMerge w:val="continue"/>
          </w:tcPr>
          <w:p>
            <w:pPr>
              <w:spacing w:after="0"/>
              <w:rPr>
                <w:sz w:val="11"/>
                <w:szCs w:val="11"/>
                <w:color w:val="auto"/>
              </w:rPr>
            </w:pPr>
          </w:p>
        </w:tc>
        <w:tc>
          <w:tcPr>
            <w:tcW w:w="860" w:type="dxa"/>
            <w:vAlign w:val="bottom"/>
            <w:tcBorders>
              <w:right w:val="single" w:sz="8" w:color="auto"/>
            </w:tcBorders>
            <w:vMerge w:val="continue"/>
          </w:tcPr>
          <w:p>
            <w:pPr>
              <w:spacing w:after="0"/>
              <w:rPr>
                <w:sz w:val="11"/>
                <w:szCs w:val="11"/>
                <w:color w:val="auto"/>
              </w:rPr>
            </w:pPr>
          </w:p>
        </w:tc>
        <w:tc>
          <w:tcPr>
            <w:tcW w:w="840" w:type="dxa"/>
            <w:vAlign w:val="bottom"/>
            <w:tcBorders>
              <w:right w:val="single" w:sz="8" w:color="auto"/>
            </w:tcBorders>
            <w:vMerge w:val="continue"/>
          </w:tcPr>
          <w:p>
            <w:pPr>
              <w:spacing w:after="0"/>
              <w:rPr>
                <w:sz w:val="11"/>
                <w:szCs w:val="11"/>
                <w:color w:val="auto"/>
              </w:rPr>
            </w:pP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рат</w:t>
            </w:r>
          </w:p>
        </w:tc>
        <w:tc>
          <w:tcPr>
            <w:tcW w:w="980" w:type="dxa"/>
            <w:vAlign w:val="bottom"/>
            <w:tcBorders>
              <w:right w:val="single" w:sz="8" w:color="auto"/>
            </w:tcBorders>
            <w:vMerge w:val="continue"/>
          </w:tcPr>
          <w:p>
            <w:pPr>
              <w:spacing w:after="0"/>
              <w:rPr>
                <w:sz w:val="11"/>
                <w:szCs w:val="11"/>
                <w:color w:val="auto"/>
              </w:rPr>
            </w:pPr>
          </w:p>
        </w:tc>
        <w:tc>
          <w:tcPr>
            <w:tcW w:w="114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77"/>
        </w:trPr>
        <w:tc>
          <w:tcPr>
            <w:tcW w:w="2100" w:type="dxa"/>
            <w:vAlign w:val="bottom"/>
            <w:tcBorders>
              <w:left w:val="single" w:sz="8" w:color="auto"/>
            </w:tcBorders>
          </w:tcPr>
          <w:p>
            <w:pPr>
              <w:spacing w:after="0"/>
              <w:rPr>
                <w:sz w:val="15"/>
                <w:szCs w:val="15"/>
                <w:color w:val="auto"/>
              </w:rPr>
            </w:pPr>
          </w:p>
        </w:tc>
        <w:tc>
          <w:tcPr>
            <w:tcW w:w="120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980" w:type="dxa"/>
            <w:vAlign w:val="bottom"/>
            <w:tcBorders>
              <w:right w:val="single" w:sz="8" w:color="auto"/>
            </w:tcBorders>
          </w:tcPr>
          <w:p>
            <w:pPr>
              <w:spacing w:after="0"/>
              <w:rPr>
                <w:sz w:val="15"/>
                <w:szCs w:val="15"/>
                <w:color w:val="auto"/>
              </w:rPr>
            </w:pP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мості</w:t>
            </w:r>
          </w:p>
        </w:tc>
        <w:tc>
          <w:tcPr>
            <w:tcW w:w="0" w:type="dxa"/>
            <w:vAlign w:val="bottom"/>
          </w:tcPr>
          <w:p>
            <w:pPr>
              <w:spacing w:after="0"/>
              <w:rPr>
                <w:sz w:val="1"/>
                <w:szCs w:val="1"/>
                <w:color w:val="auto"/>
              </w:rPr>
            </w:pPr>
          </w:p>
        </w:tc>
      </w:tr>
      <w:tr>
        <w:trPr>
          <w:trHeight w:val="134"/>
        </w:trPr>
        <w:tc>
          <w:tcPr>
            <w:tcW w:w="2100" w:type="dxa"/>
            <w:vAlign w:val="bottom"/>
            <w:tcBorders>
              <w:left w:val="single" w:sz="8" w:color="auto"/>
              <w:bottom w:val="single" w:sz="8" w:color="auto"/>
            </w:tcBorders>
          </w:tcPr>
          <w:p>
            <w:pPr>
              <w:spacing w:after="0"/>
              <w:rPr>
                <w:sz w:val="11"/>
                <w:szCs w:val="11"/>
                <w:color w:val="auto"/>
              </w:rPr>
            </w:pPr>
          </w:p>
        </w:tc>
        <w:tc>
          <w:tcPr>
            <w:tcW w:w="1200" w:type="dxa"/>
            <w:vAlign w:val="bottom"/>
            <w:tcBorders>
              <w:bottom w:val="single" w:sz="8" w:color="auto"/>
              <w:right w:val="single" w:sz="8" w:color="auto"/>
            </w:tcBorders>
          </w:tcPr>
          <w:p>
            <w:pPr>
              <w:spacing w:after="0"/>
              <w:rPr>
                <w:sz w:val="11"/>
                <w:szCs w:val="11"/>
                <w:color w:val="auto"/>
              </w:rPr>
            </w:pPr>
          </w:p>
        </w:tc>
        <w:tc>
          <w:tcPr>
            <w:tcW w:w="840" w:type="dxa"/>
            <w:vAlign w:val="bottom"/>
            <w:tcBorders>
              <w:bottom w:val="single" w:sz="8" w:color="auto"/>
              <w:right w:val="single" w:sz="8" w:color="auto"/>
            </w:tcBorders>
          </w:tcPr>
          <w:p>
            <w:pPr>
              <w:spacing w:after="0"/>
              <w:rPr>
                <w:sz w:val="11"/>
                <w:szCs w:val="11"/>
                <w:color w:val="auto"/>
              </w:rPr>
            </w:pPr>
          </w:p>
        </w:tc>
        <w:tc>
          <w:tcPr>
            <w:tcW w:w="860" w:type="dxa"/>
            <w:vAlign w:val="bottom"/>
            <w:tcBorders>
              <w:bottom w:val="single" w:sz="8" w:color="auto"/>
              <w:right w:val="single" w:sz="8" w:color="auto"/>
            </w:tcBorders>
          </w:tcPr>
          <w:p>
            <w:pPr>
              <w:spacing w:after="0"/>
              <w:rPr>
                <w:sz w:val="11"/>
                <w:szCs w:val="11"/>
                <w:color w:val="auto"/>
              </w:rPr>
            </w:pPr>
          </w:p>
        </w:tc>
        <w:tc>
          <w:tcPr>
            <w:tcW w:w="840" w:type="dxa"/>
            <w:vAlign w:val="bottom"/>
            <w:tcBorders>
              <w:bottom w:val="single" w:sz="8" w:color="auto"/>
              <w:right w:val="single" w:sz="8" w:color="auto"/>
            </w:tcBorders>
          </w:tcPr>
          <w:p>
            <w:pPr>
              <w:spacing w:after="0"/>
              <w:rPr>
                <w:sz w:val="11"/>
                <w:szCs w:val="11"/>
                <w:color w:val="auto"/>
              </w:rPr>
            </w:pPr>
          </w:p>
        </w:tc>
        <w:tc>
          <w:tcPr>
            <w:tcW w:w="116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42"/>
        </w:trPr>
        <w:tc>
          <w:tcPr>
            <w:tcW w:w="2100" w:type="dxa"/>
            <w:vAlign w:val="bottom"/>
            <w:tcBorders>
              <w:lef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Інтегральна</w:t>
            </w:r>
          </w:p>
        </w:tc>
        <w:tc>
          <w:tcPr>
            <w:tcW w:w="1200" w:type="dxa"/>
            <w:vAlign w:val="bottom"/>
            <w:tcBorders>
              <w:right w:val="single" w:sz="8" w:color="auto"/>
            </w:tcBorders>
          </w:tcPr>
          <w:p>
            <w:pPr>
              <w:ind w:left="400"/>
              <w:spacing w:after="0" w:line="242" w:lineRule="exact"/>
              <w:rPr>
                <w:sz w:val="20"/>
                <w:szCs w:val="20"/>
                <w:color w:val="auto"/>
              </w:rPr>
            </w:pPr>
            <w:r>
              <w:rPr>
                <w:rFonts w:ascii="Times New Roman" w:cs="Times New Roman" w:eastAsia="Times New Roman" w:hAnsi="Times New Roman"/>
                <w:sz w:val="24"/>
                <w:szCs w:val="24"/>
                <w:color w:val="auto"/>
              </w:rPr>
              <w:t>оцінка</w:t>
            </w:r>
          </w:p>
        </w:tc>
        <w:tc>
          <w:tcPr>
            <w:tcW w:w="84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84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114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76"/>
        </w:trPr>
        <w:tc>
          <w:tcPr>
            <w:tcW w:w="21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психологічного</w:t>
            </w:r>
          </w:p>
        </w:tc>
        <w:tc>
          <w:tcPr>
            <w:tcW w:w="120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55,7</w:t>
            </w:r>
          </w:p>
        </w:tc>
        <w:tc>
          <w:tcPr>
            <w:tcW w:w="8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168,9</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270,4</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264,635</w:t>
            </w:r>
          </w:p>
        </w:tc>
        <w:tc>
          <w:tcPr>
            <w:tcW w:w="980" w:type="dxa"/>
            <w:vAlign w:val="bottom"/>
            <w:tcBorders>
              <w:right w:val="single" w:sz="8" w:color="auto"/>
            </w:tcBorders>
            <w:vMerge w:val="restart"/>
          </w:tcPr>
          <w:p>
            <w:pPr>
              <w:jc w:val="right"/>
              <w:ind w:right="320"/>
              <w:spacing w:after="0"/>
              <w:rPr>
                <w:sz w:val="20"/>
                <w:szCs w:val="20"/>
                <w:color w:val="auto"/>
              </w:rPr>
            </w:pPr>
            <w:r>
              <w:rPr>
                <w:rFonts w:ascii="Times New Roman" w:cs="Times New Roman" w:eastAsia="Times New Roman" w:hAnsi="Times New Roman"/>
                <w:sz w:val="24"/>
                <w:szCs w:val="24"/>
                <w:color w:val="auto"/>
              </w:rPr>
              <w:t>2</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77"/>
        </w:trPr>
        <w:tc>
          <w:tcPr>
            <w:tcW w:w="210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благополуччя</w:t>
            </w:r>
          </w:p>
        </w:tc>
        <w:tc>
          <w:tcPr>
            <w:tcW w:w="120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98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5"/>
        </w:trPr>
        <w:tc>
          <w:tcPr>
            <w:tcW w:w="2100" w:type="dxa"/>
            <w:vAlign w:val="bottom"/>
            <w:tcBorders>
              <w:left w:val="single" w:sz="8" w:color="auto"/>
              <w:bottom w:val="single" w:sz="8" w:color="auto"/>
            </w:tcBorders>
            <w:vMerge w:val="continue"/>
          </w:tcPr>
          <w:p>
            <w:pPr>
              <w:spacing w:after="0"/>
              <w:rPr>
                <w:sz w:val="10"/>
                <w:szCs w:val="10"/>
                <w:color w:val="auto"/>
              </w:rPr>
            </w:pPr>
          </w:p>
        </w:tc>
        <w:tc>
          <w:tcPr>
            <w:tcW w:w="120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1440" w:gutter="0" w:footer="0" w:header="0"/>
        </w:sectPr>
      </w:pPr>
    </w:p>
    <w:bookmarkStart w:id="99" w:name="page100"/>
    <w:bookmarkEnd w:id="99"/>
    <w:p>
      <w:pPr>
        <w:ind w:left="9300"/>
        <w:spacing w:after="0"/>
        <w:rPr>
          <w:sz w:val="20"/>
          <w:szCs w:val="20"/>
          <w:color w:val="auto"/>
        </w:rPr>
      </w:pPr>
      <w:r>
        <w:rPr>
          <w:rFonts w:ascii="Calibri" w:cs="Calibri" w:eastAsia="Calibri" w:hAnsi="Calibri"/>
          <w:sz w:val="20"/>
          <w:szCs w:val="20"/>
          <w:color w:val="auto"/>
        </w:rPr>
        <w:t>100</w:t>
      </w:r>
    </w:p>
    <w:p>
      <w:pPr>
        <w:spacing w:after="0" w:line="15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Подальша робота з отриманими емпіричними матеріалами передбачає визначення типу розподілу діагностичних даних для визначення певної групи методів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параметричних або непараметричних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дозволять достовірно встановити відмінності між особистісними характеристиками представників усіх трьох груп студентів</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група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студенти з низьким рівнем психологічного благополуччя</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група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студенти з середнім рівнем психологічного благополуччя</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група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студенти з високим рівнем психологічного благополуччя</w:t>
      </w:r>
      <w:r>
        <w:rPr>
          <w:rFonts w:ascii="Times New Roman" w:cs="Times New Roman" w:eastAsia="Times New Roman" w:hAnsi="Times New Roman"/>
          <w:sz w:val="28"/>
          <w:szCs w:val="28"/>
          <w:color w:val="auto"/>
        </w:rPr>
        <w:t>.</w: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Для цього ми використали</w:t>
      </w:r>
      <w:r>
        <w:rPr>
          <w:rFonts w:ascii="Times New Roman" w:cs="Times New Roman" w:eastAsia="Times New Roman" w:hAnsi="Times New Roman"/>
          <w:sz w:val="28"/>
          <w:szCs w:val="28"/>
          <w:color w:val="auto"/>
        </w:rPr>
        <w:t xml:space="preserve"> Z-</w:t>
      </w:r>
      <w:r>
        <w:rPr>
          <w:rFonts w:ascii="Times New Roman" w:cs="Times New Roman" w:eastAsia="Times New Roman" w:hAnsi="Times New Roman"/>
          <w:sz w:val="28"/>
          <w:szCs w:val="28"/>
          <w:color w:val="auto"/>
        </w:rPr>
        <w:t>критерій нормальності Колмогорова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Смирнова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Як бачимо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значення</w:t>
      </w:r>
      <w:r>
        <w:rPr>
          <w:rFonts w:ascii="Times New Roman" w:cs="Times New Roman" w:eastAsia="Times New Roman" w:hAnsi="Times New Roman"/>
          <w:sz w:val="28"/>
          <w:szCs w:val="28"/>
          <w:color w:val="auto"/>
        </w:rPr>
        <w:t xml:space="preserve"> Asymp. Sig Z-</w:t>
      </w:r>
      <w:r>
        <w:rPr>
          <w:rFonts w:ascii="Times New Roman" w:cs="Times New Roman" w:eastAsia="Times New Roman" w:hAnsi="Times New Roman"/>
          <w:sz w:val="28"/>
          <w:szCs w:val="28"/>
          <w:color w:val="auto"/>
        </w:rPr>
        <w:t xml:space="preserve">критерію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ймовірність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розподіл відповідає нормальному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майже в усіх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діагностичних шкал менше або рівне 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що свідчить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розподіл частот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оцінок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істотно відрізняється від нормального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Зазначимо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правило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основною причиною відхилення результатів емпіричної діагностики від нормального розподілу є особливості процедури вимірювання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використовуються можуть володіти нерівномірною чутливістю до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вимірюється в різних частинах діапазону</w:t>
      </w:r>
    </w:p>
    <w:p>
      <w:pPr>
        <w:spacing w:after="0" w:line="12" w:lineRule="exact"/>
        <w:rPr>
          <w:sz w:val="20"/>
          <w:szCs w:val="20"/>
          <w:color w:val="auto"/>
        </w:rPr>
      </w:pPr>
    </w:p>
    <w:p>
      <w:pPr>
        <w:jc w:val="both"/>
        <w:ind w:left="260" w:firstLine="1"/>
        <w:spacing w:after="0" w:line="360" w:lineRule="auto"/>
        <w:tabs>
          <w:tab w:leader="none" w:pos="709" w:val="left"/>
        </w:tabs>
        <w:numPr>
          <w:ilvl w:val="0"/>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мінливості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максимальна відповідність даних емпіричного дослідження нормальному розподілу необхідна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переважно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розробки нової вимірювальної процедури або тестової шкали</w:t>
      </w:r>
      <w:r>
        <w:rPr>
          <w:rFonts w:ascii="Times New Roman" w:cs="Times New Roman" w:eastAsia="Times New Roman" w:hAnsi="Times New Roman"/>
          <w:sz w:val="28"/>
          <w:szCs w:val="28"/>
          <w:color w:val="auto"/>
        </w:rPr>
        <w:t>.</w:t>
      </w:r>
    </w:p>
    <w:p>
      <w:pPr>
        <w:jc w:val="both"/>
        <w:ind w:left="260" w:firstLine="710"/>
        <w:spacing w:after="0" w:line="359" w:lineRule="auto"/>
        <w:tabs>
          <w:tab w:leader="none" w:pos="1287" w:val="left"/>
        </w:tabs>
        <w:numPr>
          <w:ilvl w:val="1"/>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нашому випадку така специфіка розподілу даних вказує на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при подальшій обробці результатів емпіричного дослідження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порівнянні результатів діагностики встановлених трьох субвибірок між собою за встановленими психологічними характеристиками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 повинні використовувати непараметричні методи математичної статистики</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jc w:val="both"/>
        <w:ind w:left="260" w:firstLine="720"/>
        <w:spacing w:after="0" w:line="37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перевірки доцільності та коректності диференціації груп респондентів залежно від рівня психологічного благополуччя та візуалізації територіального розміщення і співвідношення виділених субвибірок була застосована процедура дискримінантного аналізу</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105" w:gutter="0" w:footer="0" w:header="0"/>
        </w:sectPr>
      </w:pPr>
    </w:p>
    <w:bookmarkStart w:id="100" w:name="page101"/>
    <w:bookmarkEnd w:id="100"/>
    <w:p>
      <w:pPr>
        <w:ind w:left="9300"/>
        <w:spacing w:after="0"/>
        <w:rPr>
          <w:sz w:val="20"/>
          <w:szCs w:val="20"/>
          <w:color w:val="auto"/>
        </w:rPr>
      </w:pPr>
      <w:r>
        <w:rPr>
          <w:rFonts w:ascii="Calibri" w:cs="Calibri" w:eastAsia="Calibri" w:hAnsi="Calibri"/>
          <w:sz w:val="20"/>
          <w:szCs w:val="20"/>
          <w:color w:val="auto"/>
        </w:rPr>
        <w:t>101</w:t>
      </w:r>
    </w:p>
    <w:p>
      <w:pPr>
        <w:spacing w:after="0" w:line="155"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Дискримінантний аналіз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різновид багатовимірного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призначеного для класифікації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Основне його завдання полягає у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відповідно до значень дискримінативних змінних для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класифікації визначити класи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 потрапляють ці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Множину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у просторі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ознак можна представити як скупчення точок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більше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 всередині кожного класу схожі один на одного і відрізняються від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з інших класів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менше перетинаються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території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виділених груп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якості залежної змінної у дискримінативному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аналізі виступає деяка номінативна шкала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 нашому випадку рівень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класифікує респондентів на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відповідають різним її градаціям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незалежними змінними є кількісні показники діагностичних критеріїв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дискримінативні змінні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представлені у числовій шкалі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усіх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класифікації</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Завдання класифікації з використанням цього методу реалізується за допомогою канонічних дискримінативних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Канонічні функції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ортогональні осі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максимально диференціюють центроїди класів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тобто типові ознаки класу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дають можливість визначити відмінність між двома та більше сукупностями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на основі міри відмінностей між типовими характеристиками кожної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 отриманих канонічних функцій супроводжується отриманням важливих статистичних показників класифікації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Основними з них є власне значення канонічної функції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показник інформативності функції</w:t>
      </w:r>
      <w:r>
        <w:rPr>
          <w:rFonts w:ascii="Times New Roman" w:cs="Times New Roman" w:eastAsia="Times New Roman" w:hAnsi="Times New Roman"/>
          <w:sz w:val="28"/>
          <w:szCs w:val="28"/>
          <w:color w:val="auto"/>
        </w:rPr>
        <w:t>), 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Уілкса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міра достовірності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розрізнення класів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χ</w:t>
      </w:r>
      <w:r>
        <w:rPr>
          <w:rFonts w:ascii="Times New Roman" w:cs="Times New Roman" w:eastAsia="Times New Roman" w:hAnsi="Times New Roman"/>
          <w:sz w:val="13"/>
          <w:szCs w:val="13"/>
          <w:color w:val="auto"/>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тест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визначає статистичну значимість такого розрізнення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Дискримінантний аналіз зазвичай здійснюється з використання покрокового методу</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jc w:val="both"/>
        <w:ind w:left="260" w:firstLine="720"/>
        <w:spacing w:after="0" w:line="368" w:lineRule="auto"/>
        <w:rPr>
          <w:sz w:val="20"/>
          <w:szCs w:val="20"/>
          <w:color w:val="auto"/>
        </w:rPr>
      </w:pPr>
      <w:r>
        <w:rPr>
          <w:rFonts w:ascii="Times New Roman" w:cs="Times New Roman" w:eastAsia="Times New Roman" w:hAnsi="Times New Roman"/>
          <w:sz w:val="28"/>
          <w:szCs w:val="28"/>
          <w:color w:val="auto"/>
        </w:rPr>
        <w:t>Основні результати розрахунків дискримінативного аналізу представлені у таблицях</w:t>
      </w:r>
      <w:r>
        <w:rPr>
          <w:rFonts w:ascii="Times New Roman" w:cs="Times New Roman" w:eastAsia="Times New Roman" w:hAnsi="Times New Roman"/>
          <w:sz w:val="28"/>
          <w:szCs w:val="28"/>
          <w:color w:val="auto"/>
        </w:rPr>
        <w:t xml:space="preserve"> 3.2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та додатку Б</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Зауважимо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 час здійснення аналізу одна із змінних була виключена з обрахунків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шкала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Раціональний канал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показники толерантності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статистики</w:t>
      </w:r>
      <w:r>
        <w:rPr>
          <w:rFonts w:ascii="Times New Roman" w:cs="Times New Roman" w:eastAsia="Times New Roman" w:hAnsi="Times New Roman"/>
          <w:sz w:val="28"/>
          <w:szCs w:val="28"/>
          <w:color w:val="auto"/>
        </w:rPr>
        <w:t xml:space="preserve"> F</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виключення вказували на її низьку дискримінативну здатність</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27" w:gutter="0" w:footer="0" w:header="0"/>
        </w:sectPr>
      </w:pPr>
    </w:p>
    <w:bookmarkStart w:id="101" w:name="page102"/>
    <w:bookmarkEnd w:id="101"/>
    <w:p>
      <w:pPr>
        <w:jc w:val="right"/>
        <w:spacing w:after="0"/>
        <w:rPr>
          <w:sz w:val="20"/>
          <w:szCs w:val="20"/>
          <w:color w:val="auto"/>
        </w:rPr>
      </w:pPr>
      <w:r>
        <w:rPr>
          <w:rFonts w:ascii="Calibri" w:cs="Calibri" w:eastAsia="Calibri" w:hAnsi="Calibri"/>
          <w:sz w:val="20"/>
          <w:szCs w:val="20"/>
          <w:color w:val="auto"/>
        </w:rPr>
        <w:t>102</w:t>
      </w:r>
    </w:p>
    <w:p>
      <w:pPr>
        <w:spacing w:after="0" w:line="150"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3.2</w:t>
      </w:r>
    </w:p>
    <w:p>
      <w:pPr>
        <w:spacing w:after="0" w:line="167" w:lineRule="exact"/>
        <w:rPr>
          <w:sz w:val="20"/>
          <w:szCs w:val="20"/>
          <w:color w:val="auto"/>
        </w:rPr>
      </w:pPr>
    </w:p>
    <w:p>
      <w:pPr>
        <w:ind w:left="3180" w:right="880" w:hanging="1333"/>
        <w:spacing w:after="0" w:line="398" w:lineRule="auto"/>
        <w:rPr>
          <w:sz w:val="20"/>
          <w:szCs w:val="20"/>
          <w:color w:val="auto"/>
        </w:rPr>
      </w:pPr>
      <w:r>
        <w:rPr>
          <w:rFonts w:ascii="Times New Roman" w:cs="Times New Roman" w:eastAsia="Times New Roman" w:hAnsi="Times New Roman"/>
          <w:sz w:val="28"/>
          <w:szCs w:val="28"/>
          <w:b w:val="1"/>
          <w:bCs w:val="1"/>
          <w:color w:val="auto"/>
        </w:rPr>
        <w:t>Власні значення канонічних функцій за результатами дискримінативного аналізу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301625</wp:posOffset>
                </wp:positionH>
                <wp:positionV relativeFrom="paragraph">
                  <wp:posOffset>-43815</wp:posOffset>
                </wp:positionV>
                <wp:extent cx="566737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673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5pt,-3.4499pt" to="470pt,-3.4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304800</wp:posOffset>
                </wp:positionH>
                <wp:positionV relativeFrom="paragraph">
                  <wp:posOffset>-46990</wp:posOffset>
                </wp:positionV>
                <wp:extent cx="0" cy="120015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3.6999pt" to="24pt,90.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1124585</wp:posOffset>
                </wp:positionH>
                <wp:positionV relativeFrom="paragraph">
                  <wp:posOffset>-46990</wp:posOffset>
                </wp:positionV>
                <wp:extent cx="0" cy="120015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55pt,-3.6999pt" to="88.55pt,90.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2473325</wp:posOffset>
                </wp:positionH>
                <wp:positionV relativeFrom="paragraph">
                  <wp:posOffset>-46990</wp:posOffset>
                </wp:positionV>
                <wp:extent cx="0" cy="120015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4.75pt,-3.6999pt" to="194.75pt,90.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3591560</wp:posOffset>
                </wp:positionH>
                <wp:positionV relativeFrom="paragraph">
                  <wp:posOffset>-46990</wp:posOffset>
                </wp:positionV>
                <wp:extent cx="0" cy="120015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8pt,-3.6999pt" to="282.8pt,90.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4850765</wp:posOffset>
                </wp:positionH>
                <wp:positionV relativeFrom="paragraph">
                  <wp:posOffset>-46990</wp:posOffset>
                </wp:positionV>
                <wp:extent cx="0" cy="120015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95pt,-3.6999pt" to="381.95pt,90.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301625</wp:posOffset>
                </wp:positionH>
                <wp:positionV relativeFrom="paragraph">
                  <wp:posOffset>1150620</wp:posOffset>
                </wp:positionV>
                <wp:extent cx="5667375"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673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5pt,90.6pt" to="470pt,90.6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5966460</wp:posOffset>
                </wp:positionH>
                <wp:positionV relativeFrom="paragraph">
                  <wp:posOffset>-46990</wp:posOffset>
                </wp:positionV>
                <wp:extent cx="0" cy="120015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8pt,-3.6999pt" to="469.8pt,90.8pt" o:allowincell="f" strokecolor="#000000" strokeweight="0.4809pt"/>
            </w:pict>
          </mc:Fallback>
        </mc:AlternateContent>
      </w:r>
    </w:p>
    <w:p>
      <w:pPr>
        <w:spacing w:after="0" w:line="129" w:lineRule="exact"/>
        <w:rPr>
          <w:sz w:val="20"/>
          <w:szCs w:val="20"/>
          <w:color w:val="auto"/>
        </w:rPr>
      </w:pPr>
    </w:p>
    <w:tbl>
      <w:tblPr>
        <w:tblLayout w:type="fixed"/>
        <w:tblInd w:w="480" w:type="dxa"/>
        <w:tblCellMar>
          <w:top w:w="0" w:type="dxa"/>
          <w:left w:w="0" w:type="dxa"/>
          <w:bottom w:w="0" w:type="dxa"/>
          <w:right w:w="0" w:type="dxa"/>
        </w:tblCellMar>
      </w:tblPr>
      <w:tr>
        <w:trPr>
          <w:trHeight w:val="322"/>
        </w:trPr>
        <w:tc>
          <w:tcPr>
            <w:tcW w:w="1480" w:type="dxa"/>
            <w:vAlign w:val="bottom"/>
          </w:tcPr>
          <w:p>
            <w:pPr>
              <w:spacing w:after="0"/>
              <w:rPr>
                <w:sz w:val="24"/>
                <w:szCs w:val="24"/>
                <w:color w:val="auto"/>
              </w:rPr>
            </w:pPr>
          </w:p>
        </w:tc>
        <w:tc>
          <w:tcPr>
            <w:tcW w:w="17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Власне</w:t>
            </w:r>
          </w:p>
        </w:tc>
        <w:tc>
          <w:tcPr>
            <w:tcW w:w="1940" w:type="dxa"/>
            <w:vAlign w:val="bottom"/>
          </w:tcPr>
          <w:p>
            <w:pPr>
              <w:jc w:val="center"/>
              <w:ind w:left="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поясненої</w:t>
            </w:r>
          </w:p>
        </w:tc>
        <w:tc>
          <w:tcPr>
            <w:tcW w:w="20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Кумулятивний</w:t>
            </w:r>
          </w:p>
        </w:tc>
        <w:tc>
          <w:tcPr>
            <w:tcW w:w="17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Канонічна</w:t>
            </w:r>
          </w:p>
        </w:tc>
      </w:tr>
      <w:tr>
        <w:trPr>
          <w:trHeight w:val="352"/>
        </w:trPr>
        <w:tc>
          <w:tcPr>
            <w:tcW w:w="1480" w:type="dxa"/>
            <w:vAlign w:val="bottom"/>
            <w:tcBorders>
              <w:bottom w:val="single" w:sz="8" w:color="auto"/>
            </w:tcBorders>
          </w:tcPr>
          <w:p>
            <w:pPr>
              <w:jc w:val="center"/>
              <w:ind w:right="60"/>
              <w:spacing w:after="0"/>
              <w:rPr>
                <w:sz w:val="20"/>
                <w:szCs w:val="20"/>
                <w:color w:val="auto"/>
              </w:rPr>
            </w:pPr>
            <w:r>
              <w:rPr>
                <w:rFonts w:ascii="Times New Roman" w:cs="Times New Roman" w:eastAsia="Times New Roman" w:hAnsi="Times New Roman"/>
                <w:sz w:val="28"/>
                <w:szCs w:val="28"/>
                <w:color w:val="auto"/>
                <w:w w:val="99"/>
              </w:rPr>
              <w:t>Функція</w:t>
            </w:r>
          </w:p>
        </w:tc>
        <w:tc>
          <w:tcPr>
            <w:tcW w:w="17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значення</w:t>
            </w:r>
          </w:p>
        </w:tc>
        <w:tc>
          <w:tcPr>
            <w:tcW w:w="1940" w:type="dxa"/>
            <w:vAlign w:val="bottom"/>
            <w:tcBorders>
              <w:bottom w:val="single" w:sz="8" w:color="auto"/>
            </w:tcBorders>
          </w:tcPr>
          <w:p>
            <w:pPr>
              <w:jc w:val="center"/>
              <w:ind w:left="80"/>
              <w:spacing w:after="0"/>
              <w:rPr>
                <w:sz w:val="20"/>
                <w:szCs w:val="20"/>
                <w:color w:val="auto"/>
              </w:rPr>
            </w:pPr>
            <w:r>
              <w:rPr>
                <w:rFonts w:ascii="Times New Roman" w:cs="Times New Roman" w:eastAsia="Times New Roman" w:hAnsi="Times New Roman"/>
                <w:sz w:val="28"/>
                <w:szCs w:val="28"/>
                <w:color w:val="auto"/>
              </w:rPr>
              <w:t>дисперсії</w:t>
            </w:r>
          </w:p>
        </w:tc>
        <w:tc>
          <w:tcPr>
            <w:tcW w:w="20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p>
        </w:tc>
        <w:tc>
          <w:tcPr>
            <w:tcW w:w="17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кореляція</w:t>
            </w:r>
          </w:p>
        </w:tc>
      </w:tr>
      <w:tr>
        <w:trPr>
          <w:trHeight w:val="409"/>
        </w:trPr>
        <w:tc>
          <w:tcPr>
            <w:tcW w:w="1480" w:type="dxa"/>
            <w:vAlign w:val="bottom"/>
          </w:tcPr>
          <w:p>
            <w:pPr>
              <w:jc w:val="center"/>
              <w:ind w:right="40"/>
              <w:spacing w:after="0"/>
              <w:rPr>
                <w:sz w:val="20"/>
                <w:szCs w:val="20"/>
                <w:color w:val="auto"/>
              </w:rPr>
            </w:pPr>
            <w:r>
              <w:rPr>
                <w:rFonts w:ascii="Times New Roman" w:cs="Times New Roman" w:eastAsia="Times New Roman" w:hAnsi="Times New Roman"/>
                <w:sz w:val="28"/>
                <w:szCs w:val="28"/>
                <w:color w:val="auto"/>
                <w:w w:val="99"/>
              </w:rPr>
              <w:t>1</w:t>
            </w:r>
          </w:p>
        </w:tc>
        <w:tc>
          <w:tcPr>
            <w:tcW w:w="17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14,213</w:t>
            </w:r>
          </w:p>
        </w:tc>
        <w:tc>
          <w:tcPr>
            <w:tcW w:w="1940" w:type="dxa"/>
            <w:vAlign w:val="bottom"/>
          </w:tcPr>
          <w:p>
            <w:pPr>
              <w:jc w:val="center"/>
              <w:ind w:left="60"/>
              <w:spacing w:after="0"/>
              <w:rPr>
                <w:sz w:val="20"/>
                <w:szCs w:val="20"/>
                <w:color w:val="auto"/>
              </w:rPr>
            </w:pPr>
            <w:r>
              <w:rPr>
                <w:rFonts w:ascii="Times New Roman" w:cs="Times New Roman" w:eastAsia="Times New Roman" w:hAnsi="Times New Roman"/>
                <w:sz w:val="28"/>
                <w:szCs w:val="28"/>
                <w:color w:val="auto"/>
              </w:rPr>
              <w:t>82,5</w:t>
            </w:r>
          </w:p>
        </w:tc>
        <w:tc>
          <w:tcPr>
            <w:tcW w:w="20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82,8</w:t>
            </w:r>
          </w:p>
        </w:tc>
        <w:tc>
          <w:tcPr>
            <w:tcW w:w="17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.967</w:t>
            </w:r>
          </w:p>
        </w:tc>
      </w:tr>
      <w:tr>
        <w:trPr>
          <w:trHeight w:val="63"/>
        </w:trPr>
        <w:tc>
          <w:tcPr>
            <w:tcW w:w="1480" w:type="dxa"/>
            <w:vAlign w:val="bottom"/>
            <w:tcBorders>
              <w:bottom w:val="single" w:sz="8" w:color="auto"/>
            </w:tcBorders>
          </w:tcPr>
          <w:p>
            <w:pPr>
              <w:spacing w:after="0"/>
              <w:rPr>
                <w:sz w:val="5"/>
                <w:szCs w:val="5"/>
                <w:color w:val="auto"/>
              </w:rPr>
            </w:pPr>
          </w:p>
        </w:tc>
        <w:tc>
          <w:tcPr>
            <w:tcW w:w="1740" w:type="dxa"/>
            <w:vAlign w:val="bottom"/>
            <w:tcBorders>
              <w:bottom w:val="single" w:sz="8" w:color="auto"/>
            </w:tcBorders>
          </w:tcPr>
          <w:p>
            <w:pPr>
              <w:spacing w:after="0"/>
              <w:rPr>
                <w:sz w:val="5"/>
                <w:szCs w:val="5"/>
                <w:color w:val="auto"/>
              </w:rPr>
            </w:pPr>
          </w:p>
        </w:tc>
        <w:tc>
          <w:tcPr>
            <w:tcW w:w="1940" w:type="dxa"/>
            <w:vAlign w:val="bottom"/>
            <w:tcBorders>
              <w:bottom w:val="single" w:sz="8" w:color="auto"/>
            </w:tcBorders>
          </w:tcPr>
          <w:p>
            <w:pPr>
              <w:spacing w:after="0"/>
              <w:rPr>
                <w:sz w:val="5"/>
                <w:szCs w:val="5"/>
                <w:color w:val="auto"/>
              </w:rPr>
            </w:pPr>
          </w:p>
        </w:tc>
        <w:tc>
          <w:tcPr>
            <w:tcW w:w="2080" w:type="dxa"/>
            <w:vAlign w:val="bottom"/>
            <w:tcBorders>
              <w:bottom w:val="single" w:sz="8" w:color="auto"/>
            </w:tcBorders>
          </w:tcPr>
          <w:p>
            <w:pPr>
              <w:spacing w:after="0"/>
              <w:rPr>
                <w:sz w:val="5"/>
                <w:szCs w:val="5"/>
                <w:color w:val="auto"/>
              </w:rPr>
            </w:pPr>
          </w:p>
        </w:tc>
        <w:tc>
          <w:tcPr>
            <w:tcW w:w="1700" w:type="dxa"/>
            <w:vAlign w:val="bottom"/>
            <w:tcBorders>
              <w:bottom w:val="single" w:sz="8" w:color="auto"/>
            </w:tcBorders>
          </w:tcPr>
          <w:p>
            <w:pPr>
              <w:spacing w:after="0"/>
              <w:rPr>
                <w:sz w:val="5"/>
                <w:szCs w:val="5"/>
                <w:color w:val="auto"/>
              </w:rPr>
            </w:pPr>
          </w:p>
        </w:tc>
      </w:tr>
      <w:tr>
        <w:trPr>
          <w:trHeight w:val="412"/>
        </w:trPr>
        <w:tc>
          <w:tcPr>
            <w:tcW w:w="1480" w:type="dxa"/>
            <w:vAlign w:val="bottom"/>
          </w:tcPr>
          <w:p>
            <w:pPr>
              <w:jc w:val="center"/>
              <w:ind w:right="40"/>
              <w:spacing w:after="0"/>
              <w:rPr>
                <w:sz w:val="20"/>
                <w:szCs w:val="20"/>
                <w:color w:val="auto"/>
              </w:rPr>
            </w:pPr>
            <w:r>
              <w:rPr>
                <w:rFonts w:ascii="Times New Roman" w:cs="Times New Roman" w:eastAsia="Times New Roman" w:hAnsi="Times New Roman"/>
                <w:sz w:val="28"/>
                <w:szCs w:val="28"/>
                <w:color w:val="auto"/>
                <w:w w:val="99"/>
              </w:rPr>
              <w:t>2</w:t>
            </w:r>
          </w:p>
        </w:tc>
        <w:tc>
          <w:tcPr>
            <w:tcW w:w="17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2,945</w:t>
            </w:r>
          </w:p>
        </w:tc>
        <w:tc>
          <w:tcPr>
            <w:tcW w:w="1940" w:type="dxa"/>
            <w:vAlign w:val="bottom"/>
          </w:tcPr>
          <w:p>
            <w:pPr>
              <w:jc w:val="center"/>
              <w:ind w:left="60"/>
              <w:spacing w:after="0"/>
              <w:rPr>
                <w:sz w:val="20"/>
                <w:szCs w:val="20"/>
                <w:color w:val="auto"/>
              </w:rPr>
            </w:pPr>
            <w:r>
              <w:rPr>
                <w:rFonts w:ascii="Times New Roman" w:cs="Times New Roman" w:eastAsia="Times New Roman" w:hAnsi="Times New Roman"/>
                <w:sz w:val="28"/>
                <w:szCs w:val="28"/>
                <w:color w:val="auto"/>
              </w:rPr>
              <w:t>17,2</w:t>
            </w:r>
          </w:p>
        </w:tc>
        <w:tc>
          <w:tcPr>
            <w:tcW w:w="20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100,0</w:t>
            </w:r>
          </w:p>
        </w:tc>
        <w:tc>
          <w:tcPr>
            <w:tcW w:w="17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.864</w:t>
            </w:r>
          </w:p>
        </w:tc>
      </w:tr>
    </w:tbl>
    <w:p>
      <w:pPr>
        <w:spacing w:after="0" w:line="43"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2"/>
          <w:szCs w:val="22"/>
          <w:b w:val="1"/>
          <w:bCs w:val="1"/>
          <w:color w:val="auto"/>
        </w:rPr>
        <w:t>Примітка</w:t>
      </w:r>
      <w:r>
        <w:rPr>
          <w:rFonts w:ascii="Times New Roman" w:cs="Times New Roman" w:eastAsia="Times New Roman" w:hAnsi="Times New Roman"/>
          <w:sz w:val="22"/>
          <w:szCs w:val="22"/>
          <w:b w:val="1"/>
          <w:bCs w:val="1"/>
          <w:color w:val="auto"/>
        </w:rPr>
        <w:t>:</w:t>
      </w:r>
      <w:r>
        <w:rPr>
          <w:rFonts w:ascii="Times New Roman" w:cs="Times New Roman" w:eastAsia="Times New Roman" w:hAnsi="Times New Roman"/>
          <w:sz w:val="22"/>
          <w:szCs w:val="22"/>
          <w:b w:val="1"/>
          <w:bCs w:val="1"/>
          <w:color w:val="auto"/>
        </w:rPr>
        <w:t xml:space="preserve"> а</w:t>
      </w:r>
      <w:r>
        <w:rPr>
          <w:rFonts w:ascii="Times New Roman" w:cs="Times New Roman" w:eastAsia="Times New Roman" w:hAnsi="Times New Roman"/>
          <w:sz w:val="22"/>
          <w:szCs w:val="22"/>
          <w:b w:val="1"/>
          <w:bCs w:val="1"/>
          <w:color w:val="auto"/>
        </w:rPr>
        <w:t xml:space="preserve"> –</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в аналізі використовувалися перші</w:t>
      </w:r>
      <w:r>
        <w:rPr>
          <w:rFonts w:ascii="Times New Roman" w:cs="Times New Roman" w:eastAsia="Times New Roman" w:hAnsi="Times New Roman"/>
          <w:sz w:val="22"/>
          <w:szCs w:val="22"/>
          <w:i w:val="1"/>
          <w:iCs w:val="1"/>
          <w:color w:val="auto"/>
        </w:rPr>
        <w:t xml:space="preserve"> 2</w:t>
      </w:r>
      <w:r>
        <w:rPr>
          <w:rFonts w:ascii="Times New Roman" w:cs="Times New Roman" w:eastAsia="Times New Roman" w:hAnsi="Times New Roman"/>
          <w:sz w:val="22"/>
          <w:szCs w:val="22"/>
          <w:i w:val="1"/>
          <w:iCs w:val="1"/>
          <w:color w:val="auto"/>
        </w:rPr>
        <w:t xml:space="preserve"> канонічні функції</w:t>
      </w:r>
      <w:r>
        <w:rPr>
          <w:rFonts w:ascii="Times New Roman" w:cs="Times New Roman" w:eastAsia="Times New Roman" w:hAnsi="Times New Roman"/>
          <w:sz w:val="22"/>
          <w:szCs w:val="22"/>
          <w:i w:val="1"/>
          <w:iCs w:val="1"/>
          <w:color w:val="auto"/>
        </w:rPr>
        <w:t>.</w:t>
      </w:r>
    </w:p>
    <w:p>
      <w:pPr>
        <w:spacing w:after="0" w:line="128"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Отримані результати засвідчують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перша канонічна функція володіє </w:t>
      </w:r>
      <w:r>
        <w:rPr>
          <w:rFonts w:ascii="Times New Roman" w:cs="Times New Roman" w:eastAsia="Times New Roman" w:hAnsi="Times New Roman"/>
          <w:sz w:val="28"/>
          <w:szCs w:val="28"/>
          <w:color w:val="auto"/>
        </w:rPr>
        <w:t>82,8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дискримінативних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друга</w:t>
      </w:r>
      <w:r>
        <w:rPr>
          <w:rFonts w:ascii="Times New Roman" w:cs="Times New Roman" w:eastAsia="Times New Roman" w:hAnsi="Times New Roman"/>
          <w:sz w:val="28"/>
          <w:szCs w:val="28"/>
          <w:color w:val="auto"/>
        </w:rPr>
        <w:t xml:space="preserve"> – 17,2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що у підсумку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забезпечує стовідсоткову інформативність власних значень виділених канонічних дискримінативних функцій</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3.3</w:t>
      </w:r>
    </w:p>
    <w:p>
      <w:pPr>
        <w:spacing w:after="0" w:line="164" w:lineRule="exact"/>
        <w:rPr>
          <w:sz w:val="20"/>
          <w:szCs w:val="20"/>
          <w:color w:val="auto"/>
        </w:rPr>
      </w:pPr>
    </w:p>
    <w:p>
      <w:pPr>
        <w:jc w:val="center"/>
        <w:ind w:left="1580"/>
        <w:spacing w:after="0"/>
        <w:rPr>
          <w:sz w:val="20"/>
          <w:szCs w:val="20"/>
          <w:color w:val="auto"/>
        </w:rPr>
      </w:pPr>
      <w:r>
        <w:rPr>
          <w:rFonts w:ascii="Times New Roman" w:cs="Times New Roman" w:eastAsia="Times New Roman" w:hAnsi="Times New Roman"/>
          <w:sz w:val="28"/>
          <w:szCs w:val="28"/>
          <w:b w:val="1"/>
          <w:bCs w:val="1"/>
          <w:color w:val="auto"/>
        </w:rPr>
        <w:t>Показники</w:t>
      </w:r>
      <w:r>
        <w:rPr>
          <w:rFonts w:ascii="Times New Roman" w:cs="Times New Roman" w:eastAsia="Times New Roman" w:hAnsi="Times New Roman"/>
          <w:sz w:val="28"/>
          <w:szCs w:val="28"/>
          <w:b w:val="1"/>
          <w:bCs w:val="1"/>
          <w:color w:val="auto"/>
        </w:rPr>
        <w:t xml:space="preserve"> λ</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Уілкса та</w:t>
      </w:r>
      <w:r>
        <w:rPr>
          <w:rFonts w:ascii="Times New Roman" w:cs="Times New Roman" w:eastAsia="Times New Roman" w:hAnsi="Times New Roman"/>
          <w:sz w:val="28"/>
          <w:szCs w:val="28"/>
          <w:b w:val="1"/>
          <w:bCs w:val="1"/>
          <w:color w:val="auto"/>
        </w:rPr>
        <w:t xml:space="preserve"> χ</w:t>
      </w:r>
      <w:r>
        <w:rPr>
          <w:rFonts w:ascii="Times New Roman" w:cs="Times New Roman" w:eastAsia="Times New Roman" w:hAnsi="Times New Roman"/>
          <w:sz w:val="13"/>
          <w:szCs w:val="13"/>
          <w:color w:val="auto"/>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за результатами</w:t>
      </w:r>
    </w:p>
    <w:p>
      <w:pPr>
        <w:spacing w:after="0" w:line="160" w:lineRule="exact"/>
        <w:rPr>
          <w:sz w:val="20"/>
          <w:szCs w:val="20"/>
          <w:color w:val="auto"/>
        </w:rPr>
      </w:pPr>
    </w:p>
    <w:p>
      <w:pPr>
        <w:jc w:val="center"/>
        <w:ind w:left="1580"/>
        <w:spacing w:after="0"/>
        <w:rPr>
          <w:sz w:val="20"/>
          <w:szCs w:val="20"/>
          <w:color w:val="auto"/>
        </w:rPr>
      </w:pPr>
      <w:r>
        <w:rPr>
          <w:rFonts w:ascii="Times New Roman" w:cs="Times New Roman" w:eastAsia="Times New Roman" w:hAnsi="Times New Roman"/>
          <w:sz w:val="28"/>
          <w:szCs w:val="28"/>
          <w:b w:val="1"/>
          <w:bCs w:val="1"/>
          <w:color w:val="auto"/>
        </w:rPr>
        <w:t>дискримінативного аналізу</w:t>
      </w:r>
    </w:p>
    <w:p>
      <w:pPr>
        <w:spacing w:after="0" w:line="169" w:lineRule="exact"/>
        <w:rPr>
          <w:sz w:val="20"/>
          <w:szCs w:val="20"/>
          <w:color w:val="auto"/>
        </w:rPr>
      </w:pPr>
    </w:p>
    <w:tbl>
      <w:tblPr>
        <w:tblLayout w:type="fixed"/>
        <w:tblInd w:w="550" w:type="dxa"/>
        <w:tblCellMar>
          <w:top w:w="0" w:type="dxa"/>
          <w:left w:w="0" w:type="dxa"/>
          <w:bottom w:w="0" w:type="dxa"/>
          <w:right w:w="0" w:type="dxa"/>
        </w:tblCellMar>
      </w:tblPr>
      <w:tr>
        <w:trPr>
          <w:trHeight w:val="305"/>
        </w:trPr>
        <w:tc>
          <w:tcPr>
            <w:tcW w:w="2000" w:type="dxa"/>
            <w:vAlign w:val="bottom"/>
            <w:tcBorders>
              <w:top w:val="single" w:sz="8" w:color="auto"/>
              <w:left w:val="single" w:sz="8" w:color="auto"/>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9"/>
              </w:rPr>
              <w:t>Перевірка</w:t>
            </w:r>
          </w:p>
        </w:tc>
        <w:tc>
          <w:tcPr>
            <w:tcW w:w="1720" w:type="dxa"/>
            <w:vAlign w:val="bottom"/>
            <w:tcBorders>
              <w:top w:val="single" w:sz="8" w:color="auto"/>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9"/>
              </w:rPr>
              <w:t>Лямбда</w:t>
            </w:r>
          </w:p>
        </w:tc>
        <w:tc>
          <w:tcPr>
            <w:tcW w:w="1560" w:type="dxa"/>
            <w:vAlign w:val="bottom"/>
            <w:tcBorders>
              <w:top w:val="single" w:sz="8" w:color="auto"/>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6"/>
              </w:rPr>
              <w:t>Хі</w:t>
            </w:r>
            <w:r>
              <w:rPr>
                <w:rFonts w:ascii="Times New Roman" w:cs="Times New Roman" w:eastAsia="Times New Roman" w:hAnsi="Times New Roman"/>
                <w:sz w:val="28"/>
                <w:szCs w:val="28"/>
                <w:color w:val="auto"/>
                <w:w w:val="96"/>
              </w:rPr>
              <w:t>-</w:t>
            </w:r>
          </w:p>
        </w:tc>
        <w:tc>
          <w:tcPr>
            <w:tcW w:w="2000" w:type="dxa"/>
            <w:vAlign w:val="bottom"/>
            <w:tcBorders>
              <w:top w:val="single" w:sz="8" w:color="auto"/>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Ступінь</w:t>
            </w:r>
          </w:p>
        </w:tc>
        <w:tc>
          <w:tcPr>
            <w:tcW w:w="16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0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функції</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й</w:t>
            </w:r>
            <w:r>
              <w:rPr>
                <w:rFonts w:ascii="Times New Roman" w:cs="Times New Roman" w:eastAsia="Times New Roman" w:hAnsi="Times New Roman"/>
                <w:sz w:val="28"/>
                <w:szCs w:val="28"/>
                <w:color w:val="auto"/>
                <w:w w:val="99"/>
              </w:rPr>
              <w:t>)</w:t>
            </w:r>
          </w:p>
        </w:tc>
        <w:tc>
          <w:tcPr>
            <w:tcW w:w="1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Уілкса</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квадрат</w:t>
            </w:r>
          </w:p>
        </w:tc>
        <w:tc>
          <w:tcPr>
            <w:tcW w:w="2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свободи</w:t>
            </w:r>
          </w:p>
        </w:tc>
        <w:tc>
          <w:tcPr>
            <w:tcW w:w="1620" w:type="dxa"/>
            <w:vAlign w:val="bottom"/>
            <w:tcBorders>
              <w:bottom w:val="single" w:sz="8" w:color="auto"/>
              <w:right w:val="single" w:sz="8" w:color="auto"/>
            </w:tcBorders>
          </w:tcPr>
          <w:p>
            <w:pPr>
              <w:ind w:left="540"/>
              <w:spacing w:after="0"/>
              <w:rPr>
                <w:sz w:val="20"/>
                <w:szCs w:val="20"/>
                <w:color w:val="auto"/>
              </w:rPr>
            </w:pPr>
            <w:r>
              <w:rPr>
                <w:rFonts w:ascii="Times New Roman" w:cs="Times New Roman" w:eastAsia="Times New Roman" w:hAnsi="Times New Roman"/>
                <w:sz w:val="28"/>
                <w:szCs w:val="28"/>
                <w:color w:val="auto"/>
              </w:rPr>
              <w:t>Знч</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58"/>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до</w:t>
            </w:r>
            <w:r>
              <w:rPr>
                <w:rFonts w:ascii="Times New Roman" w:cs="Times New Roman" w:eastAsia="Times New Roman" w:hAnsi="Times New Roman"/>
                <w:sz w:val="28"/>
                <w:szCs w:val="28"/>
                <w:color w:val="auto"/>
              </w:rPr>
              <w:t>2</w:t>
            </w:r>
          </w:p>
        </w:tc>
        <w:tc>
          <w:tcPr>
            <w:tcW w:w="17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.017</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1193,572</w:t>
            </w:r>
          </w:p>
        </w:tc>
        <w:tc>
          <w:tcPr>
            <w:tcW w:w="2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116</w:t>
            </w:r>
          </w:p>
        </w:tc>
        <w:tc>
          <w:tcPr>
            <w:tcW w:w="1620" w:type="dxa"/>
            <w:vAlign w:val="bottom"/>
            <w:tcBorders>
              <w:right w:val="single" w:sz="8" w:color="auto"/>
            </w:tcBorders>
          </w:tcPr>
          <w:p>
            <w:pPr>
              <w:ind w:left="540"/>
              <w:spacing w:after="0"/>
              <w:rPr>
                <w:sz w:val="20"/>
                <w:szCs w:val="20"/>
                <w:color w:val="auto"/>
              </w:rPr>
            </w:pPr>
            <w:r>
              <w:rPr>
                <w:rFonts w:ascii="Times New Roman" w:cs="Times New Roman" w:eastAsia="Times New Roman" w:hAnsi="Times New Roman"/>
                <w:sz w:val="28"/>
                <w:szCs w:val="28"/>
                <w:color w:val="auto"/>
              </w:rPr>
              <w:t>.000</w:t>
            </w:r>
          </w:p>
        </w:tc>
        <w:tc>
          <w:tcPr>
            <w:tcW w:w="0" w:type="dxa"/>
            <w:vAlign w:val="bottom"/>
          </w:tcPr>
          <w:p>
            <w:pPr>
              <w:spacing w:after="0"/>
              <w:rPr>
                <w:sz w:val="1"/>
                <w:szCs w:val="1"/>
                <w:color w:val="auto"/>
              </w:rPr>
            </w:pPr>
          </w:p>
        </w:tc>
      </w:tr>
      <w:tr>
        <w:trPr>
          <w:trHeight w:val="114"/>
        </w:trPr>
        <w:tc>
          <w:tcPr>
            <w:tcW w:w="2000" w:type="dxa"/>
            <w:vAlign w:val="bottom"/>
            <w:tcBorders>
              <w:left w:val="single" w:sz="8" w:color="auto"/>
              <w:bottom w:val="single" w:sz="8" w:color="auto"/>
              <w:right w:val="single" w:sz="8" w:color="auto"/>
            </w:tcBorders>
            <w:vMerge w:val="continue"/>
          </w:tcPr>
          <w:p>
            <w:pPr>
              <w:spacing w:after="0"/>
              <w:rPr>
                <w:sz w:val="9"/>
                <w:szCs w:val="9"/>
                <w:color w:val="auto"/>
              </w:rPr>
            </w:pPr>
          </w:p>
        </w:tc>
        <w:tc>
          <w:tcPr>
            <w:tcW w:w="1720" w:type="dxa"/>
            <w:vAlign w:val="bottom"/>
            <w:tcBorders>
              <w:bottom w:val="single" w:sz="8" w:color="auto"/>
              <w:right w:val="single" w:sz="8" w:color="auto"/>
            </w:tcBorders>
          </w:tcPr>
          <w:p>
            <w:pPr>
              <w:spacing w:after="0"/>
              <w:rPr>
                <w:sz w:val="9"/>
                <w:szCs w:val="9"/>
                <w:color w:val="auto"/>
              </w:rPr>
            </w:pPr>
          </w:p>
        </w:tc>
        <w:tc>
          <w:tcPr>
            <w:tcW w:w="1560" w:type="dxa"/>
            <w:vAlign w:val="bottom"/>
            <w:tcBorders>
              <w:bottom w:val="single" w:sz="8" w:color="auto"/>
              <w:right w:val="single" w:sz="8" w:color="auto"/>
            </w:tcBorders>
          </w:tcPr>
          <w:p>
            <w:pPr>
              <w:spacing w:after="0"/>
              <w:rPr>
                <w:sz w:val="9"/>
                <w:szCs w:val="9"/>
                <w:color w:val="auto"/>
              </w:rPr>
            </w:pPr>
          </w:p>
        </w:tc>
        <w:tc>
          <w:tcPr>
            <w:tcW w:w="2000" w:type="dxa"/>
            <w:vAlign w:val="bottom"/>
            <w:tcBorders>
              <w:bottom w:val="single" w:sz="8" w:color="auto"/>
              <w:right w:val="single" w:sz="8" w:color="auto"/>
            </w:tcBorders>
          </w:tcPr>
          <w:p>
            <w:pPr>
              <w:spacing w:after="0"/>
              <w:rPr>
                <w:sz w:val="9"/>
                <w:szCs w:val="9"/>
                <w:color w:val="auto"/>
              </w:rPr>
            </w:pPr>
          </w:p>
        </w:tc>
        <w:tc>
          <w:tcPr>
            <w:tcW w:w="162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7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.253</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400,058</w:t>
            </w:r>
          </w:p>
        </w:tc>
        <w:tc>
          <w:tcPr>
            <w:tcW w:w="2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57</w:t>
            </w:r>
          </w:p>
        </w:tc>
        <w:tc>
          <w:tcPr>
            <w:tcW w:w="1620" w:type="dxa"/>
            <w:vAlign w:val="bottom"/>
            <w:tcBorders>
              <w:right w:val="single" w:sz="8" w:color="auto"/>
            </w:tcBorders>
          </w:tcPr>
          <w:p>
            <w:pPr>
              <w:ind w:left="540"/>
              <w:spacing w:after="0"/>
              <w:rPr>
                <w:sz w:val="20"/>
                <w:szCs w:val="20"/>
                <w:color w:val="auto"/>
              </w:rPr>
            </w:pPr>
            <w:r>
              <w:rPr>
                <w:rFonts w:ascii="Times New Roman" w:cs="Times New Roman" w:eastAsia="Times New Roman" w:hAnsi="Times New Roman"/>
                <w:sz w:val="28"/>
                <w:szCs w:val="28"/>
                <w:color w:val="auto"/>
              </w:rPr>
              <w:t>.000</w:t>
            </w:r>
          </w:p>
        </w:tc>
        <w:tc>
          <w:tcPr>
            <w:tcW w:w="0" w:type="dxa"/>
            <w:vAlign w:val="bottom"/>
          </w:tcPr>
          <w:p>
            <w:pPr>
              <w:spacing w:after="0"/>
              <w:rPr>
                <w:sz w:val="1"/>
                <w:szCs w:val="1"/>
                <w:color w:val="auto"/>
              </w:rPr>
            </w:pPr>
          </w:p>
        </w:tc>
      </w:tr>
      <w:tr>
        <w:trPr>
          <w:trHeight w:val="116"/>
        </w:trPr>
        <w:tc>
          <w:tcPr>
            <w:tcW w:w="2000" w:type="dxa"/>
            <w:vAlign w:val="bottom"/>
            <w:tcBorders>
              <w:left w:val="single" w:sz="8" w:color="auto"/>
              <w:bottom w:val="single" w:sz="8" w:color="auto"/>
              <w:right w:val="single" w:sz="8" w:color="auto"/>
            </w:tcBorders>
            <w:vMerge w:val="continue"/>
          </w:tcPr>
          <w:p>
            <w:pPr>
              <w:spacing w:after="0"/>
              <w:rPr>
                <w:sz w:val="10"/>
                <w:szCs w:val="10"/>
                <w:color w:val="auto"/>
              </w:rPr>
            </w:pPr>
          </w:p>
        </w:tc>
        <w:tc>
          <w:tcPr>
            <w:tcW w:w="1720" w:type="dxa"/>
            <w:vAlign w:val="bottom"/>
            <w:tcBorders>
              <w:bottom w:val="single" w:sz="8" w:color="auto"/>
              <w:right w:val="single" w:sz="8" w:color="auto"/>
            </w:tcBorders>
          </w:tcPr>
          <w:p>
            <w:pPr>
              <w:spacing w:after="0"/>
              <w:rPr>
                <w:sz w:val="10"/>
                <w:szCs w:val="10"/>
                <w:color w:val="auto"/>
              </w:rPr>
            </w:pPr>
          </w:p>
        </w:tc>
        <w:tc>
          <w:tcPr>
            <w:tcW w:w="1560" w:type="dxa"/>
            <w:vAlign w:val="bottom"/>
            <w:tcBorders>
              <w:bottom w:val="single" w:sz="8" w:color="auto"/>
              <w:right w:val="single" w:sz="8" w:color="auto"/>
            </w:tcBorders>
          </w:tcPr>
          <w:p>
            <w:pPr>
              <w:spacing w:after="0"/>
              <w:rPr>
                <w:sz w:val="10"/>
                <w:szCs w:val="10"/>
                <w:color w:val="auto"/>
              </w:rPr>
            </w:pPr>
          </w:p>
        </w:tc>
        <w:tc>
          <w:tcPr>
            <w:tcW w:w="2000" w:type="dxa"/>
            <w:vAlign w:val="bottom"/>
            <w:tcBorders>
              <w:bottom w:val="single" w:sz="8" w:color="auto"/>
              <w:right w:val="single" w:sz="8" w:color="auto"/>
            </w:tcBorders>
          </w:tcPr>
          <w:p>
            <w:pPr>
              <w:spacing w:after="0"/>
              <w:rPr>
                <w:sz w:val="10"/>
                <w:szCs w:val="10"/>
                <w:color w:val="auto"/>
              </w:rPr>
            </w:pPr>
          </w:p>
        </w:tc>
        <w:tc>
          <w:tcPr>
            <w:tcW w:w="16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93" w:lineRule="exact"/>
        <w:rPr>
          <w:sz w:val="20"/>
          <w:szCs w:val="20"/>
          <w:color w:val="auto"/>
        </w:rPr>
      </w:pPr>
    </w:p>
    <w:p>
      <w:pPr>
        <w:jc w:val="both"/>
        <w:ind w:left="260" w:firstLine="722"/>
        <w:spacing w:after="0" w:line="359" w:lineRule="auto"/>
        <w:tabs>
          <w:tab w:leader="none" w:pos="1436" w:val="left"/>
        </w:tabs>
        <w:numPr>
          <w:ilvl w:val="1"/>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першому рядку міститься значення</w:t>
      </w:r>
      <w:r>
        <w:rPr>
          <w:rFonts w:ascii="Times New Roman" w:cs="Times New Roman" w:eastAsia="Times New Roman" w:hAnsi="Times New Roman"/>
          <w:sz w:val="28"/>
          <w:szCs w:val="28"/>
          <w:color w:val="auto"/>
        </w:rPr>
        <w:t xml:space="preserve"> λ=0,017</w:t>
      </w:r>
      <w:r>
        <w:rPr>
          <w:rFonts w:ascii="Times New Roman" w:cs="Times New Roman" w:eastAsia="Times New Roman" w:hAnsi="Times New Roman"/>
          <w:sz w:val="28"/>
          <w:szCs w:val="28"/>
          <w:color w:val="auto"/>
        </w:rPr>
        <w:t xml:space="preserve"> та статистична значимість р</w:t>
      </w:r>
      <w:r>
        <w:rPr>
          <w:rFonts w:ascii="Times New Roman" w:cs="Times New Roman" w:eastAsia="Times New Roman" w:hAnsi="Times New Roman"/>
          <w:sz w:val="28"/>
          <w:szCs w:val="28"/>
          <w:color w:val="auto"/>
        </w:rPr>
        <w:t>≤0,001</w:t>
      </w:r>
      <w:r>
        <w:rPr>
          <w:rFonts w:ascii="Times New Roman" w:cs="Times New Roman" w:eastAsia="Times New Roman" w:hAnsi="Times New Roman"/>
          <w:sz w:val="28"/>
          <w:szCs w:val="28"/>
          <w:color w:val="auto"/>
        </w:rPr>
        <w:t xml:space="preserve"> для усього набору канонічних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у другому рядку</w:t>
      </w:r>
    </w:p>
    <w:p>
      <w:pPr>
        <w:spacing w:after="0" w:line="1" w:lineRule="exact"/>
        <w:rPr>
          <w:rFonts w:ascii="Times New Roman" w:cs="Times New Roman" w:eastAsia="Times New Roman" w:hAnsi="Times New Roman"/>
          <w:sz w:val="28"/>
          <w:szCs w:val="28"/>
          <w:color w:val="auto"/>
        </w:rPr>
      </w:pPr>
    </w:p>
    <w:p>
      <w:pPr>
        <w:jc w:val="both"/>
        <w:ind w:left="260"/>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дані дискримінативної здатності набору після виключення першої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бачимо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повний набір функцій володіє дуже високою дискримінативною здатністю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≤0,001),</w:t>
      </w:r>
      <w:r>
        <w:rPr>
          <w:rFonts w:ascii="Times New Roman" w:cs="Times New Roman" w:eastAsia="Times New Roman" w:hAnsi="Times New Roman"/>
          <w:sz w:val="28"/>
          <w:szCs w:val="28"/>
          <w:color w:val="auto"/>
        </w:rPr>
        <w:t xml:space="preserve"> яка не зменшується після виключення першої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отримані дані дозволяють подальшу роботу з результатами дискримінативноно аналізу та їх інтерпретацію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статистично достовірні показники та</w:t>
      </w:r>
      <w:r>
        <w:rPr>
          <w:rFonts w:ascii="Times New Roman" w:cs="Times New Roman" w:eastAsia="Times New Roman" w:hAnsi="Times New Roman"/>
          <w:sz w:val="28"/>
          <w:szCs w:val="28"/>
          <w:color w:val="auto"/>
        </w:rPr>
        <w:t xml:space="preserve"> χ</w:t>
      </w:r>
      <w:r>
        <w:rPr>
          <w:rFonts w:ascii="Times New Roman" w:cs="Times New Roman" w:eastAsia="Times New Roman" w:hAnsi="Times New Roman"/>
          <w:sz w:val="13"/>
          <w:szCs w:val="13"/>
          <w:color w:val="auto"/>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тест на рівні р</w:t>
      </w:r>
      <w:r>
        <w:rPr>
          <w:rFonts w:ascii="Times New Roman" w:cs="Times New Roman" w:eastAsia="Times New Roman" w:hAnsi="Times New Roman"/>
          <w:sz w:val="28"/>
          <w:szCs w:val="28"/>
          <w:color w:val="auto"/>
        </w:rPr>
        <w:t xml:space="preserve"> ≤0,001</w:t>
      </w:r>
      <w:r>
        <w:rPr>
          <w:rFonts w:ascii="Times New Roman" w:cs="Times New Roman" w:eastAsia="Times New Roman" w:hAnsi="Times New Roman"/>
          <w:sz w:val="28"/>
          <w:szCs w:val="28"/>
          <w:color w:val="auto"/>
        </w:rPr>
        <w:t xml:space="preserve"> підтверджують доцільність розрізнення саме трьох груп респондентів залежно від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Візуалізація територіального співвідношення між виділеними групами графічно представлена на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3.2.</w:t>
      </w:r>
    </w:p>
    <w:p>
      <w:pPr>
        <w:sectPr>
          <w:pgSz w:w="11900" w:h="16838" w:orient="portrait"/>
          <w:cols w:equalWidth="0" w:num="1">
            <w:col w:w="9620"/>
          </w:cols>
          <w:pgMar w:left="1440" w:top="705" w:right="846" w:bottom="735" w:gutter="0" w:footer="0" w:header="0"/>
        </w:sectPr>
      </w:pPr>
    </w:p>
    <w:bookmarkStart w:id="102" w:name="page103"/>
    <w:bookmarkEnd w:id="102"/>
    <w:p>
      <w:pPr>
        <w:ind w:left="9300"/>
        <w:spacing w:after="0"/>
        <w:rPr>
          <w:sz w:val="20"/>
          <w:szCs w:val="20"/>
          <w:color w:val="auto"/>
        </w:rPr>
      </w:pPr>
      <w:r>
        <w:rPr>
          <w:rFonts w:ascii="Calibri" w:cs="Calibri" w:eastAsia="Calibri" w:hAnsi="Calibri"/>
          <w:sz w:val="20"/>
          <w:szCs w:val="20"/>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508635</wp:posOffset>
            </wp:positionH>
            <wp:positionV relativeFrom="paragraph">
              <wp:posOffset>116840</wp:posOffset>
            </wp:positionV>
            <wp:extent cx="5402580" cy="30829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extLst>
                    </a:blip>
                    <a:srcRect/>
                    <a:stretch>
                      <a:fillRect/>
                    </a:stretch>
                  </pic:blipFill>
                  <pic:spPr bwMode="auto">
                    <a:xfrm>
                      <a:off x="0" y="0"/>
                      <a:ext cx="5402580" cy="3082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3.2.</w:t>
      </w:r>
      <w:r>
        <w:rPr>
          <w:rFonts w:ascii="Times New Roman" w:cs="Times New Roman" w:eastAsia="Times New Roman" w:hAnsi="Times New Roman"/>
          <w:sz w:val="28"/>
          <w:szCs w:val="28"/>
          <w:b w:val="1"/>
          <w:bCs w:val="1"/>
          <w:color w:val="auto"/>
        </w:rPr>
        <w:t xml:space="preserve"> Графічне відображення канонічних дискримінативних функцій</w:t>
      </w:r>
    </w:p>
    <w:p>
      <w:pPr>
        <w:spacing w:after="0" w:line="2" w:lineRule="exact"/>
        <w:rPr>
          <w:sz w:val="20"/>
          <w:szCs w:val="20"/>
          <w:color w:val="auto"/>
        </w:rPr>
      </w:pPr>
    </w:p>
    <w:p>
      <w:pPr>
        <w:jc w:val="both"/>
        <w:ind w:left="260" w:firstLine="721"/>
        <w:spacing w:after="0" w:line="359" w:lineRule="auto"/>
        <w:rPr>
          <w:sz w:val="20"/>
          <w:szCs w:val="20"/>
          <w:color w:val="auto"/>
        </w:rPr>
      </w:pPr>
      <w:r>
        <w:rPr>
          <w:rFonts w:ascii="Times New Roman" w:cs="Times New Roman" w:eastAsia="Times New Roman" w:hAnsi="Times New Roman"/>
          <w:sz w:val="28"/>
          <w:szCs w:val="28"/>
          <w:color w:val="auto"/>
        </w:rPr>
        <w:t>Щодо класифікації в цілому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відсоток співпадіння реальної класифікації за рівнем прояву психологічного благополуччя і класифікації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за допомогою канонічних функцій становить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результатами дискримінантного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майже</w:t>
      </w:r>
      <w:r>
        <w:rPr>
          <w:rFonts w:ascii="Times New Roman" w:cs="Times New Roman" w:eastAsia="Times New Roman" w:hAnsi="Times New Roman"/>
          <w:sz w:val="28"/>
          <w:szCs w:val="28"/>
          <w:color w:val="auto"/>
        </w:rPr>
        <w:t xml:space="preserve"> 99 %.</w:t>
      </w:r>
      <w:r>
        <w:rPr>
          <w:rFonts w:ascii="Times New Roman" w:cs="Times New Roman" w:eastAsia="Times New Roman" w:hAnsi="Times New Roman"/>
          <w:sz w:val="28"/>
          <w:szCs w:val="28"/>
          <w:color w:val="auto"/>
        </w:rPr>
        <w:t xml:space="preserve"> Решта</w:t>
      </w:r>
      <w:r>
        <w:rPr>
          <w:rFonts w:ascii="Times New Roman" w:cs="Times New Roman" w:eastAsia="Times New Roman" w:hAnsi="Times New Roman"/>
          <w:sz w:val="28"/>
          <w:szCs w:val="28"/>
          <w:color w:val="auto"/>
        </w:rPr>
        <w:t xml:space="preserve"> 3 %</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не піддаються чіткій класифікації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їх діагностичні показники демонструють одночасне поєднання характеристик різних рівнів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3.4).</w:t>
      </w:r>
    </w:p>
    <w:p>
      <w:pPr>
        <w:spacing w:after="0" w:line="6"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3.4</w:t>
      </w:r>
    </w:p>
    <w:p>
      <w:pPr>
        <w:spacing w:after="0" w:line="164" w:lineRule="exact"/>
        <w:rPr>
          <w:sz w:val="20"/>
          <w:szCs w:val="20"/>
          <w:color w:val="auto"/>
        </w:rPr>
      </w:pPr>
    </w:p>
    <w:p>
      <w:pPr>
        <w:ind w:left="1580"/>
        <w:spacing w:after="0"/>
        <w:rPr>
          <w:sz w:val="20"/>
          <w:szCs w:val="20"/>
          <w:color w:val="auto"/>
        </w:rPr>
      </w:pPr>
      <w:r>
        <w:rPr>
          <w:rFonts w:ascii="Times New Roman" w:cs="Times New Roman" w:eastAsia="Times New Roman" w:hAnsi="Times New Roman"/>
          <w:sz w:val="28"/>
          <w:szCs w:val="28"/>
          <w:b w:val="1"/>
          <w:bCs w:val="1"/>
          <w:color w:val="auto"/>
        </w:rPr>
        <w:t>Результати класифікації дискримінативного аналізу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199390</wp:posOffset>
                </wp:positionV>
                <wp:extent cx="0" cy="256667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667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5.7pt" to="18pt,217.8pt" o:allowincell="f" strokecolor="#000000" strokeweight="0.4809pt"/>
            </w:pict>
          </mc:Fallback>
        </mc:AlternateContent>
      </w:r>
    </w:p>
    <w:p>
      <w:pPr>
        <w:spacing w:after="0" w:line="274" w:lineRule="exact"/>
        <w:rPr>
          <w:sz w:val="20"/>
          <w:szCs w:val="20"/>
          <w:color w:val="auto"/>
        </w:rPr>
      </w:pPr>
    </w:p>
    <w:tbl>
      <w:tblPr>
        <w:tblLayout w:type="fixed"/>
        <w:tblInd w:w="360" w:type="dxa"/>
        <w:tblCellMar>
          <w:top w:w="0" w:type="dxa"/>
          <w:left w:w="0" w:type="dxa"/>
          <w:bottom w:w="0" w:type="dxa"/>
          <w:right w:w="0" w:type="dxa"/>
        </w:tblCellMar>
      </w:tblPr>
      <w:tr>
        <w:trPr>
          <w:trHeight w:val="303"/>
        </w:trPr>
        <w:tc>
          <w:tcPr>
            <w:tcW w:w="1260" w:type="dxa"/>
            <w:vAlign w:val="bottom"/>
            <w:tcBorders>
              <w:top w:val="single" w:sz="8" w:color="auto"/>
            </w:tcBorders>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1240" w:type="dxa"/>
            <w:vAlign w:val="bottom"/>
            <w:tcBorders>
              <w:top w:val="single" w:sz="8" w:color="auto"/>
            </w:tcBorders>
          </w:tcPr>
          <w:p>
            <w:pPr>
              <w:spacing w:after="0"/>
              <w:rPr>
                <w:sz w:val="24"/>
                <w:szCs w:val="24"/>
                <w:color w:val="auto"/>
              </w:rPr>
            </w:pPr>
          </w:p>
        </w:tc>
        <w:tc>
          <w:tcPr>
            <w:tcW w:w="340" w:type="dxa"/>
            <w:vAlign w:val="bottom"/>
            <w:tcBorders>
              <w:top w:val="single" w:sz="8" w:color="auto"/>
            </w:tcBorders>
          </w:tcPr>
          <w:p>
            <w:pPr>
              <w:spacing w:after="0"/>
              <w:rPr>
                <w:sz w:val="24"/>
                <w:szCs w:val="24"/>
                <w:color w:val="auto"/>
              </w:rPr>
            </w:pPr>
          </w:p>
        </w:tc>
        <w:tc>
          <w:tcPr>
            <w:tcW w:w="1060" w:type="dxa"/>
            <w:vAlign w:val="bottom"/>
            <w:tcBorders>
              <w:top w:val="single" w:sz="8" w:color="auto"/>
              <w:right w:val="single" w:sz="8" w:color="auto"/>
            </w:tcBorders>
          </w:tcPr>
          <w:p>
            <w:pPr>
              <w:spacing w:after="0"/>
              <w:rPr>
                <w:sz w:val="24"/>
                <w:szCs w:val="24"/>
                <w:color w:val="auto"/>
              </w:rPr>
            </w:pPr>
          </w:p>
        </w:tc>
        <w:tc>
          <w:tcPr>
            <w:tcW w:w="3260" w:type="dxa"/>
            <w:vAlign w:val="bottom"/>
            <w:tcBorders>
              <w:top w:val="single" w:sz="8" w:color="auto"/>
              <w:right w:val="single" w:sz="8" w:color="auto"/>
            </w:tcBorders>
            <w:gridSpan w:val="5"/>
          </w:tcPr>
          <w:p>
            <w:pPr>
              <w:jc w:val="center"/>
              <w:spacing w:after="0" w:line="302" w:lineRule="exact"/>
              <w:rPr>
                <w:sz w:val="20"/>
                <w:szCs w:val="20"/>
                <w:color w:val="auto"/>
              </w:rPr>
            </w:pPr>
            <w:r>
              <w:rPr>
                <w:rFonts w:ascii="Times New Roman" w:cs="Times New Roman" w:eastAsia="Times New Roman" w:hAnsi="Times New Roman"/>
                <w:sz w:val="28"/>
                <w:szCs w:val="28"/>
                <w:color w:val="auto"/>
                <w:w w:val="99"/>
              </w:rPr>
              <w:t>Передбачувана</w:t>
            </w:r>
          </w:p>
        </w:tc>
        <w:tc>
          <w:tcPr>
            <w:tcW w:w="13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260" w:type="dxa"/>
            <w:vAlign w:val="bottom"/>
          </w:tcPr>
          <w:p>
            <w:pPr>
              <w:spacing w:after="0"/>
              <w:rPr>
                <w:sz w:val="24"/>
                <w:szCs w:val="24"/>
                <w:color w:val="auto"/>
              </w:rPr>
            </w:pPr>
          </w:p>
        </w:tc>
        <w:tc>
          <w:tcPr>
            <w:tcW w:w="1880" w:type="dxa"/>
            <w:vAlign w:val="bottom"/>
            <w:gridSpan w:val="3"/>
            <w:vMerge w:val="restart"/>
          </w:tcPr>
          <w:p>
            <w:pPr>
              <w:ind w:left="40"/>
              <w:spacing w:after="0"/>
              <w:rPr>
                <w:sz w:val="20"/>
                <w:szCs w:val="20"/>
                <w:color w:val="auto"/>
              </w:rPr>
            </w:pPr>
            <w:r>
              <w:rPr>
                <w:rFonts w:ascii="Times New Roman" w:cs="Times New Roman" w:eastAsia="Times New Roman" w:hAnsi="Times New Roman"/>
                <w:sz w:val="28"/>
                <w:szCs w:val="28"/>
                <w:color w:val="auto"/>
              </w:rPr>
              <w:t>Між групами</w:t>
            </w:r>
          </w:p>
        </w:tc>
        <w:tc>
          <w:tcPr>
            <w:tcW w:w="1060" w:type="dxa"/>
            <w:vAlign w:val="bottom"/>
            <w:tcBorders>
              <w:right w:val="single" w:sz="8" w:color="auto"/>
            </w:tcBorders>
          </w:tcPr>
          <w:p>
            <w:pPr>
              <w:spacing w:after="0"/>
              <w:rPr>
                <w:sz w:val="24"/>
                <w:szCs w:val="24"/>
                <w:color w:val="auto"/>
              </w:rPr>
            </w:pPr>
          </w:p>
        </w:tc>
        <w:tc>
          <w:tcPr>
            <w:tcW w:w="840" w:type="dxa"/>
            <w:vAlign w:val="bottom"/>
          </w:tcPr>
          <w:p>
            <w:pPr>
              <w:spacing w:after="0"/>
              <w:rPr>
                <w:sz w:val="24"/>
                <w:szCs w:val="24"/>
                <w:color w:val="auto"/>
              </w:rPr>
            </w:pPr>
          </w:p>
        </w:tc>
        <w:tc>
          <w:tcPr>
            <w:tcW w:w="1540" w:type="dxa"/>
            <w:vAlign w:val="bottom"/>
            <w:gridSpan w:val="3"/>
          </w:tcPr>
          <w:p>
            <w:pPr>
              <w:jc w:val="center"/>
              <w:spacing w:after="0"/>
              <w:rPr>
                <w:sz w:val="20"/>
                <w:szCs w:val="20"/>
                <w:color w:val="auto"/>
              </w:rPr>
            </w:pPr>
            <w:r>
              <w:rPr>
                <w:rFonts w:ascii="Times New Roman" w:cs="Times New Roman" w:eastAsia="Times New Roman" w:hAnsi="Times New Roman"/>
                <w:sz w:val="28"/>
                <w:szCs w:val="28"/>
                <w:color w:val="auto"/>
              </w:rPr>
              <w:t>належність</w:t>
            </w:r>
          </w:p>
        </w:tc>
        <w:tc>
          <w:tcPr>
            <w:tcW w:w="880" w:type="dxa"/>
            <w:vAlign w:val="bottom"/>
            <w:tcBorders>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3"/>
        </w:trPr>
        <w:tc>
          <w:tcPr>
            <w:tcW w:w="1260" w:type="dxa"/>
            <w:vAlign w:val="bottom"/>
          </w:tcPr>
          <w:p>
            <w:pPr>
              <w:spacing w:after="0"/>
              <w:rPr>
                <w:sz w:val="18"/>
                <w:szCs w:val="18"/>
                <w:color w:val="auto"/>
              </w:rPr>
            </w:pPr>
          </w:p>
        </w:tc>
        <w:tc>
          <w:tcPr>
            <w:tcW w:w="1880" w:type="dxa"/>
            <w:vAlign w:val="bottom"/>
            <w:gridSpan w:val="3"/>
            <w:vMerge w:val="continue"/>
          </w:tcPr>
          <w:p>
            <w:pPr>
              <w:spacing w:after="0"/>
              <w:rPr>
                <w:sz w:val="18"/>
                <w:szCs w:val="18"/>
                <w:color w:val="auto"/>
              </w:rPr>
            </w:pPr>
          </w:p>
        </w:tc>
        <w:tc>
          <w:tcPr>
            <w:tcW w:w="1060" w:type="dxa"/>
            <w:vAlign w:val="bottom"/>
            <w:tcBorders>
              <w:right w:val="single" w:sz="8" w:color="auto"/>
            </w:tcBorders>
          </w:tcPr>
          <w:p>
            <w:pPr>
              <w:spacing w:after="0"/>
              <w:rPr>
                <w:sz w:val="18"/>
                <w:szCs w:val="18"/>
                <w:color w:val="auto"/>
              </w:rPr>
            </w:pPr>
          </w:p>
        </w:tc>
        <w:tc>
          <w:tcPr>
            <w:tcW w:w="8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300" w:type="dxa"/>
            <w:vAlign w:val="bottom"/>
            <w:gridSpan w:val="2"/>
            <w:vMerge w:val="restart"/>
          </w:tcPr>
          <w:p>
            <w:pPr>
              <w:spacing w:after="0"/>
              <w:rPr>
                <w:sz w:val="20"/>
                <w:szCs w:val="20"/>
                <w:color w:val="auto"/>
              </w:rPr>
            </w:pPr>
            <w:r>
              <w:rPr>
                <w:rFonts w:ascii="Times New Roman" w:cs="Times New Roman" w:eastAsia="Times New Roman" w:hAnsi="Times New Roman"/>
                <w:sz w:val="28"/>
                <w:szCs w:val="28"/>
                <w:color w:val="auto"/>
              </w:rPr>
              <w:t>до групи</w:t>
            </w:r>
          </w:p>
        </w:tc>
        <w:tc>
          <w:tcPr>
            <w:tcW w:w="880" w:type="dxa"/>
            <w:vAlign w:val="bottom"/>
            <w:tcBorders>
              <w:right w:val="single" w:sz="8" w:color="auto"/>
            </w:tcBorders>
          </w:tcPr>
          <w:p>
            <w:pPr>
              <w:spacing w:after="0"/>
              <w:rPr>
                <w:sz w:val="18"/>
                <w:szCs w:val="18"/>
                <w:color w:val="auto"/>
              </w:rPr>
            </w:pP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Усього</w:t>
            </w:r>
          </w:p>
        </w:tc>
        <w:tc>
          <w:tcPr>
            <w:tcW w:w="0" w:type="dxa"/>
            <w:vAlign w:val="bottom"/>
          </w:tcPr>
          <w:p>
            <w:pPr>
              <w:spacing w:after="0"/>
              <w:rPr>
                <w:sz w:val="1"/>
                <w:szCs w:val="1"/>
                <w:color w:val="auto"/>
              </w:rPr>
            </w:pPr>
          </w:p>
        </w:tc>
      </w:tr>
      <w:tr>
        <w:trPr>
          <w:trHeight w:val="137"/>
        </w:trPr>
        <w:tc>
          <w:tcPr>
            <w:tcW w:w="12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060" w:type="dxa"/>
            <w:vAlign w:val="bottom"/>
            <w:tcBorders>
              <w:right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300" w:type="dxa"/>
            <w:vAlign w:val="bottom"/>
            <w:tcBorders>
              <w:bottom w:val="single" w:sz="8" w:color="auto"/>
            </w:tcBorders>
            <w:gridSpan w:val="2"/>
            <w:vMerge w:val="continue"/>
          </w:tcPr>
          <w:p>
            <w:pPr>
              <w:spacing w:after="0"/>
              <w:rPr>
                <w:sz w:val="11"/>
                <w:szCs w:val="11"/>
                <w:color w:val="auto"/>
              </w:rPr>
            </w:pPr>
          </w:p>
        </w:tc>
        <w:tc>
          <w:tcPr>
            <w:tcW w:w="880" w:type="dxa"/>
            <w:vAlign w:val="bottom"/>
            <w:tcBorders>
              <w:bottom w:val="single" w:sz="8" w:color="auto"/>
              <w:right w:val="single" w:sz="8" w:color="auto"/>
            </w:tcBorders>
          </w:tcPr>
          <w:p>
            <w:pPr>
              <w:spacing w:after="0"/>
              <w:rPr>
                <w:sz w:val="11"/>
                <w:szCs w:val="11"/>
                <w:color w:val="auto"/>
              </w:rPr>
            </w:pPr>
          </w:p>
        </w:tc>
        <w:tc>
          <w:tcPr>
            <w:tcW w:w="1300" w:type="dxa"/>
            <w:vAlign w:val="bottom"/>
            <w:tcBorders>
              <w:bottom w:val="single" w:sz="8" w:color="auto"/>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34"/>
        </w:trPr>
        <w:tc>
          <w:tcPr>
            <w:tcW w:w="12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tcBorders>
          </w:tcPr>
          <w:p>
            <w:pPr>
              <w:jc w:val="center"/>
              <w:ind w:left="80"/>
              <w:spacing w:after="0" w:line="313" w:lineRule="exact"/>
              <w:rPr>
                <w:sz w:val="20"/>
                <w:szCs w:val="20"/>
                <w:color w:val="auto"/>
              </w:rPr>
            </w:pPr>
            <w:r>
              <w:rPr>
                <w:rFonts w:ascii="Times New Roman" w:cs="Times New Roman" w:eastAsia="Times New Roman" w:hAnsi="Times New Roman"/>
                <w:sz w:val="28"/>
                <w:szCs w:val="28"/>
                <w:color w:val="auto"/>
                <w:w w:val="99"/>
              </w:rPr>
              <w:t>1</w:t>
            </w:r>
          </w:p>
        </w:tc>
        <w:tc>
          <w:tcPr>
            <w:tcW w:w="24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2</w:t>
            </w:r>
          </w:p>
        </w:tc>
        <w:tc>
          <w:tcPr>
            <w:tcW w:w="20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jc w:val="center"/>
              <w:ind w:right="80"/>
              <w:spacing w:after="0" w:line="313" w:lineRule="exact"/>
              <w:rPr>
                <w:sz w:val="20"/>
                <w:szCs w:val="20"/>
                <w:color w:val="auto"/>
              </w:rPr>
            </w:pPr>
            <w:r>
              <w:rPr>
                <w:rFonts w:ascii="Times New Roman" w:cs="Times New Roman" w:eastAsia="Times New Roman" w:hAnsi="Times New Roman"/>
                <w:sz w:val="28"/>
                <w:szCs w:val="28"/>
                <w:color w:val="auto"/>
                <w:w w:val="99"/>
              </w:rPr>
              <w:t>3</w:t>
            </w:r>
          </w:p>
        </w:tc>
        <w:tc>
          <w:tcPr>
            <w:tcW w:w="13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126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вихідні</w:t>
            </w:r>
          </w:p>
        </w:tc>
        <w:tc>
          <w:tcPr>
            <w:tcW w:w="300" w:type="dxa"/>
            <w:vAlign w:val="bottom"/>
            <w:tcBorders>
              <w:right w:val="single" w:sz="8" w:color="auto"/>
            </w:tcBorders>
          </w:tcPr>
          <w:p>
            <w:pPr>
              <w:spacing w:after="0"/>
              <w:rPr>
                <w:sz w:val="24"/>
                <w:szCs w:val="24"/>
                <w:color w:val="auto"/>
              </w:rPr>
            </w:pPr>
          </w:p>
        </w:tc>
        <w:tc>
          <w:tcPr>
            <w:tcW w:w="12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Частота</w:t>
            </w:r>
          </w:p>
        </w:tc>
        <w:tc>
          <w:tcPr>
            <w:tcW w:w="34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jc w:val="right"/>
              <w:ind w:right="500"/>
              <w:spacing w:after="0"/>
              <w:rPr>
                <w:sz w:val="20"/>
                <w:szCs w:val="20"/>
                <w:color w:val="auto"/>
              </w:rPr>
            </w:pPr>
            <w:r>
              <w:rPr>
                <w:rFonts w:ascii="Times New Roman" w:cs="Times New Roman" w:eastAsia="Times New Roman" w:hAnsi="Times New Roman"/>
                <w:sz w:val="28"/>
                <w:szCs w:val="28"/>
                <w:color w:val="auto"/>
              </w:rPr>
              <w:t>1</w:t>
            </w:r>
          </w:p>
        </w:tc>
        <w:tc>
          <w:tcPr>
            <w:tcW w:w="840" w:type="dxa"/>
            <w:vAlign w:val="bottom"/>
            <w:tcBorders>
              <w:bottom w:val="single" w:sz="8" w:color="auto"/>
            </w:tcBorders>
          </w:tcPr>
          <w:p>
            <w:pPr>
              <w:jc w:val="center"/>
              <w:ind w:left="60"/>
              <w:spacing w:after="0"/>
              <w:rPr>
                <w:sz w:val="20"/>
                <w:szCs w:val="20"/>
                <w:color w:val="auto"/>
              </w:rPr>
            </w:pPr>
            <w:r>
              <w:rPr>
                <w:rFonts w:ascii="Times New Roman" w:cs="Times New Roman" w:eastAsia="Times New Roman" w:hAnsi="Times New Roman"/>
                <w:sz w:val="28"/>
                <w:szCs w:val="28"/>
                <w:color w:val="auto"/>
              </w:rPr>
              <w:t>105</w:t>
            </w:r>
          </w:p>
        </w:tc>
        <w:tc>
          <w:tcPr>
            <w:tcW w:w="24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w:t>
            </w:r>
          </w:p>
        </w:tc>
        <w:tc>
          <w:tcPr>
            <w:tcW w:w="20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jc w:val="center"/>
              <w:ind w:right="80"/>
              <w:spacing w:after="0"/>
              <w:rPr>
                <w:sz w:val="20"/>
                <w:szCs w:val="20"/>
                <w:color w:val="auto"/>
              </w:rPr>
            </w:pPr>
            <w:r>
              <w:rPr>
                <w:rFonts w:ascii="Times New Roman" w:cs="Times New Roman" w:eastAsia="Times New Roman" w:hAnsi="Times New Roman"/>
                <w:sz w:val="28"/>
                <w:szCs w:val="28"/>
                <w:color w:val="auto"/>
                <w:w w:val="99"/>
              </w:rPr>
              <w:t>0</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105</w:t>
            </w:r>
          </w:p>
        </w:tc>
        <w:tc>
          <w:tcPr>
            <w:tcW w:w="0" w:type="dxa"/>
            <w:vAlign w:val="bottom"/>
          </w:tcPr>
          <w:p>
            <w:pPr>
              <w:spacing w:after="0"/>
              <w:rPr>
                <w:sz w:val="1"/>
                <w:szCs w:val="1"/>
                <w:color w:val="auto"/>
              </w:rPr>
            </w:pPr>
          </w:p>
        </w:tc>
      </w:tr>
      <w:tr>
        <w:trPr>
          <w:trHeight w:val="362"/>
        </w:trPr>
        <w:tc>
          <w:tcPr>
            <w:tcW w:w="126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1060" w:type="dxa"/>
            <w:vAlign w:val="bottom"/>
            <w:tcBorders>
              <w:right w:val="single" w:sz="8" w:color="auto"/>
            </w:tcBorders>
          </w:tcPr>
          <w:p>
            <w:pPr>
              <w:jc w:val="right"/>
              <w:ind w:right="500"/>
              <w:spacing w:after="0"/>
              <w:rPr>
                <w:sz w:val="20"/>
                <w:szCs w:val="20"/>
                <w:color w:val="auto"/>
              </w:rPr>
            </w:pPr>
            <w:r>
              <w:rPr>
                <w:rFonts w:ascii="Times New Roman" w:cs="Times New Roman" w:eastAsia="Times New Roman" w:hAnsi="Times New Roman"/>
                <w:sz w:val="28"/>
                <w:szCs w:val="28"/>
                <w:color w:val="auto"/>
              </w:rPr>
              <w:t>2</w:t>
            </w:r>
          </w:p>
        </w:tc>
        <w:tc>
          <w:tcPr>
            <w:tcW w:w="840" w:type="dxa"/>
            <w:vAlign w:val="bottom"/>
          </w:tcPr>
          <w:p>
            <w:pPr>
              <w:jc w:val="center"/>
              <w:ind w:left="80"/>
              <w:spacing w:after="0"/>
              <w:rPr>
                <w:sz w:val="20"/>
                <w:szCs w:val="20"/>
                <w:color w:val="auto"/>
              </w:rPr>
            </w:pPr>
            <w:r>
              <w:rPr>
                <w:rFonts w:ascii="Times New Roman" w:cs="Times New Roman" w:eastAsia="Times New Roman" w:hAnsi="Times New Roman"/>
                <w:sz w:val="28"/>
                <w:szCs w:val="28"/>
                <w:color w:val="auto"/>
                <w:w w:val="99"/>
              </w:rPr>
              <w:t>0</w:t>
            </w:r>
          </w:p>
        </w:tc>
        <w:tc>
          <w:tcPr>
            <w:tcW w:w="240" w:type="dxa"/>
            <w:vAlign w:val="bottom"/>
            <w:tcBorders>
              <w:right w:val="single" w:sz="8" w:color="auto"/>
            </w:tcBorders>
          </w:tcPr>
          <w:p>
            <w:pPr>
              <w:spacing w:after="0"/>
              <w:rPr>
                <w:sz w:val="24"/>
                <w:szCs w:val="24"/>
                <w:color w:val="auto"/>
              </w:rPr>
            </w:pPr>
          </w:p>
        </w:tc>
        <w:tc>
          <w:tcPr>
            <w:tcW w:w="1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121</w:t>
            </w:r>
          </w:p>
        </w:tc>
        <w:tc>
          <w:tcPr>
            <w:tcW w:w="20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123</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00" w:type="dxa"/>
            <w:vAlign w:val="bottom"/>
            <w:tcBorders>
              <w:right w:val="single" w:sz="8" w:color="auto"/>
            </w:tcBorders>
          </w:tcPr>
          <w:p>
            <w:pPr>
              <w:spacing w:after="0" w:line="20" w:lineRule="exact"/>
              <w:rPr>
                <w:sz w:val="1"/>
                <w:szCs w:val="1"/>
                <w:color w:val="auto"/>
              </w:rPr>
            </w:pPr>
          </w:p>
        </w:tc>
        <w:tc>
          <w:tcPr>
            <w:tcW w:w="1240" w:type="dxa"/>
            <w:vAlign w:val="bottom"/>
            <w:tcBorders>
              <w:bottom w:val="single" w:sz="8" w:color="auto"/>
              <w:right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right w:val="single" w:sz="8" w:color="auto"/>
            </w:tcBorders>
          </w:tcPr>
          <w:p>
            <w:pPr>
              <w:spacing w:after="0" w:line="20" w:lineRule="exact"/>
              <w:rPr>
                <w:sz w:val="1"/>
                <w:szCs w:val="1"/>
                <w:color w:val="auto"/>
              </w:rPr>
            </w:pPr>
          </w:p>
        </w:tc>
        <w:tc>
          <w:tcPr>
            <w:tcW w:w="1100" w:type="dxa"/>
            <w:vAlign w:val="bottom"/>
            <w:tcBorders>
              <w:bottom w:val="single" w:sz="8" w:color="auto"/>
              <w:right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75"/>
        </w:trPr>
        <w:tc>
          <w:tcPr>
            <w:tcW w:w="126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1240" w:type="dxa"/>
            <w:vAlign w:val="bottom"/>
            <w:tcBorders>
              <w:bottom w:val="single" w:sz="8" w:color="auto"/>
              <w:right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jc w:val="right"/>
              <w:ind w:right="500"/>
              <w:spacing w:after="0"/>
              <w:rPr>
                <w:sz w:val="20"/>
                <w:szCs w:val="20"/>
                <w:color w:val="auto"/>
              </w:rPr>
            </w:pPr>
            <w:r>
              <w:rPr>
                <w:rFonts w:ascii="Times New Roman" w:cs="Times New Roman" w:eastAsia="Times New Roman" w:hAnsi="Times New Roman"/>
                <w:sz w:val="28"/>
                <w:szCs w:val="28"/>
                <w:color w:val="auto"/>
              </w:rPr>
              <w:t>3</w:t>
            </w:r>
          </w:p>
        </w:tc>
        <w:tc>
          <w:tcPr>
            <w:tcW w:w="840" w:type="dxa"/>
            <w:vAlign w:val="bottom"/>
            <w:tcBorders>
              <w:bottom w:val="single" w:sz="8" w:color="auto"/>
            </w:tcBorders>
          </w:tcPr>
          <w:p>
            <w:pPr>
              <w:jc w:val="center"/>
              <w:ind w:left="80"/>
              <w:spacing w:after="0"/>
              <w:rPr>
                <w:sz w:val="20"/>
                <w:szCs w:val="20"/>
                <w:color w:val="auto"/>
              </w:rPr>
            </w:pPr>
            <w:r>
              <w:rPr>
                <w:rFonts w:ascii="Times New Roman" w:cs="Times New Roman" w:eastAsia="Times New Roman" w:hAnsi="Times New Roman"/>
                <w:sz w:val="28"/>
                <w:szCs w:val="28"/>
                <w:color w:val="auto"/>
                <w:w w:val="99"/>
              </w:rPr>
              <w:t>0</w:t>
            </w:r>
          </w:p>
        </w:tc>
        <w:tc>
          <w:tcPr>
            <w:tcW w:w="24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20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jc w:val="center"/>
              <w:ind w:right="60"/>
              <w:spacing w:after="0"/>
              <w:rPr>
                <w:sz w:val="20"/>
                <w:szCs w:val="20"/>
                <w:color w:val="auto"/>
              </w:rPr>
            </w:pPr>
            <w:r>
              <w:rPr>
                <w:rFonts w:ascii="Times New Roman" w:cs="Times New Roman" w:eastAsia="Times New Roman" w:hAnsi="Times New Roman"/>
                <w:sz w:val="28"/>
                <w:szCs w:val="28"/>
                <w:color w:val="auto"/>
                <w:w w:val="99"/>
              </w:rPr>
              <w:t>93</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95</w:t>
            </w:r>
          </w:p>
        </w:tc>
        <w:tc>
          <w:tcPr>
            <w:tcW w:w="0" w:type="dxa"/>
            <w:vAlign w:val="bottom"/>
          </w:tcPr>
          <w:p>
            <w:pPr>
              <w:spacing w:after="0"/>
              <w:rPr>
                <w:sz w:val="1"/>
                <w:szCs w:val="1"/>
                <w:color w:val="auto"/>
              </w:rPr>
            </w:pPr>
          </w:p>
        </w:tc>
      </w:tr>
      <w:tr>
        <w:trPr>
          <w:trHeight w:val="373"/>
        </w:trPr>
        <w:tc>
          <w:tcPr>
            <w:tcW w:w="126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1240" w:type="dxa"/>
            <w:vAlign w:val="bottom"/>
            <w:tcBorders>
              <w:bottom w:val="single" w:sz="8" w:color="auto"/>
              <w:right w:val="single" w:sz="8" w:color="auto"/>
            </w:tcBorders>
          </w:tcPr>
          <w:p>
            <w:pPr>
              <w:jc w:val="right"/>
              <w:ind w:right="380"/>
              <w:spacing w:after="0"/>
              <w:rPr>
                <w:sz w:val="20"/>
                <w:szCs w:val="20"/>
                <w:color w:val="auto"/>
              </w:rPr>
            </w:pPr>
            <w:r>
              <w:rPr>
                <w:rFonts w:ascii="Times New Roman" w:cs="Times New Roman" w:eastAsia="Times New Roman" w:hAnsi="Times New Roman"/>
                <w:sz w:val="28"/>
                <w:szCs w:val="28"/>
                <w:color w:val="auto"/>
              </w:rPr>
              <w:t>%</w:t>
            </w:r>
          </w:p>
        </w:tc>
        <w:tc>
          <w:tcPr>
            <w:tcW w:w="34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jc w:val="right"/>
              <w:ind w:right="500"/>
              <w:spacing w:after="0"/>
              <w:rPr>
                <w:sz w:val="20"/>
                <w:szCs w:val="20"/>
                <w:color w:val="auto"/>
              </w:rPr>
            </w:pPr>
            <w:r>
              <w:rPr>
                <w:rFonts w:ascii="Times New Roman" w:cs="Times New Roman" w:eastAsia="Times New Roman" w:hAnsi="Times New Roman"/>
                <w:sz w:val="28"/>
                <w:szCs w:val="28"/>
                <w:color w:val="auto"/>
              </w:rPr>
              <w:t>1</w:t>
            </w:r>
          </w:p>
        </w:tc>
        <w:tc>
          <w:tcPr>
            <w:tcW w:w="840" w:type="dxa"/>
            <w:vAlign w:val="bottom"/>
            <w:tcBorders>
              <w:bottom w:val="single" w:sz="8" w:color="auto"/>
            </w:tcBorders>
          </w:tcPr>
          <w:p>
            <w:pPr>
              <w:jc w:val="center"/>
              <w:ind w:left="60"/>
              <w:spacing w:after="0"/>
              <w:rPr>
                <w:sz w:val="20"/>
                <w:szCs w:val="20"/>
                <w:color w:val="auto"/>
              </w:rPr>
            </w:pPr>
            <w:r>
              <w:rPr>
                <w:rFonts w:ascii="Times New Roman" w:cs="Times New Roman" w:eastAsia="Times New Roman" w:hAnsi="Times New Roman"/>
                <w:sz w:val="28"/>
                <w:szCs w:val="28"/>
                <w:color w:val="auto"/>
              </w:rPr>
              <w:t>100</w:t>
            </w:r>
          </w:p>
        </w:tc>
        <w:tc>
          <w:tcPr>
            <w:tcW w:w="24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w:t>
            </w:r>
          </w:p>
        </w:tc>
        <w:tc>
          <w:tcPr>
            <w:tcW w:w="20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jc w:val="center"/>
              <w:ind w:right="80"/>
              <w:spacing w:after="0"/>
              <w:rPr>
                <w:sz w:val="20"/>
                <w:szCs w:val="20"/>
                <w:color w:val="auto"/>
              </w:rPr>
            </w:pPr>
            <w:r>
              <w:rPr>
                <w:rFonts w:ascii="Times New Roman" w:cs="Times New Roman" w:eastAsia="Times New Roman" w:hAnsi="Times New Roman"/>
                <w:sz w:val="28"/>
                <w:szCs w:val="28"/>
                <w:color w:val="auto"/>
                <w:w w:val="99"/>
              </w:rPr>
              <w:t>0</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100</w:t>
            </w:r>
          </w:p>
        </w:tc>
        <w:tc>
          <w:tcPr>
            <w:tcW w:w="0" w:type="dxa"/>
            <w:vAlign w:val="bottom"/>
          </w:tcPr>
          <w:p>
            <w:pPr>
              <w:spacing w:after="0"/>
              <w:rPr>
                <w:sz w:val="1"/>
                <w:szCs w:val="1"/>
                <w:color w:val="auto"/>
              </w:rPr>
            </w:pPr>
          </w:p>
        </w:tc>
      </w:tr>
      <w:tr>
        <w:trPr>
          <w:trHeight w:val="362"/>
        </w:trPr>
        <w:tc>
          <w:tcPr>
            <w:tcW w:w="126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124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1060" w:type="dxa"/>
            <w:vAlign w:val="bottom"/>
            <w:tcBorders>
              <w:right w:val="single" w:sz="8" w:color="auto"/>
            </w:tcBorders>
          </w:tcPr>
          <w:p>
            <w:pPr>
              <w:jc w:val="right"/>
              <w:ind w:right="500"/>
              <w:spacing w:after="0"/>
              <w:rPr>
                <w:sz w:val="20"/>
                <w:szCs w:val="20"/>
                <w:color w:val="auto"/>
              </w:rPr>
            </w:pPr>
            <w:r>
              <w:rPr>
                <w:rFonts w:ascii="Times New Roman" w:cs="Times New Roman" w:eastAsia="Times New Roman" w:hAnsi="Times New Roman"/>
                <w:sz w:val="28"/>
                <w:szCs w:val="28"/>
                <w:color w:val="auto"/>
              </w:rPr>
              <w:t>2</w:t>
            </w:r>
          </w:p>
        </w:tc>
        <w:tc>
          <w:tcPr>
            <w:tcW w:w="840" w:type="dxa"/>
            <w:vAlign w:val="bottom"/>
          </w:tcPr>
          <w:p>
            <w:pPr>
              <w:jc w:val="center"/>
              <w:ind w:left="80"/>
              <w:spacing w:after="0"/>
              <w:rPr>
                <w:sz w:val="20"/>
                <w:szCs w:val="20"/>
                <w:color w:val="auto"/>
              </w:rPr>
            </w:pPr>
            <w:r>
              <w:rPr>
                <w:rFonts w:ascii="Times New Roman" w:cs="Times New Roman" w:eastAsia="Times New Roman" w:hAnsi="Times New Roman"/>
                <w:sz w:val="28"/>
                <w:szCs w:val="28"/>
                <w:color w:val="auto"/>
                <w:w w:val="99"/>
              </w:rPr>
              <w:t>0</w:t>
            </w:r>
          </w:p>
        </w:tc>
        <w:tc>
          <w:tcPr>
            <w:tcW w:w="240" w:type="dxa"/>
            <w:vAlign w:val="bottom"/>
            <w:tcBorders>
              <w:right w:val="single" w:sz="8" w:color="auto"/>
            </w:tcBorders>
          </w:tcPr>
          <w:p>
            <w:pPr>
              <w:spacing w:after="0"/>
              <w:rPr>
                <w:sz w:val="24"/>
                <w:szCs w:val="24"/>
                <w:color w:val="auto"/>
              </w:rPr>
            </w:pPr>
          </w:p>
        </w:tc>
        <w:tc>
          <w:tcPr>
            <w:tcW w:w="1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98,4</w:t>
            </w:r>
          </w:p>
        </w:tc>
        <w:tc>
          <w:tcPr>
            <w:tcW w:w="20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8"/>
                <w:szCs w:val="28"/>
                <w:color w:val="auto"/>
                <w:w w:val="97"/>
              </w:rPr>
              <w:t>1,6</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100</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00" w:type="dxa"/>
            <w:vAlign w:val="bottom"/>
            <w:tcBorders>
              <w:right w:val="single" w:sz="8" w:color="auto"/>
            </w:tcBorders>
          </w:tcPr>
          <w:p>
            <w:pPr>
              <w:spacing w:after="0" w:line="20" w:lineRule="exact"/>
              <w:rPr>
                <w:sz w:val="1"/>
                <w:szCs w:val="1"/>
                <w:color w:val="auto"/>
              </w:rPr>
            </w:pPr>
          </w:p>
        </w:tc>
        <w:tc>
          <w:tcPr>
            <w:tcW w:w="1240" w:type="dxa"/>
            <w:vAlign w:val="bottom"/>
            <w:tcBorders>
              <w:bottom w:val="single" w:sz="8" w:color="auto"/>
              <w:right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right w:val="single" w:sz="8" w:color="auto"/>
            </w:tcBorders>
          </w:tcPr>
          <w:p>
            <w:pPr>
              <w:spacing w:after="0" w:line="20" w:lineRule="exact"/>
              <w:rPr>
                <w:sz w:val="1"/>
                <w:szCs w:val="1"/>
                <w:color w:val="auto"/>
              </w:rPr>
            </w:pPr>
          </w:p>
        </w:tc>
        <w:tc>
          <w:tcPr>
            <w:tcW w:w="1100" w:type="dxa"/>
            <w:vAlign w:val="bottom"/>
            <w:tcBorders>
              <w:bottom w:val="single" w:sz="8" w:color="auto"/>
              <w:right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75"/>
        </w:trPr>
        <w:tc>
          <w:tcPr>
            <w:tcW w:w="126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1240" w:type="dxa"/>
            <w:vAlign w:val="bottom"/>
            <w:tcBorders>
              <w:bottom w:val="single" w:sz="8" w:color="auto"/>
              <w:right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jc w:val="right"/>
              <w:ind w:right="500"/>
              <w:spacing w:after="0"/>
              <w:rPr>
                <w:sz w:val="20"/>
                <w:szCs w:val="20"/>
                <w:color w:val="auto"/>
              </w:rPr>
            </w:pPr>
            <w:r>
              <w:rPr>
                <w:rFonts w:ascii="Times New Roman" w:cs="Times New Roman" w:eastAsia="Times New Roman" w:hAnsi="Times New Roman"/>
                <w:sz w:val="28"/>
                <w:szCs w:val="28"/>
                <w:color w:val="auto"/>
              </w:rPr>
              <w:t>3</w:t>
            </w:r>
          </w:p>
        </w:tc>
        <w:tc>
          <w:tcPr>
            <w:tcW w:w="840" w:type="dxa"/>
            <w:vAlign w:val="bottom"/>
            <w:tcBorders>
              <w:bottom w:val="single" w:sz="8" w:color="auto"/>
            </w:tcBorders>
          </w:tcPr>
          <w:p>
            <w:pPr>
              <w:jc w:val="center"/>
              <w:ind w:left="80"/>
              <w:spacing w:after="0"/>
              <w:rPr>
                <w:sz w:val="20"/>
                <w:szCs w:val="20"/>
                <w:color w:val="auto"/>
              </w:rPr>
            </w:pPr>
            <w:r>
              <w:rPr>
                <w:rFonts w:ascii="Times New Roman" w:cs="Times New Roman" w:eastAsia="Times New Roman" w:hAnsi="Times New Roman"/>
                <w:sz w:val="28"/>
                <w:szCs w:val="28"/>
                <w:color w:val="auto"/>
                <w:w w:val="99"/>
              </w:rPr>
              <w:t>0</w:t>
            </w:r>
          </w:p>
        </w:tc>
        <w:tc>
          <w:tcPr>
            <w:tcW w:w="24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w:t>
            </w:r>
          </w:p>
        </w:tc>
        <w:tc>
          <w:tcPr>
            <w:tcW w:w="20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jc w:val="center"/>
              <w:ind w:right="80"/>
              <w:spacing w:after="0"/>
              <w:rPr>
                <w:sz w:val="20"/>
                <w:szCs w:val="20"/>
                <w:color w:val="auto"/>
              </w:rPr>
            </w:pPr>
            <w:r>
              <w:rPr>
                <w:rFonts w:ascii="Times New Roman" w:cs="Times New Roman" w:eastAsia="Times New Roman" w:hAnsi="Times New Roman"/>
                <w:sz w:val="28"/>
                <w:szCs w:val="28"/>
                <w:color w:val="auto"/>
              </w:rPr>
              <w:t>97,9</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225425</wp:posOffset>
                </wp:positionH>
                <wp:positionV relativeFrom="paragraph">
                  <wp:posOffset>208280</wp:posOffset>
                </wp:positionV>
                <wp:extent cx="553783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37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75pt,16.4pt" to="453.8pt,16.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5760720</wp:posOffset>
                </wp:positionH>
                <wp:positionV relativeFrom="paragraph">
                  <wp:posOffset>-12065</wp:posOffset>
                </wp:positionV>
                <wp:extent cx="0" cy="22352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35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3.6pt,-0.9499pt" to="453.6pt,16.65pt" o:allowincell="f" strokecolor="#000000" strokeweight="0.4809pt"/>
            </w:pict>
          </mc:Fallback>
        </mc:AlternateContent>
      </w:r>
    </w:p>
    <w:p>
      <w:pPr>
        <w:sectPr>
          <w:pgSz w:w="11900" w:h="16838" w:orient="portrait"/>
          <w:cols w:equalWidth="0" w:num="1">
            <w:col w:w="9620"/>
          </w:cols>
          <w:pgMar w:left="1440" w:top="705" w:right="846" w:bottom="813" w:gutter="0" w:footer="0" w:header="0"/>
        </w:sectPr>
      </w:pPr>
    </w:p>
    <w:p>
      <w:pPr>
        <w:ind w:left="460"/>
        <w:spacing w:after="0"/>
        <w:rPr>
          <w:sz w:val="20"/>
          <w:szCs w:val="20"/>
          <w:color w:val="auto"/>
        </w:rPr>
      </w:pPr>
      <w:r>
        <w:rPr>
          <w:rFonts w:ascii="Times New Roman" w:cs="Times New Roman" w:eastAsia="Times New Roman" w:hAnsi="Times New Roman"/>
          <w:sz w:val="28"/>
          <w:szCs w:val="28"/>
          <w:color w:val="auto"/>
        </w:rPr>
        <w:t>98,8 %</w:t>
      </w:r>
      <w:r>
        <w:rPr>
          <w:rFonts w:ascii="Times New Roman" w:cs="Times New Roman" w:eastAsia="Times New Roman" w:hAnsi="Times New Roman"/>
          <w:sz w:val="28"/>
          <w:szCs w:val="28"/>
          <w:color w:val="auto"/>
        </w:rPr>
        <w:t xml:space="preserve"> вихідних сгрупованих спостережень класифіковано правильно</w:t>
      </w:r>
    </w:p>
    <w:p>
      <w:pPr>
        <w:sectPr>
          <w:pgSz w:w="11900" w:h="16838" w:orient="portrait"/>
          <w:cols w:equalWidth="0" w:num="1">
            <w:col w:w="9620"/>
          </w:cols>
          <w:pgMar w:left="1440" w:top="705" w:right="846" w:bottom="813" w:gutter="0" w:footer="0" w:header="0"/>
          <w:type w:val="continuous"/>
        </w:sectPr>
      </w:pPr>
    </w:p>
    <w:bookmarkStart w:id="103" w:name="page104"/>
    <w:bookmarkEnd w:id="103"/>
    <w:p>
      <w:pPr>
        <w:ind w:left="9300"/>
        <w:spacing w:after="0"/>
        <w:rPr>
          <w:sz w:val="20"/>
          <w:szCs w:val="20"/>
          <w:color w:val="auto"/>
        </w:rPr>
      </w:pPr>
      <w:r>
        <w:rPr>
          <w:rFonts w:ascii="Calibri" w:cs="Calibri" w:eastAsia="Calibri" w:hAnsi="Calibri"/>
          <w:sz w:val="20"/>
          <w:szCs w:val="20"/>
          <w:color w:val="auto"/>
        </w:rPr>
        <w:t>104</w:t>
      </w:r>
    </w:p>
    <w:p>
      <w:pPr>
        <w:spacing w:after="0" w:line="155" w:lineRule="exact"/>
        <w:rPr>
          <w:sz w:val="20"/>
          <w:szCs w:val="20"/>
          <w:color w:val="auto"/>
        </w:rPr>
      </w:pPr>
    </w:p>
    <w:p>
      <w:pPr>
        <w:jc w:val="both"/>
        <w:ind w:left="260" w:firstLine="719"/>
        <w:spacing w:after="0" w:line="360" w:lineRule="auto"/>
        <w:rPr>
          <w:sz w:val="20"/>
          <w:szCs w:val="20"/>
          <w:color w:val="auto"/>
        </w:rPr>
      </w:pPr>
      <w:r>
        <w:rPr>
          <w:rFonts w:ascii="Times New Roman" w:cs="Times New Roman" w:eastAsia="Times New Roman" w:hAnsi="Times New Roman"/>
          <w:sz w:val="28"/>
          <w:szCs w:val="28"/>
          <w:color w:val="auto"/>
        </w:rPr>
        <w:t>Така висока точність передбачення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ґрунтується на поєднанні запропонованих діагностичних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підтверджує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єктивність класифікації та правильність обраних діагностичних критеріїв</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Подальша обробка отриманих емпіричних даних передбачала перевірку статистичної гіпотези про наявність відмінностей у детермінантах та характеристиках психологічного благополуччя серед респондентів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поміж методів математичної статистики найповніше цьому завданню відповідає критерій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непараметричний аналог однофакторного дисперсійного аналізу для незалежних вибірок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призначений для перевірки гіпотези про відмінності у вираженості певної ознаки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або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між трьома і більше вибірками</w:t>
      </w:r>
      <w:r>
        <w:rPr>
          <w:rFonts w:ascii="Times New Roman" w:cs="Times New Roman" w:eastAsia="Times New Roman" w:hAnsi="Times New Roman"/>
          <w:sz w:val="28"/>
          <w:szCs w:val="28"/>
          <w:color w:val="auto"/>
        </w:rPr>
        <w:t xml:space="preserve"> (k&gt;2).</w:t>
      </w:r>
      <w:r>
        <w:rPr>
          <w:rFonts w:ascii="Times New Roman" w:cs="Times New Roman" w:eastAsia="Times New Roman" w:hAnsi="Times New Roman"/>
          <w:sz w:val="28"/>
          <w:szCs w:val="28"/>
          <w:color w:val="auto"/>
        </w:rPr>
        <w:t xml:space="preserve"> Основна ідея критерія</w:t>
      </w:r>
    </w:p>
    <w:p>
      <w:pPr>
        <w:jc w:val="both"/>
        <w:ind w:left="260" w:firstLine="2"/>
        <w:spacing w:after="0" w:line="359" w:lineRule="auto"/>
        <w:tabs>
          <w:tab w:leader="none" w:pos="562"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ґрунтується на представленні усіх значень вибірок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порівнюються у вигляді однієї загальної послідовності упорядкованих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прорангованих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значень з подальшим обрахунком середнього рангу для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кожної вибірки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менше збігів між ранговими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більше відрізняються вибірки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без конкретизації напрямку відмінностей</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ind w:left="260" w:firstLine="720"/>
        <w:spacing w:after="0" w:line="39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Емпіричне значення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обраховується за формулою</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622935</wp:posOffset>
            </wp:positionH>
            <wp:positionV relativeFrom="paragraph">
              <wp:posOffset>-38735</wp:posOffset>
            </wp:positionV>
            <wp:extent cx="2926080" cy="644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extLst>
                    </a:blip>
                    <a:srcRect/>
                    <a:stretch>
                      <a:fillRect/>
                    </a:stretch>
                  </pic:blipFill>
                  <pic:spPr bwMode="auto">
                    <a:xfrm>
                      <a:off x="0" y="0"/>
                      <a:ext cx="2926080" cy="644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ind w:left="260" w:firstLine="720"/>
        <w:spacing w:after="0" w:line="317" w:lineRule="auto"/>
        <w:rPr>
          <w:sz w:val="20"/>
          <w:szCs w:val="20"/>
          <w:color w:val="auto"/>
        </w:rPr>
      </w:pPr>
      <w:r>
        <w:rPr>
          <w:rFonts w:ascii="Times New Roman" w:cs="Times New Roman" w:eastAsia="Times New Roman" w:hAnsi="Times New Roman"/>
          <w:sz w:val="28"/>
          <w:szCs w:val="28"/>
          <w:color w:val="auto"/>
        </w:rPr>
        <w:t>де</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загальна кількість досліджуваних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N=264), T</w:t>
      </w:r>
      <w:r>
        <w:rPr>
          <w:rFonts w:ascii="Times New Roman" w:cs="Times New Roman" w:eastAsia="Times New Roman" w:hAnsi="Times New Roman"/>
          <w:sz w:val="36"/>
          <w:szCs w:val="36"/>
          <w:color w:val="auto"/>
          <w:vertAlign w:val="subscript"/>
        </w:rPr>
        <w:t>j</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сума рангів в</w:t>
      </w:r>
      <w:r>
        <w:rPr>
          <w:rFonts w:ascii="Times New Roman" w:cs="Times New Roman" w:eastAsia="Times New Roman" w:hAnsi="Times New Roman"/>
          <w:sz w:val="28"/>
          <w:szCs w:val="28"/>
          <w:color w:val="auto"/>
        </w:rPr>
        <w:t xml:space="preserve"> j</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 рядку</w:t>
      </w:r>
      <w:r>
        <w:rPr>
          <w:rFonts w:ascii="Times New Roman" w:cs="Times New Roman" w:eastAsia="Times New Roman" w:hAnsi="Times New Roman"/>
          <w:sz w:val="28"/>
          <w:szCs w:val="28"/>
          <w:color w:val="auto"/>
        </w:rPr>
        <w:t>, n</w:t>
      </w:r>
      <w:r>
        <w:rPr>
          <w:rFonts w:ascii="Times New Roman" w:cs="Times New Roman" w:eastAsia="Times New Roman" w:hAnsi="Times New Roman"/>
          <w:sz w:val="36"/>
          <w:szCs w:val="36"/>
          <w:color w:val="auto"/>
          <w:vertAlign w:val="subscript"/>
        </w:rPr>
        <w:t>j</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кількість досліджуваних в</w:t>
      </w:r>
      <w:r>
        <w:rPr>
          <w:rFonts w:ascii="Times New Roman" w:cs="Times New Roman" w:eastAsia="Times New Roman" w:hAnsi="Times New Roman"/>
          <w:sz w:val="28"/>
          <w:szCs w:val="28"/>
          <w:color w:val="auto"/>
        </w:rPr>
        <w:t xml:space="preserve"> j</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ій групі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Базовими статистичними показниками достовірності обрахунків для цього критерію є емпіричне значення показника</w:t>
      </w:r>
      <w:r>
        <w:rPr>
          <w:rFonts w:ascii="Times New Roman" w:cs="Times New Roman" w:eastAsia="Times New Roman" w:hAnsi="Times New Roman"/>
          <w:sz w:val="28"/>
          <w:szCs w:val="28"/>
          <w:color w:val="auto"/>
        </w:rPr>
        <w:t xml:space="preserve"> χ</w:t>
      </w:r>
      <w:r>
        <w:rPr>
          <w:rFonts w:ascii="Times New Roman" w:cs="Times New Roman" w:eastAsia="Times New Roman" w:hAnsi="Times New Roman"/>
          <w:sz w:val="13"/>
          <w:szCs w:val="13"/>
          <w:color w:val="auto"/>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число ступенів свободи та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рівень значимості отриманих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використання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подано у дод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.1.</w:t>
      </w:r>
    </w:p>
    <w:p>
      <w:pPr>
        <w:jc w:val="both"/>
        <w:ind w:left="260" w:firstLine="852"/>
        <w:spacing w:after="0" w:line="371" w:lineRule="auto"/>
        <w:rPr>
          <w:sz w:val="20"/>
          <w:szCs w:val="20"/>
          <w:color w:val="auto"/>
        </w:rPr>
      </w:pPr>
      <w:r>
        <w:rPr>
          <w:rFonts w:ascii="Times New Roman" w:cs="Times New Roman" w:eastAsia="Times New Roman" w:hAnsi="Times New Roman"/>
          <w:sz w:val="28"/>
          <w:szCs w:val="28"/>
          <w:color w:val="auto"/>
        </w:rPr>
        <w:t>Результати проведення 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опитувальника соціальної адаптивності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Саннікової і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Кузнецової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показали статистично значущі відмінності за показниками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у досліджуваних групах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3.5).</w:t>
      </w:r>
    </w:p>
    <w:p>
      <w:pPr>
        <w:sectPr>
          <w:pgSz w:w="11900" w:h="16838" w:orient="portrait"/>
          <w:cols w:equalWidth="0" w:num="1">
            <w:col w:w="9620"/>
          </w:cols>
          <w:pgMar w:left="1440" w:top="705" w:right="846" w:bottom="519" w:gutter="0" w:footer="0" w:header="0"/>
        </w:sectPr>
      </w:pPr>
    </w:p>
    <w:bookmarkStart w:id="104" w:name="page105"/>
    <w:bookmarkEnd w:id="104"/>
    <w:p>
      <w:pPr>
        <w:jc w:val="right"/>
        <w:spacing w:after="0"/>
        <w:rPr>
          <w:sz w:val="20"/>
          <w:szCs w:val="20"/>
          <w:color w:val="auto"/>
        </w:rPr>
      </w:pPr>
      <w:r>
        <w:rPr>
          <w:rFonts w:ascii="Calibri" w:cs="Calibri" w:eastAsia="Calibri" w:hAnsi="Calibri"/>
          <w:sz w:val="20"/>
          <w:szCs w:val="20"/>
          <w:color w:val="auto"/>
        </w:rPr>
        <w:t>105</w:t>
      </w:r>
    </w:p>
    <w:p>
      <w:pPr>
        <w:spacing w:after="0" w:line="15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3.5</w:t>
      </w:r>
    </w:p>
    <w:p>
      <w:pPr>
        <w:spacing w:after="0" w:line="167"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8"/>
          <w:szCs w:val="28"/>
          <w:b w:val="1"/>
          <w:bCs w:val="1"/>
          <w:color w:val="auto"/>
        </w:rPr>
        <w:t>Результати обрахунку Н</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критерію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w:t>
      </w:r>
    </w:p>
    <w:p>
      <w:pPr>
        <w:spacing w:after="0" w:line="160" w:lineRule="exact"/>
        <w:rPr>
          <w:sz w:val="20"/>
          <w:szCs w:val="20"/>
          <w:color w:val="auto"/>
        </w:rPr>
      </w:pPr>
    </w:p>
    <w:p>
      <w:pPr>
        <w:ind w:left="1220"/>
        <w:spacing w:after="0"/>
        <w:rPr>
          <w:sz w:val="20"/>
          <w:szCs w:val="20"/>
          <w:color w:val="auto"/>
        </w:rPr>
      </w:pPr>
      <w:r>
        <w:rPr>
          <w:rFonts w:ascii="Times New Roman" w:cs="Times New Roman" w:eastAsia="Times New Roman" w:hAnsi="Times New Roman"/>
          <w:sz w:val="28"/>
          <w:szCs w:val="28"/>
          <w:b w:val="1"/>
          <w:bCs w:val="1"/>
          <w:color w:val="auto"/>
        </w:rPr>
        <w:t>визначення психологічних відмінностей соціальної адаптивності</w:t>
      </w:r>
    </w:p>
    <w:p>
      <w:pPr>
        <w:spacing w:after="0" w:line="160" w:lineRule="exact"/>
        <w:rPr>
          <w:sz w:val="20"/>
          <w:szCs w:val="20"/>
          <w:color w:val="auto"/>
        </w:rPr>
      </w:pPr>
    </w:p>
    <w:p>
      <w:pPr>
        <w:ind w:left="3220"/>
        <w:spacing w:after="0"/>
        <w:rPr>
          <w:sz w:val="20"/>
          <w:szCs w:val="20"/>
          <w:color w:val="auto"/>
        </w:rPr>
      </w:pPr>
      <w:r>
        <w:rPr>
          <w:rFonts w:ascii="Times New Roman" w:cs="Times New Roman" w:eastAsia="Times New Roman" w:hAnsi="Times New Roman"/>
          <w:sz w:val="28"/>
          <w:szCs w:val="28"/>
          <w:b w:val="1"/>
          <w:bCs w:val="1"/>
          <w:color w:val="auto"/>
        </w:rPr>
        <w:t>в досліджуваних групах студентів</w:t>
      </w:r>
    </w:p>
    <w:p>
      <w:pPr>
        <w:spacing w:after="0" w:line="173" w:lineRule="exact"/>
        <w:rPr>
          <w:sz w:val="20"/>
          <w:szCs w:val="20"/>
          <w:color w:val="auto"/>
        </w:rPr>
      </w:pPr>
    </w:p>
    <w:tbl>
      <w:tblPr>
        <w:tblLayout w:type="fixed"/>
        <w:tblInd w:w="240" w:type="dxa"/>
        <w:tblCellMar>
          <w:top w:w="0" w:type="dxa"/>
          <w:left w:w="0" w:type="dxa"/>
          <w:bottom w:w="0" w:type="dxa"/>
          <w:right w:w="0" w:type="dxa"/>
        </w:tblCellMar>
      </w:tblPr>
      <w:tr>
        <w:trPr>
          <w:trHeight w:val="322"/>
        </w:trPr>
        <w:tc>
          <w:tcPr>
            <w:tcW w:w="15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Хі</w:t>
            </w:r>
            <w:r>
              <w:rPr>
                <w:rFonts w:ascii="Times New Roman" w:cs="Times New Roman" w:eastAsia="Times New Roman" w:hAnsi="Times New Roman"/>
                <w:sz w:val="28"/>
                <w:szCs w:val="28"/>
                <w:color w:val="auto"/>
              </w:rPr>
              <w:t>-</w:t>
            </w: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Ст</w:t>
            </w:r>
            <w:r>
              <w:rPr>
                <w:rFonts w:ascii="Times New Roman" w:cs="Times New Roman" w:eastAsia="Times New Roman" w:hAnsi="Times New Roman"/>
                <w:sz w:val="28"/>
                <w:szCs w:val="28"/>
                <w:color w:val="auto"/>
              </w:rPr>
              <w:t>.</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1"/>
        </w:trPr>
        <w:tc>
          <w:tcPr>
            <w:tcW w:w="1500" w:type="dxa"/>
            <w:vAlign w:val="bottom"/>
          </w:tcPr>
          <w:p>
            <w:pPr>
              <w:spacing w:after="0"/>
              <w:rPr>
                <w:sz w:val="13"/>
                <w:szCs w:val="13"/>
                <w:color w:val="auto"/>
              </w:rPr>
            </w:pPr>
          </w:p>
        </w:tc>
        <w:tc>
          <w:tcPr>
            <w:tcW w:w="1940" w:type="dxa"/>
            <w:vAlign w:val="bottom"/>
          </w:tcPr>
          <w:p>
            <w:pPr>
              <w:spacing w:after="0"/>
              <w:rPr>
                <w:sz w:val="13"/>
                <w:szCs w:val="13"/>
                <w:color w:val="auto"/>
              </w:rPr>
            </w:pP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1040" w:type="dxa"/>
            <w:vAlign w:val="bottom"/>
            <w:vMerge w:val="continue"/>
          </w:tcPr>
          <w:p>
            <w:pPr>
              <w:spacing w:after="0"/>
              <w:rPr>
                <w:sz w:val="13"/>
                <w:szCs w:val="13"/>
                <w:color w:val="auto"/>
              </w:rPr>
            </w:pPr>
          </w:p>
        </w:tc>
        <w:tc>
          <w:tcPr>
            <w:tcW w:w="660" w:type="dxa"/>
            <w:vAlign w:val="bottom"/>
            <w:vMerge w:val="continue"/>
          </w:tcPr>
          <w:p>
            <w:pPr>
              <w:spacing w:after="0"/>
              <w:rPr>
                <w:sz w:val="13"/>
                <w:szCs w:val="13"/>
                <w:color w:val="auto"/>
              </w:rPr>
            </w:pP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рівень</w:t>
            </w:r>
          </w:p>
        </w:tc>
        <w:tc>
          <w:tcPr>
            <w:tcW w:w="0" w:type="dxa"/>
            <w:vAlign w:val="bottom"/>
          </w:tcPr>
          <w:p>
            <w:pPr>
              <w:spacing w:after="0"/>
              <w:rPr>
                <w:sz w:val="1"/>
                <w:szCs w:val="1"/>
                <w:color w:val="auto"/>
              </w:rPr>
            </w:pPr>
          </w:p>
        </w:tc>
      </w:tr>
      <w:tr>
        <w:trPr>
          <w:trHeight w:val="161"/>
        </w:trPr>
        <w:tc>
          <w:tcPr>
            <w:tcW w:w="3440" w:type="dxa"/>
            <w:vAlign w:val="bottom"/>
            <w:gridSpan w:val="2"/>
            <w:vMerge w:val="restart"/>
          </w:tcPr>
          <w:p>
            <w:pPr>
              <w:ind w:left="28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980" w:type="dxa"/>
            <w:vAlign w:val="bottom"/>
            <w:vMerge w:val="continue"/>
          </w:tcPr>
          <w:p>
            <w:pPr>
              <w:spacing w:after="0"/>
              <w:rPr>
                <w:sz w:val="13"/>
                <w:szCs w:val="13"/>
                <w:color w:val="auto"/>
              </w:rPr>
            </w:pPr>
          </w:p>
        </w:tc>
        <w:tc>
          <w:tcPr>
            <w:tcW w:w="980" w:type="dxa"/>
            <w:vAlign w:val="bottom"/>
            <w:vMerge w:val="continue"/>
          </w:tcPr>
          <w:p>
            <w:pPr>
              <w:spacing w:after="0"/>
              <w:rPr>
                <w:sz w:val="13"/>
                <w:szCs w:val="13"/>
                <w:color w:val="auto"/>
              </w:rPr>
            </w:pPr>
          </w:p>
        </w:tc>
        <w:tc>
          <w:tcPr>
            <w:tcW w:w="980" w:type="dxa"/>
            <w:vAlign w:val="bottom"/>
            <w:vMerge w:val="continue"/>
          </w:tcPr>
          <w:p>
            <w:pPr>
              <w:spacing w:after="0"/>
              <w:rPr>
                <w:sz w:val="13"/>
                <w:szCs w:val="13"/>
                <w:color w:val="auto"/>
              </w:rPr>
            </w:pPr>
          </w:p>
        </w:tc>
        <w:tc>
          <w:tcPr>
            <w:tcW w:w="10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660" w:type="dxa"/>
            <w:vAlign w:val="bottom"/>
            <w:vMerge w:val="continue"/>
          </w:tcPr>
          <w:p>
            <w:pPr>
              <w:spacing w:after="0"/>
              <w:rPr>
                <w:sz w:val="13"/>
                <w:szCs w:val="13"/>
                <w:color w:val="auto"/>
              </w:rPr>
            </w:pPr>
          </w:p>
        </w:tc>
        <w:tc>
          <w:tcPr>
            <w:tcW w:w="11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3440" w:type="dxa"/>
            <w:vAlign w:val="bottom"/>
            <w:gridSpan w:val="2"/>
            <w:vMerge w:val="continue"/>
          </w:tcPr>
          <w:p>
            <w:pPr>
              <w:spacing w:after="0"/>
              <w:rPr>
                <w:sz w:val="13"/>
                <w:szCs w:val="13"/>
                <w:color w:val="auto"/>
              </w:rPr>
            </w:pP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1040" w:type="dxa"/>
            <w:vAlign w:val="bottom"/>
            <w:vMerge w:val="continue"/>
          </w:tcPr>
          <w:p>
            <w:pPr>
              <w:spacing w:after="0"/>
              <w:rPr>
                <w:sz w:val="13"/>
                <w:szCs w:val="13"/>
                <w:color w:val="auto"/>
              </w:rPr>
            </w:pP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св</w:t>
            </w:r>
            <w:r>
              <w:rPr>
                <w:rFonts w:ascii="Times New Roman" w:cs="Times New Roman" w:eastAsia="Times New Roman" w:hAnsi="Times New Roman"/>
                <w:sz w:val="28"/>
                <w:szCs w:val="28"/>
                <w:color w:val="auto"/>
                <w:w w:val="97"/>
              </w:rPr>
              <w:t>.</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значи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1"/>
        </w:trPr>
        <w:tc>
          <w:tcPr>
            <w:tcW w:w="1500" w:type="dxa"/>
            <w:vAlign w:val="bottom"/>
          </w:tcPr>
          <w:p>
            <w:pPr>
              <w:spacing w:after="0"/>
              <w:rPr>
                <w:sz w:val="14"/>
                <w:szCs w:val="14"/>
                <w:color w:val="auto"/>
              </w:rPr>
            </w:pPr>
          </w:p>
        </w:tc>
        <w:tc>
          <w:tcPr>
            <w:tcW w:w="1940" w:type="dxa"/>
            <w:vAlign w:val="bottom"/>
          </w:tcPr>
          <w:p>
            <w:pPr>
              <w:spacing w:after="0"/>
              <w:rPr>
                <w:sz w:val="14"/>
                <w:szCs w:val="14"/>
                <w:color w:val="auto"/>
              </w:rPr>
            </w:pPr>
          </w:p>
        </w:tc>
        <w:tc>
          <w:tcPr>
            <w:tcW w:w="980" w:type="dxa"/>
            <w:vAlign w:val="bottom"/>
            <w:vMerge w:val="continue"/>
          </w:tcPr>
          <w:p>
            <w:pPr>
              <w:spacing w:after="0"/>
              <w:rPr>
                <w:sz w:val="14"/>
                <w:szCs w:val="14"/>
                <w:color w:val="auto"/>
              </w:rPr>
            </w:pPr>
          </w:p>
        </w:tc>
        <w:tc>
          <w:tcPr>
            <w:tcW w:w="980" w:type="dxa"/>
            <w:vAlign w:val="bottom"/>
            <w:vMerge w:val="continue"/>
          </w:tcPr>
          <w:p>
            <w:pPr>
              <w:spacing w:after="0"/>
              <w:rPr>
                <w:sz w:val="14"/>
                <w:szCs w:val="14"/>
                <w:color w:val="auto"/>
              </w:rPr>
            </w:pPr>
          </w:p>
        </w:tc>
        <w:tc>
          <w:tcPr>
            <w:tcW w:w="980" w:type="dxa"/>
            <w:vAlign w:val="bottom"/>
            <w:vMerge w:val="continue"/>
          </w:tcPr>
          <w:p>
            <w:pPr>
              <w:spacing w:after="0"/>
              <w:rPr>
                <w:sz w:val="14"/>
                <w:szCs w:val="14"/>
                <w:color w:val="auto"/>
              </w:rPr>
            </w:pPr>
          </w:p>
        </w:tc>
        <w:tc>
          <w:tcPr>
            <w:tcW w:w="10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660" w:type="dxa"/>
            <w:vAlign w:val="bottom"/>
            <w:vMerge w:val="continue"/>
          </w:tcPr>
          <w:p>
            <w:pPr>
              <w:spacing w:after="0"/>
              <w:rPr>
                <w:sz w:val="14"/>
                <w:szCs w:val="14"/>
                <w:color w:val="auto"/>
              </w:rPr>
            </w:pPr>
          </w:p>
        </w:tc>
        <w:tc>
          <w:tcPr>
            <w:tcW w:w="11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8"/>
        </w:trPr>
        <w:tc>
          <w:tcPr>
            <w:tcW w:w="150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40" w:type="dxa"/>
            <w:vAlign w:val="bottom"/>
            <w:vMerge w:val="continue"/>
          </w:tcPr>
          <w:p>
            <w:pPr>
              <w:spacing w:after="0"/>
              <w:rPr>
                <w:sz w:val="18"/>
                <w:szCs w:val="18"/>
                <w:color w:val="auto"/>
              </w:rPr>
            </w:pPr>
          </w:p>
        </w:tc>
        <w:tc>
          <w:tcPr>
            <w:tcW w:w="660" w:type="dxa"/>
            <w:vAlign w:val="bottom"/>
          </w:tcPr>
          <w:p>
            <w:pPr>
              <w:spacing w:after="0"/>
              <w:rPr>
                <w:sz w:val="18"/>
                <w:szCs w:val="18"/>
                <w:color w:val="auto"/>
              </w:rPr>
            </w:pP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мості</w:t>
            </w:r>
          </w:p>
        </w:tc>
        <w:tc>
          <w:tcPr>
            <w:tcW w:w="0" w:type="dxa"/>
            <w:vAlign w:val="bottom"/>
          </w:tcPr>
          <w:p>
            <w:pPr>
              <w:spacing w:after="0"/>
              <w:rPr>
                <w:sz w:val="1"/>
                <w:szCs w:val="1"/>
                <w:color w:val="auto"/>
              </w:rPr>
            </w:pPr>
          </w:p>
        </w:tc>
      </w:tr>
      <w:tr>
        <w:trPr>
          <w:trHeight w:val="142"/>
        </w:trPr>
        <w:tc>
          <w:tcPr>
            <w:tcW w:w="15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1180" w:type="dxa"/>
            <w:vAlign w:val="bottom"/>
            <w:tcBorders>
              <w:bottom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33"/>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Широта</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охоплення</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сигналів соціуму</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149,1</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146,6</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196,3</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18,230</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Легкість</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розпізнавання</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сигналів соціуму</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175,7</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118,2</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203,6</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48,403</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32"/>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Точність</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орієнтації   в</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соціальних очікуваннях</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173,1</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132,0</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188,6</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21,960</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3"/>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Стійкість</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емоційного</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переживання</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188,5</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134,6</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168,2</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19,592</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3440" w:type="dxa"/>
            <w:vAlign w:val="bottom"/>
            <w:tcBorders>
              <w:bottom w:val="single" w:sz="8" w:color="auto"/>
            </w:tcBorders>
            <w:gridSpan w:val="2"/>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58"/>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Готовність змінюватися</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152,7</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199,7</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123,4</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37,392</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3"/>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Готовність</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до здійснення</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конструктивних дій</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169,5</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142,4</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179,1</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9,374</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.009**</w:t>
            </w:r>
          </w:p>
        </w:tc>
        <w:tc>
          <w:tcPr>
            <w:tcW w:w="0" w:type="dxa"/>
            <w:vAlign w:val="bottom"/>
          </w:tcPr>
          <w:p>
            <w:pPr>
              <w:spacing w:after="0"/>
              <w:rPr>
                <w:sz w:val="1"/>
                <w:szCs w:val="1"/>
                <w:color w:val="auto"/>
              </w:rPr>
            </w:pPr>
          </w:p>
        </w:tc>
      </w:tr>
      <w:tr>
        <w:trPr>
          <w:trHeight w:val="32"/>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Готовність</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до здійснення</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дій для досягнення цілей</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163,2</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139,4</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189,9</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15,774</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3"/>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Показник</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загальної</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задоволеності адаптацією</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159,1</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145,0</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187,1</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11,053</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.004**</w:t>
            </w:r>
          </w:p>
        </w:tc>
        <w:tc>
          <w:tcPr>
            <w:tcW w:w="0" w:type="dxa"/>
            <w:vAlign w:val="bottom"/>
          </w:tcPr>
          <w:p>
            <w:pPr>
              <w:spacing w:after="0"/>
              <w:rPr>
                <w:sz w:val="1"/>
                <w:szCs w:val="1"/>
                <w:color w:val="auto"/>
              </w:rPr>
            </w:pPr>
          </w:p>
        </w:tc>
      </w:tr>
      <w:tr>
        <w:trPr>
          <w:trHeight w:val="29"/>
        </w:trPr>
        <w:tc>
          <w:tcPr>
            <w:tcW w:w="1500" w:type="dxa"/>
            <w:vAlign w:val="bottom"/>
            <w:tcBorders>
              <w:bottom w:val="single" w:sz="8" w:color="auto"/>
            </w:tcBorders>
          </w:tcPr>
          <w:p>
            <w:pPr>
              <w:spacing w:after="0"/>
              <w:rPr>
                <w:sz w:val="2"/>
                <w:szCs w:val="2"/>
                <w:color w:val="auto"/>
              </w:rPr>
            </w:pPr>
          </w:p>
        </w:tc>
        <w:tc>
          <w:tcPr>
            <w:tcW w:w="194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5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w:t>
            </w:r>
          </w:p>
        </w:tc>
        <w:tc>
          <w:tcPr>
            <w:tcW w:w="1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соціальної адаптивності</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175,3</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120,4</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201,0</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43,119</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-4868545</wp:posOffset>
                </wp:positionV>
                <wp:extent cx="586486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383.3499pt" to="474pt,-383.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2326640</wp:posOffset>
                </wp:positionH>
                <wp:positionV relativeFrom="paragraph">
                  <wp:posOffset>-4871720</wp:posOffset>
                </wp:positionV>
                <wp:extent cx="0" cy="489775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2pt,-383.5999pt" to="183.2pt,2.0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4846320</wp:posOffset>
                </wp:positionH>
                <wp:positionV relativeFrom="paragraph">
                  <wp:posOffset>-4871720</wp:posOffset>
                </wp:positionV>
                <wp:extent cx="0" cy="489775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6pt,-383.5999pt" to="381.6pt,2.0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-4871720</wp:posOffset>
                </wp:positionV>
                <wp:extent cx="0" cy="4897755"/>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383.5999pt" to="12.45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-4871720</wp:posOffset>
                </wp:positionV>
                <wp:extent cx="0" cy="489775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383.5999pt" to="232.8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3587115</wp:posOffset>
                </wp:positionH>
                <wp:positionV relativeFrom="paragraph">
                  <wp:posOffset>-4871720</wp:posOffset>
                </wp:positionV>
                <wp:extent cx="0" cy="4897755"/>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45pt,-383.5999pt" to="282.45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4216400</wp:posOffset>
                </wp:positionH>
                <wp:positionV relativeFrom="paragraph">
                  <wp:posOffset>-4871720</wp:posOffset>
                </wp:positionV>
                <wp:extent cx="0" cy="489775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2pt,-383.5999pt" to="332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5297170</wp:posOffset>
                </wp:positionH>
                <wp:positionV relativeFrom="paragraph">
                  <wp:posOffset>-4871720</wp:posOffset>
                </wp:positionV>
                <wp:extent cx="0" cy="489775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7.1pt,-383.5999pt" to="417.1pt,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6016625</wp:posOffset>
                </wp:positionH>
                <wp:positionV relativeFrom="paragraph">
                  <wp:posOffset>-4871720</wp:posOffset>
                </wp:positionV>
                <wp:extent cx="0" cy="489775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9775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75pt,-383.5999pt" to="473.75pt,2.05pt" o:allowincell="f" strokecolor="#000000" strokeweight="0.4809pt"/>
            </w:pict>
          </mc:Fallback>
        </mc:AlternateContent>
      </w: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≤0,05;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≤0,01;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86486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74pt,-12.5999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ind w:left="260" w:firstLine="708"/>
        <w:spacing w:after="0" w:line="364" w:lineRule="auto"/>
        <w:rPr>
          <w:sz w:val="20"/>
          <w:szCs w:val="20"/>
          <w:color w:val="auto"/>
        </w:rPr>
      </w:pPr>
      <w:r>
        <w:rPr>
          <w:rFonts w:ascii="Times New Roman" w:cs="Times New Roman" w:eastAsia="Times New Roman" w:hAnsi="Times New Roman"/>
          <w:sz w:val="28"/>
          <w:szCs w:val="28"/>
          <w:color w:val="auto"/>
        </w:rPr>
        <w:t>Психологічний профіль соціальної адаптивності досліджуваних студентів показує високий рівень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=29,2)</w:t>
      </w:r>
      <w:r>
        <w:rPr>
          <w:rFonts w:ascii="Times New Roman" w:cs="Times New Roman" w:eastAsia="Times New Roman" w:hAnsi="Times New Roman"/>
          <w:sz w:val="28"/>
          <w:szCs w:val="28"/>
          <w:color w:val="auto"/>
        </w:rPr>
        <w:t xml:space="preserve"> прояву у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межує з високим показником їх загальної задоволеності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=31,8).</w:t>
      </w:r>
      <w:r>
        <w:rPr>
          <w:rFonts w:ascii="Times New Roman" w:cs="Times New Roman" w:eastAsia="Times New Roman" w:hAnsi="Times New Roman"/>
          <w:sz w:val="28"/>
          <w:szCs w:val="28"/>
          <w:color w:val="auto"/>
        </w:rPr>
        <w:t xml:space="preserve"> Особливо виокремлюються такі показники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широта охоплення сигналів соціуму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=33,1),</w:t>
      </w:r>
      <w:r>
        <w:rPr>
          <w:rFonts w:ascii="Times New Roman" w:cs="Times New Roman" w:eastAsia="Times New Roman" w:hAnsi="Times New Roman"/>
          <w:sz w:val="28"/>
          <w:szCs w:val="28"/>
          <w:color w:val="auto"/>
        </w:rPr>
        <w:t xml:space="preserve"> що дає змогу охарактеризувати цих майбутніх фахівців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досить уважних і спостережливих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достатньо небагато часу для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надати розгорнуту характеристику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подобається</w:t>
      </w:r>
    </w:p>
    <w:p>
      <w:pPr>
        <w:sectPr>
          <w:pgSz w:w="11900" w:h="16838" w:orient="portrait"/>
          <w:cols w:equalWidth="0" w:num="1">
            <w:col w:w="9620"/>
          </w:cols>
          <w:pgMar w:left="1440" w:top="705" w:right="846" w:bottom="720" w:gutter="0" w:footer="0" w:header="0"/>
        </w:sectPr>
      </w:pPr>
    </w:p>
    <w:bookmarkStart w:id="105" w:name="page106"/>
    <w:bookmarkEnd w:id="105"/>
    <w:p>
      <w:pPr>
        <w:ind w:left="9300"/>
        <w:spacing w:after="0"/>
        <w:rPr>
          <w:sz w:val="20"/>
          <w:szCs w:val="20"/>
          <w:color w:val="auto"/>
        </w:rPr>
      </w:pPr>
      <w:r>
        <w:rPr>
          <w:rFonts w:ascii="Calibri" w:cs="Calibri" w:eastAsia="Calibri" w:hAnsi="Calibri"/>
          <w:sz w:val="20"/>
          <w:szCs w:val="20"/>
          <w:color w:val="auto"/>
        </w:rPr>
        <w:t>106</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бути в курсі усіх справ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вони легко розподіляють увагу і можуть одночасно вирішувати питання з декількома людьми одночасно</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легкість розпізнавання ієрархічних сигналів соціуму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=29,5),</w:t>
      </w:r>
      <w:r>
        <w:rPr>
          <w:rFonts w:ascii="Times New Roman" w:cs="Times New Roman" w:eastAsia="Times New Roman" w:hAnsi="Times New Roman"/>
          <w:sz w:val="28"/>
          <w:szCs w:val="28"/>
          <w:color w:val="auto"/>
        </w:rPr>
        <w:t xml:space="preserve"> коли у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якій бесіді вони завжди вловлюють головну суть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відволікаючись на дрібниці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у складних і несподіваних ситуаціях вони завжди знають чого хочуть та приймають правильні рішення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вміють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розкласти усе по поличкам</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2"/>
        <w:spacing w:after="0" w:line="359" w:lineRule="auto"/>
        <w:tabs>
          <w:tab w:leader="none" w:pos="457"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також ніколи не діють під впливом спонтанних бажань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точність орієнтації у соціальних очікуваннях</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=27,6),</w:t>
      </w:r>
      <w:r>
        <w:rPr>
          <w:rFonts w:ascii="Times New Roman" w:cs="Times New Roman" w:eastAsia="Times New Roman" w:hAnsi="Times New Roman"/>
          <w:sz w:val="28"/>
          <w:szCs w:val="28"/>
          <w:color w:val="auto"/>
        </w:rPr>
        <w:t xml:space="preserve"> що визначає поведінку цих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таких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вміють добре орієнтуватися у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якій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йдеться про вміння передбачати розвиток подій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зовнішньому вигляду здогадатися про думки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добре відчувають настрій та справжні наміри оточуючих</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готовність до здійснення конструктивних 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спрямованих на подолання невдач</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=33,4),</w:t>
      </w:r>
      <w:r>
        <w:rPr>
          <w:rFonts w:ascii="Times New Roman" w:cs="Times New Roman" w:eastAsia="Times New Roman" w:hAnsi="Times New Roman"/>
          <w:sz w:val="28"/>
          <w:szCs w:val="28"/>
          <w:color w:val="auto"/>
        </w:rPr>
        <w:t xml:space="preserve"> завдяки чому ці студенти вважають себе впевненими і везучими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бояться невдач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тому ніколи не починають щось робити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заздалегідь невпевнені у її успіху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готовність до здійснення 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спрямованих на досягнення цілей</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=33,6),</w:t>
      </w:r>
      <w:r>
        <w:rPr>
          <w:rFonts w:ascii="Times New Roman" w:cs="Times New Roman" w:eastAsia="Times New Roman" w:hAnsi="Times New Roman"/>
          <w:sz w:val="28"/>
          <w:szCs w:val="28"/>
          <w:color w:val="auto"/>
        </w:rPr>
        <w:t xml:space="preserve"> що визначає їх особливість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запалюватися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новими ідеями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настроєність на подолання труднощів заради досягнення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житті вони не слідують за обставинами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створюють їх самі і при бажанні завжди можуть змінити ситуацію у бік її зручності</w:t>
      </w:r>
      <w:r>
        <w:rPr>
          <w:rFonts w:ascii="Times New Roman" w:cs="Times New Roman" w:eastAsia="Times New Roman" w:hAnsi="Times New Roman"/>
          <w:sz w:val="28"/>
          <w:szCs w:val="28"/>
          <w:color w:val="auto"/>
        </w:rPr>
        <w:t>.</w:t>
      </w:r>
    </w:p>
    <w:p>
      <w:pPr>
        <w:spacing w:after="0" w:line="18" w:lineRule="exact"/>
        <w:rPr>
          <w:rFonts w:ascii="Times New Roman" w:cs="Times New Roman" w:eastAsia="Times New Roman" w:hAnsi="Times New Roman"/>
          <w:sz w:val="28"/>
          <w:szCs w:val="28"/>
          <w:color w:val="auto"/>
        </w:rPr>
      </w:pPr>
    </w:p>
    <w:p>
      <w:pPr>
        <w:jc w:val="both"/>
        <w:ind w:left="260" w:firstLine="722"/>
        <w:spacing w:after="0" w:line="363" w:lineRule="auto"/>
        <w:tabs>
          <w:tab w:leader="none" w:pos="1470"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студентів із середнім рівнем психологічного благополуччя зафіксовано так само як і у попередній групі високий рівень загальної адаптивності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=28,6)</w:t>
      </w:r>
      <w:r>
        <w:rPr>
          <w:rFonts w:ascii="Times New Roman" w:cs="Times New Roman" w:eastAsia="Times New Roman" w:hAnsi="Times New Roman"/>
          <w:sz w:val="28"/>
          <w:szCs w:val="28"/>
          <w:color w:val="auto"/>
        </w:rPr>
        <w:t xml:space="preserve"> та високий показник загальної задоволеності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=30,2).</w:t>
      </w:r>
      <w:r>
        <w:rPr>
          <w:rFonts w:ascii="Times New Roman" w:cs="Times New Roman" w:eastAsia="Times New Roman" w:hAnsi="Times New Roman"/>
          <w:sz w:val="28"/>
          <w:szCs w:val="28"/>
          <w:color w:val="auto"/>
        </w:rPr>
        <w:t xml:space="preserve"> Аналіз психологічного профілю соціальної адаптивності показав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домінування такого показника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готовність змінюватися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=29,7),</w:t>
      </w:r>
      <w:r>
        <w:rPr>
          <w:rFonts w:ascii="Times New Roman" w:cs="Times New Roman" w:eastAsia="Times New Roman" w:hAnsi="Times New Roman"/>
          <w:sz w:val="28"/>
          <w:szCs w:val="28"/>
          <w:color w:val="auto"/>
        </w:rPr>
        <w:t xml:space="preserve"> зміст якого визначається такими характеристиками як схильність до пошуку нових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оригінальних варіантів вирішення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проблеми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інноваційність щодо змін обстановки і звичок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можуть легко змінити ставлення до обставин залежно від обставин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різноманітні несподіванки не заважають їм продуктивно працювати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добре знають ціну помилкам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p>
    <w:p>
      <w:pPr>
        <w:sectPr>
          <w:pgSz w:w="11900" w:h="16838" w:orient="portrait"/>
          <w:cols w:equalWidth="0" w:num="1">
            <w:col w:w="9620"/>
          </w:cols>
          <w:pgMar w:left="1440" w:top="705" w:right="846" w:bottom="640" w:gutter="0" w:footer="0" w:header="0"/>
        </w:sectPr>
      </w:pPr>
    </w:p>
    <w:bookmarkStart w:id="106" w:name="page107"/>
    <w:bookmarkEnd w:id="106"/>
    <w:p>
      <w:pPr>
        <w:ind w:left="9300"/>
        <w:spacing w:after="0"/>
        <w:rPr>
          <w:sz w:val="20"/>
          <w:szCs w:val="20"/>
          <w:color w:val="auto"/>
        </w:rPr>
      </w:pPr>
      <w:r>
        <w:rPr>
          <w:rFonts w:ascii="Calibri" w:cs="Calibri" w:eastAsia="Calibri" w:hAnsi="Calibri"/>
          <w:sz w:val="20"/>
          <w:szCs w:val="20"/>
          <w:color w:val="auto"/>
        </w:rPr>
        <w:t>107</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колись допускали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Цікавим виявився факт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 рештою показників методики спостерігається їх факт їх слабшого вираження у порівнянні із групою студентів із низьким рівнем психологічного благополуччя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Щодо соціальної адаптивності студентів із низьким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рівень їх загальної адаптивності склав </w:t>
      </w:r>
      <w:r>
        <w:rPr>
          <w:rFonts w:ascii="Times New Roman" w:cs="Times New Roman" w:eastAsia="Times New Roman" w:hAnsi="Times New Roman"/>
          <w:sz w:val="28"/>
          <w:szCs w:val="28"/>
          <w:color w:val="auto"/>
        </w:rPr>
        <w:t>27,2</w:t>
      </w:r>
      <w:r>
        <w:rPr>
          <w:rFonts w:ascii="Times New Roman" w:cs="Times New Roman" w:eastAsia="Times New Roman" w:hAnsi="Times New Roman"/>
          <w:sz w:val="28"/>
          <w:szCs w:val="28"/>
          <w:color w:val="auto"/>
        </w:rPr>
        <w:t xml:space="preserve"> бала та рівень загальної задоволеності</w:t>
      </w:r>
      <w:r>
        <w:rPr>
          <w:rFonts w:ascii="Times New Roman" w:cs="Times New Roman" w:eastAsia="Times New Roman" w:hAnsi="Times New Roman"/>
          <w:sz w:val="28"/>
          <w:szCs w:val="28"/>
          <w:color w:val="auto"/>
        </w:rPr>
        <w:t xml:space="preserve"> 30,2</w:t>
      </w:r>
      <w:r>
        <w:rPr>
          <w:rFonts w:ascii="Times New Roman" w:cs="Times New Roman" w:eastAsia="Times New Roman" w:hAnsi="Times New Roman"/>
          <w:sz w:val="28"/>
          <w:szCs w:val="28"/>
          <w:color w:val="auto"/>
        </w:rPr>
        <w:t xml:space="preserve"> бала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мало відрізняється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 попередніх груп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у психологічному профілі демонструє домінуючу позицію займає тільки такий показник соціальної адаптивності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стійкість емоційного переживання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=25,3),</w:t>
      </w:r>
      <w:r>
        <w:rPr>
          <w:rFonts w:ascii="Times New Roman" w:cs="Times New Roman" w:eastAsia="Times New Roman" w:hAnsi="Times New Roman"/>
          <w:sz w:val="28"/>
          <w:szCs w:val="28"/>
          <w:color w:val="auto"/>
        </w:rPr>
        <w:t xml:space="preserve"> що дає змогу охарактеризувати цих майбутніх фахівців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вміють контролювати свої емоції і переживання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ніколи не діють під впливом настрою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допомагає їм зберегти розміркованість і розсудливість</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Результати використання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для методики діагностики рівня емпатійних здібностей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Бойка подано у табл</w:t>
      </w:r>
      <w:r>
        <w:rPr>
          <w:rFonts w:ascii="Times New Roman" w:cs="Times New Roman" w:eastAsia="Times New Roman" w:hAnsi="Times New Roman"/>
          <w:sz w:val="28"/>
          <w:szCs w:val="28"/>
          <w:color w:val="auto"/>
        </w:rPr>
        <w:t>. 3.6.</w:t>
      </w: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3.6</w:t>
      </w:r>
    </w:p>
    <w:p>
      <w:pPr>
        <w:spacing w:after="0" w:line="164"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8"/>
          <w:szCs w:val="28"/>
          <w:b w:val="1"/>
          <w:bCs w:val="1"/>
          <w:color w:val="auto"/>
        </w:rPr>
        <w:t>Результати обрахунку Н</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критерію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w:t>
      </w:r>
    </w:p>
    <w:p>
      <w:pPr>
        <w:spacing w:after="0" w:line="160"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28"/>
          <w:szCs w:val="28"/>
          <w:b w:val="1"/>
          <w:bCs w:val="1"/>
          <w:color w:val="auto"/>
        </w:rPr>
        <w:t>визначення психологічних відмінностей емпатійних здібностей</w:t>
      </w:r>
    </w:p>
    <w:p>
      <w:pPr>
        <w:spacing w:after="0" w:line="163" w:lineRule="exact"/>
        <w:rPr>
          <w:sz w:val="20"/>
          <w:szCs w:val="20"/>
          <w:color w:val="auto"/>
        </w:rPr>
      </w:pPr>
    </w:p>
    <w:p>
      <w:pPr>
        <w:ind w:left="3220"/>
        <w:spacing w:after="0"/>
        <w:rPr>
          <w:sz w:val="20"/>
          <w:szCs w:val="20"/>
          <w:color w:val="auto"/>
        </w:rPr>
      </w:pPr>
      <w:r>
        <w:rPr>
          <w:rFonts w:ascii="Times New Roman" w:cs="Times New Roman" w:eastAsia="Times New Roman" w:hAnsi="Times New Roman"/>
          <w:sz w:val="28"/>
          <w:szCs w:val="28"/>
          <w:b w:val="1"/>
          <w:bCs w:val="1"/>
          <w:color w:val="auto"/>
        </w:rPr>
        <w:t>в досліджуваних групах студентів</w:t>
      </w:r>
    </w:p>
    <w:p>
      <w:pPr>
        <w:spacing w:after="0" w:line="171" w:lineRule="exact"/>
        <w:rPr>
          <w:sz w:val="20"/>
          <w:szCs w:val="20"/>
          <w:color w:val="auto"/>
        </w:rPr>
      </w:pPr>
    </w:p>
    <w:tbl>
      <w:tblPr>
        <w:tblLayout w:type="fixed"/>
        <w:tblInd w:w="240" w:type="dxa"/>
        <w:tblCellMar>
          <w:top w:w="0" w:type="dxa"/>
          <w:left w:w="0" w:type="dxa"/>
          <w:bottom w:w="0" w:type="dxa"/>
          <w:right w:w="0" w:type="dxa"/>
        </w:tblCellMar>
      </w:tblPr>
      <w:tr>
        <w:trPr>
          <w:trHeight w:val="322"/>
        </w:trPr>
        <w:tc>
          <w:tcPr>
            <w:tcW w:w="160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00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Група</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10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Хі</w:t>
            </w:r>
            <w:r>
              <w:rPr>
                <w:rFonts w:ascii="Times New Roman" w:cs="Times New Roman" w:eastAsia="Times New Roman" w:hAnsi="Times New Roman"/>
                <w:sz w:val="28"/>
                <w:szCs w:val="28"/>
                <w:color w:val="auto"/>
              </w:rPr>
              <w:t>-</w:t>
            </w: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Ст</w:t>
            </w:r>
            <w:r>
              <w:rPr>
                <w:rFonts w:ascii="Times New Roman" w:cs="Times New Roman" w:eastAsia="Times New Roman" w:hAnsi="Times New Roman"/>
                <w:sz w:val="28"/>
                <w:szCs w:val="28"/>
                <w:color w:val="auto"/>
              </w:rPr>
              <w:t>.</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0"/>
        </w:trPr>
        <w:tc>
          <w:tcPr>
            <w:tcW w:w="1600" w:type="dxa"/>
            <w:vAlign w:val="bottom"/>
          </w:tcPr>
          <w:p>
            <w:pPr>
              <w:spacing w:after="0"/>
              <w:rPr>
                <w:sz w:val="13"/>
                <w:szCs w:val="13"/>
                <w:color w:val="auto"/>
              </w:rPr>
            </w:pPr>
          </w:p>
        </w:tc>
        <w:tc>
          <w:tcPr>
            <w:tcW w:w="1840" w:type="dxa"/>
            <w:vAlign w:val="bottom"/>
          </w:tcPr>
          <w:p>
            <w:pPr>
              <w:spacing w:after="0"/>
              <w:rPr>
                <w:sz w:val="13"/>
                <w:szCs w:val="13"/>
                <w:color w:val="auto"/>
              </w:rPr>
            </w:pPr>
          </w:p>
        </w:tc>
        <w:tc>
          <w:tcPr>
            <w:tcW w:w="1000" w:type="dxa"/>
            <w:vAlign w:val="bottom"/>
            <w:vMerge w:val="continue"/>
          </w:tcPr>
          <w:p>
            <w:pPr>
              <w:spacing w:after="0"/>
              <w:rPr>
                <w:sz w:val="13"/>
                <w:szCs w:val="13"/>
                <w:color w:val="auto"/>
              </w:rPr>
            </w:pPr>
          </w:p>
        </w:tc>
        <w:tc>
          <w:tcPr>
            <w:tcW w:w="980" w:type="dxa"/>
            <w:vAlign w:val="bottom"/>
            <w:vMerge w:val="continue"/>
          </w:tcPr>
          <w:p>
            <w:pPr>
              <w:spacing w:after="0"/>
              <w:rPr>
                <w:sz w:val="13"/>
                <w:szCs w:val="13"/>
                <w:color w:val="auto"/>
              </w:rPr>
            </w:pPr>
          </w:p>
        </w:tc>
        <w:tc>
          <w:tcPr>
            <w:tcW w:w="980" w:type="dxa"/>
            <w:vAlign w:val="bottom"/>
            <w:vMerge w:val="continue"/>
          </w:tcPr>
          <w:p>
            <w:pPr>
              <w:spacing w:after="0"/>
              <w:rPr>
                <w:sz w:val="13"/>
                <w:szCs w:val="13"/>
                <w:color w:val="auto"/>
              </w:rPr>
            </w:pPr>
          </w:p>
        </w:tc>
        <w:tc>
          <w:tcPr>
            <w:tcW w:w="1020" w:type="dxa"/>
            <w:vAlign w:val="bottom"/>
            <w:vMerge w:val="continue"/>
          </w:tcPr>
          <w:p>
            <w:pPr>
              <w:spacing w:after="0"/>
              <w:rPr>
                <w:sz w:val="13"/>
                <w:szCs w:val="13"/>
                <w:color w:val="auto"/>
              </w:rPr>
            </w:pPr>
          </w:p>
        </w:tc>
        <w:tc>
          <w:tcPr>
            <w:tcW w:w="660" w:type="dxa"/>
            <w:vAlign w:val="bottom"/>
            <w:vMerge w:val="continue"/>
          </w:tcPr>
          <w:p>
            <w:pPr>
              <w:spacing w:after="0"/>
              <w:rPr>
                <w:sz w:val="13"/>
                <w:szCs w:val="13"/>
                <w:color w:val="auto"/>
              </w:rPr>
            </w:pPr>
          </w:p>
        </w:tc>
        <w:tc>
          <w:tcPr>
            <w:tcW w:w="1180" w:type="dxa"/>
            <w:vAlign w:val="bottom"/>
            <w:vMerge w:val="restart"/>
          </w:tcPr>
          <w:p>
            <w:pPr>
              <w:jc w:val="center"/>
              <w:spacing w:after="0" w:line="321" w:lineRule="exact"/>
              <w:rPr>
                <w:sz w:val="20"/>
                <w:szCs w:val="20"/>
                <w:color w:val="auto"/>
              </w:rPr>
            </w:pPr>
            <w:r>
              <w:rPr>
                <w:rFonts w:ascii="Times New Roman" w:cs="Times New Roman" w:eastAsia="Times New Roman" w:hAnsi="Times New Roman"/>
                <w:sz w:val="28"/>
                <w:szCs w:val="28"/>
                <w:color w:val="auto"/>
              </w:rPr>
              <w:t>рівень</w:t>
            </w:r>
          </w:p>
        </w:tc>
        <w:tc>
          <w:tcPr>
            <w:tcW w:w="0" w:type="dxa"/>
            <w:vAlign w:val="bottom"/>
          </w:tcPr>
          <w:p>
            <w:pPr>
              <w:spacing w:after="0"/>
              <w:rPr>
                <w:sz w:val="1"/>
                <w:szCs w:val="1"/>
                <w:color w:val="auto"/>
              </w:rPr>
            </w:pPr>
          </w:p>
        </w:tc>
      </w:tr>
      <w:tr>
        <w:trPr>
          <w:trHeight w:val="161"/>
        </w:trPr>
        <w:tc>
          <w:tcPr>
            <w:tcW w:w="3440" w:type="dxa"/>
            <w:vAlign w:val="bottom"/>
            <w:gridSpan w:val="2"/>
            <w:vMerge w:val="restart"/>
          </w:tcPr>
          <w:p>
            <w:pPr>
              <w:ind w:left="28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1000" w:type="dxa"/>
            <w:vAlign w:val="bottom"/>
            <w:vMerge w:val="continue"/>
          </w:tcPr>
          <w:p>
            <w:pPr>
              <w:spacing w:after="0"/>
              <w:rPr>
                <w:sz w:val="13"/>
                <w:szCs w:val="13"/>
                <w:color w:val="auto"/>
              </w:rPr>
            </w:pPr>
          </w:p>
        </w:tc>
        <w:tc>
          <w:tcPr>
            <w:tcW w:w="980" w:type="dxa"/>
            <w:vAlign w:val="bottom"/>
            <w:vMerge w:val="continue"/>
          </w:tcPr>
          <w:p>
            <w:pPr>
              <w:spacing w:after="0"/>
              <w:rPr>
                <w:sz w:val="13"/>
                <w:szCs w:val="13"/>
                <w:color w:val="auto"/>
              </w:rPr>
            </w:pPr>
          </w:p>
        </w:tc>
        <w:tc>
          <w:tcPr>
            <w:tcW w:w="980" w:type="dxa"/>
            <w:vAlign w:val="bottom"/>
            <w:vMerge w:val="continue"/>
          </w:tcPr>
          <w:p>
            <w:pPr>
              <w:spacing w:after="0"/>
              <w:rPr>
                <w:sz w:val="13"/>
                <w:szCs w:val="13"/>
                <w:color w:val="auto"/>
              </w:rPr>
            </w:pPr>
          </w:p>
        </w:tc>
        <w:tc>
          <w:tcPr>
            <w:tcW w:w="10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660" w:type="dxa"/>
            <w:vAlign w:val="bottom"/>
            <w:vMerge w:val="continue"/>
          </w:tcPr>
          <w:p>
            <w:pPr>
              <w:spacing w:after="0"/>
              <w:rPr>
                <w:sz w:val="13"/>
                <w:szCs w:val="13"/>
                <w:color w:val="auto"/>
              </w:rPr>
            </w:pPr>
          </w:p>
        </w:tc>
        <w:tc>
          <w:tcPr>
            <w:tcW w:w="11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3440" w:type="dxa"/>
            <w:vAlign w:val="bottom"/>
            <w:gridSpan w:val="2"/>
            <w:vMerge w:val="continue"/>
          </w:tcPr>
          <w:p>
            <w:pPr>
              <w:spacing w:after="0"/>
              <w:rPr>
                <w:sz w:val="13"/>
                <w:szCs w:val="13"/>
                <w:color w:val="auto"/>
              </w:rPr>
            </w:pPr>
          </w:p>
        </w:tc>
        <w:tc>
          <w:tcPr>
            <w:tcW w:w="100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1020" w:type="dxa"/>
            <w:vAlign w:val="bottom"/>
            <w:vMerge w:val="continue"/>
          </w:tcPr>
          <w:p>
            <w:pPr>
              <w:spacing w:after="0"/>
              <w:rPr>
                <w:sz w:val="13"/>
                <w:szCs w:val="13"/>
                <w:color w:val="auto"/>
              </w:rPr>
            </w:pP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св</w:t>
            </w:r>
            <w:r>
              <w:rPr>
                <w:rFonts w:ascii="Times New Roman" w:cs="Times New Roman" w:eastAsia="Times New Roman" w:hAnsi="Times New Roman"/>
                <w:sz w:val="28"/>
                <w:szCs w:val="28"/>
                <w:color w:val="auto"/>
                <w:w w:val="97"/>
              </w:rPr>
              <w:t>.</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значи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4"/>
        </w:trPr>
        <w:tc>
          <w:tcPr>
            <w:tcW w:w="1600" w:type="dxa"/>
            <w:vAlign w:val="bottom"/>
          </w:tcPr>
          <w:p>
            <w:pPr>
              <w:spacing w:after="0"/>
              <w:rPr>
                <w:sz w:val="14"/>
                <w:szCs w:val="14"/>
                <w:color w:val="auto"/>
              </w:rPr>
            </w:pPr>
          </w:p>
        </w:tc>
        <w:tc>
          <w:tcPr>
            <w:tcW w:w="1840" w:type="dxa"/>
            <w:vAlign w:val="bottom"/>
          </w:tcPr>
          <w:p>
            <w:pPr>
              <w:spacing w:after="0"/>
              <w:rPr>
                <w:sz w:val="14"/>
                <w:szCs w:val="14"/>
                <w:color w:val="auto"/>
              </w:rPr>
            </w:pPr>
          </w:p>
        </w:tc>
        <w:tc>
          <w:tcPr>
            <w:tcW w:w="1000" w:type="dxa"/>
            <w:vAlign w:val="bottom"/>
            <w:vMerge w:val="continue"/>
          </w:tcPr>
          <w:p>
            <w:pPr>
              <w:spacing w:after="0"/>
              <w:rPr>
                <w:sz w:val="14"/>
                <w:szCs w:val="14"/>
                <w:color w:val="auto"/>
              </w:rPr>
            </w:pPr>
          </w:p>
        </w:tc>
        <w:tc>
          <w:tcPr>
            <w:tcW w:w="980" w:type="dxa"/>
            <w:vAlign w:val="bottom"/>
            <w:vMerge w:val="continue"/>
          </w:tcPr>
          <w:p>
            <w:pPr>
              <w:spacing w:after="0"/>
              <w:rPr>
                <w:sz w:val="14"/>
                <w:szCs w:val="14"/>
                <w:color w:val="auto"/>
              </w:rPr>
            </w:pPr>
          </w:p>
        </w:tc>
        <w:tc>
          <w:tcPr>
            <w:tcW w:w="980" w:type="dxa"/>
            <w:vAlign w:val="bottom"/>
            <w:vMerge w:val="continue"/>
          </w:tcPr>
          <w:p>
            <w:pPr>
              <w:spacing w:after="0"/>
              <w:rPr>
                <w:sz w:val="14"/>
                <w:szCs w:val="14"/>
                <w:color w:val="auto"/>
              </w:rPr>
            </w:pPr>
          </w:p>
        </w:tc>
        <w:tc>
          <w:tcPr>
            <w:tcW w:w="10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660" w:type="dxa"/>
            <w:vAlign w:val="bottom"/>
            <w:vMerge w:val="continue"/>
          </w:tcPr>
          <w:p>
            <w:pPr>
              <w:spacing w:after="0"/>
              <w:rPr>
                <w:sz w:val="14"/>
                <w:szCs w:val="14"/>
                <w:color w:val="auto"/>
              </w:rPr>
            </w:pPr>
          </w:p>
        </w:tc>
        <w:tc>
          <w:tcPr>
            <w:tcW w:w="11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5"/>
        </w:trPr>
        <w:tc>
          <w:tcPr>
            <w:tcW w:w="1600" w:type="dxa"/>
            <w:vAlign w:val="bottom"/>
          </w:tcPr>
          <w:p>
            <w:pPr>
              <w:spacing w:after="0"/>
              <w:rPr>
                <w:sz w:val="17"/>
                <w:szCs w:val="17"/>
                <w:color w:val="auto"/>
              </w:rPr>
            </w:pPr>
          </w:p>
        </w:tc>
        <w:tc>
          <w:tcPr>
            <w:tcW w:w="184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20" w:type="dxa"/>
            <w:vAlign w:val="bottom"/>
            <w:vMerge w:val="continue"/>
          </w:tcPr>
          <w:p>
            <w:pPr>
              <w:spacing w:after="0"/>
              <w:rPr>
                <w:sz w:val="17"/>
                <w:szCs w:val="17"/>
                <w:color w:val="auto"/>
              </w:rPr>
            </w:pPr>
          </w:p>
        </w:tc>
        <w:tc>
          <w:tcPr>
            <w:tcW w:w="660" w:type="dxa"/>
            <w:vAlign w:val="bottom"/>
          </w:tcPr>
          <w:p>
            <w:pPr>
              <w:spacing w:after="0"/>
              <w:rPr>
                <w:sz w:val="17"/>
                <w:szCs w:val="17"/>
                <w:color w:val="auto"/>
              </w:rPr>
            </w:pP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мості</w:t>
            </w:r>
          </w:p>
        </w:tc>
        <w:tc>
          <w:tcPr>
            <w:tcW w:w="0" w:type="dxa"/>
            <w:vAlign w:val="bottom"/>
          </w:tcPr>
          <w:p>
            <w:pPr>
              <w:spacing w:after="0"/>
              <w:rPr>
                <w:sz w:val="1"/>
                <w:szCs w:val="1"/>
                <w:color w:val="auto"/>
              </w:rPr>
            </w:pPr>
          </w:p>
        </w:tc>
      </w:tr>
      <w:tr>
        <w:trPr>
          <w:trHeight w:val="145"/>
        </w:trPr>
        <w:tc>
          <w:tcPr>
            <w:tcW w:w="1600" w:type="dxa"/>
            <w:vAlign w:val="bottom"/>
            <w:tcBorders>
              <w:bottom w:val="single" w:sz="8" w:color="auto"/>
            </w:tcBorders>
          </w:tcPr>
          <w:p>
            <w:pPr>
              <w:spacing w:after="0"/>
              <w:rPr>
                <w:sz w:val="12"/>
                <w:szCs w:val="12"/>
                <w:color w:val="auto"/>
              </w:rPr>
            </w:pPr>
          </w:p>
        </w:tc>
        <w:tc>
          <w:tcPr>
            <w:tcW w:w="184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102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1180" w:type="dxa"/>
            <w:vAlign w:val="bottom"/>
            <w:tcBorders>
              <w:bottom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57"/>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Емоційний канал емпатії</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153,5</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161,8</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171,7</w:t>
            </w:r>
          </w:p>
        </w:tc>
        <w:tc>
          <w:tcPr>
            <w:tcW w:w="10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1,983</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.371</w:t>
            </w:r>
          </w:p>
        </w:tc>
        <w:tc>
          <w:tcPr>
            <w:tcW w:w="0" w:type="dxa"/>
            <w:vAlign w:val="bottom"/>
          </w:tcPr>
          <w:p>
            <w:pPr>
              <w:spacing w:after="0"/>
              <w:rPr>
                <w:sz w:val="1"/>
                <w:szCs w:val="1"/>
                <w:color w:val="auto"/>
              </w:rPr>
            </w:pPr>
          </w:p>
        </w:tc>
      </w:tr>
      <w:tr>
        <w:trPr>
          <w:trHeight w:val="21"/>
        </w:trPr>
        <w:tc>
          <w:tcPr>
            <w:tcW w:w="3440" w:type="dxa"/>
            <w:vAlign w:val="bottom"/>
            <w:tcBorders>
              <w:bottom w:val="single" w:sz="8" w:color="auto"/>
            </w:tcBorders>
            <w:gridSpan w:val="2"/>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57"/>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Інтуїтивний канал емпатії</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139,1</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165,6</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182,6</w:t>
            </w:r>
          </w:p>
        </w:tc>
        <w:tc>
          <w:tcPr>
            <w:tcW w:w="102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11,573</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.003**</w:t>
            </w:r>
          </w:p>
        </w:tc>
        <w:tc>
          <w:tcPr>
            <w:tcW w:w="0" w:type="dxa"/>
            <w:vAlign w:val="bottom"/>
          </w:tcPr>
          <w:p>
            <w:pPr>
              <w:spacing w:after="0"/>
              <w:rPr>
                <w:sz w:val="1"/>
                <w:szCs w:val="1"/>
                <w:color w:val="auto"/>
              </w:rPr>
            </w:pPr>
          </w:p>
        </w:tc>
      </w:tr>
      <w:tr>
        <w:trPr>
          <w:trHeight w:val="24"/>
        </w:trPr>
        <w:tc>
          <w:tcPr>
            <w:tcW w:w="1600" w:type="dxa"/>
            <w:vAlign w:val="bottom"/>
            <w:tcBorders>
              <w:bottom w:val="single" w:sz="8" w:color="auto"/>
            </w:tcBorders>
          </w:tcPr>
          <w:p>
            <w:pPr>
              <w:spacing w:after="0"/>
              <w:rPr>
                <w:sz w:val="2"/>
                <w:szCs w:val="2"/>
                <w:color w:val="auto"/>
              </w:rPr>
            </w:pPr>
          </w:p>
        </w:tc>
        <w:tc>
          <w:tcPr>
            <w:tcW w:w="184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Установки</w:t>
            </w:r>
            <w:r>
              <w:rPr>
                <w:rFonts w:ascii="Times New Roman" w:cs="Times New Roman" w:eastAsia="Times New Roman" w:hAnsi="Times New Roman"/>
                <w:sz w:val="28"/>
                <w:szCs w:val="28"/>
                <w:color w:val="auto"/>
              </w:rPr>
              <w:t>,</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що блокують</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емпатію</w:t>
            </w:r>
          </w:p>
        </w:tc>
        <w:tc>
          <w:tcPr>
            <w:tcW w:w="1840" w:type="dxa"/>
            <w:vAlign w:val="bottom"/>
          </w:tcPr>
          <w:p>
            <w:pPr>
              <w:spacing w:after="0"/>
              <w:rPr>
                <w:sz w:val="24"/>
                <w:szCs w:val="24"/>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149,1</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164,7</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172,8</w:t>
            </w:r>
          </w:p>
        </w:tc>
        <w:tc>
          <w:tcPr>
            <w:tcW w:w="10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3,616</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.164</w:t>
            </w:r>
          </w:p>
        </w:tc>
        <w:tc>
          <w:tcPr>
            <w:tcW w:w="0" w:type="dxa"/>
            <w:vAlign w:val="bottom"/>
          </w:tcPr>
          <w:p>
            <w:pPr>
              <w:spacing w:after="0"/>
              <w:rPr>
                <w:sz w:val="1"/>
                <w:szCs w:val="1"/>
                <w:color w:val="auto"/>
              </w:rPr>
            </w:pPr>
          </w:p>
        </w:tc>
      </w:tr>
      <w:tr>
        <w:trPr>
          <w:trHeight w:val="32"/>
        </w:trPr>
        <w:tc>
          <w:tcPr>
            <w:tcW w:w="1600" w:type="dxa"/>
            <w:vAlign w:val="bottom"/>
            <w:tcBorders>
              <w:bottom w:val="single" w:sz="8" w:color="auto"/>
            </w:tcBorders>
          </w:tcPr>
          <w:p>
            <w:pPr>
              <w:spacing w:after="0"/>
              <w:rPr>
                <w:sz w:val="2"/>
                <w:szCs w:val="2"/>
                <w:color w:val="auto"/>
              </w:rPr>
            </w:pPr>
          </w:p>
        </w:tc>
        <w:tc>
          <w:tcPr>
            <w:tcW w:w="184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1600" w:type="dxa"/>
            <w:vAlign w:val="bottom"/>
          </w:tcPr>
          <w:p>
            <w:pPr>
              <w:ind w:left="120"/>
              <w:spacing w:after="0"/>
              <w:rPr>
                <w:sz w:val="20"/>
                <w:szCs w:val="20"/>
                <w:color w:val="auto"/>
              </w:rPr>
            </w:pPr>
            <w:r>
              <w:rPr>
                <w:rFonts w:ascii="Times New Roman" w:cs="Times New Roman" w:eastAsia="Times New Roman" w:hAnsi="Times New Roman"/>
                <w:sz w:val="28"/>
                <w:szCs w:val="28"/>
                <w:color w:val="auto"/>
                <w:w w:val="99"/>
              </w:rPr>
              <w:t>Прониклива</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здатність до</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емпатії</w:t>
            </w:r>
          </w:p>
        </w:tc>
        <w:tc>
          <w:tcPr>
            <w:tcW w:w="1840" w:type="dxa"/>
            <w:vAlign w:val="bottom"/>
          </w:tcPr>
          <w:p>
            <w:pPr>
              <w:spacing w:after="0"/>
              <w:rPr>
                <w:sz w:val="24"/>
                <w:szCs w:val="24"/>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163,7</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156,8</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166,8</w:t>
            </w:r>
          </w:p>
        </w:tc>
        <w:tc>
          <w:tcPr>
            <w:tcW w:w="10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0,704</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.703</w:t>
            </w:r>
          </w:p>
        </w:tc>
        <w:tc>
          <w:tcPr>
            <w:tcW w:w="0" w:type="dxa"/>
            <w:vAlign w:val="bottom"/>
          </w:tcPr>
          <w:p>
            <w:pPr>
              <w:spacing w:after="0"/>
              <w:rPr>
                <w:sz w:val="1"/>
                <w:szCs w:val="1"/>
                <w:color w:val="auto"/>
              </w:rPr>
            </w:pPr>
          </w:p>
        </w:tc>
      </w:tr>
      <w:tr>
        <w:trPr>
          <w:trHeight w:val="29"/>
        </w:trPr>
        <w:tc>
          <w:tcPr>
            <w:tcW w:w="3440" w:type="dxa"/>
            <w:vAlign w:val="bottom"/>
            <w:tcBorders>
              <w:bottom w:val="single" w:sz="8" w:color="auto"/>
            </w:tcBorders>
            <w:gridSpan w:val="2"/>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57"/>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Ідентифікація</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148,0</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166,5</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171,6</w:t>
            </w:r>
          </w:p>
        </w:tc>
        <w:tc>
          <w:tcPr>
            <w:tcW w:w="10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3,905</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.142</w:t>
            </w:r>
          </w:p>
        </w:tc>
        <w:tc>
          <w:tcPr>
            <w:tcW w:w="0" w:type="dxa"/>
            <w:vAlign w:val="bottom"/>
          </w:tcPr>
          <w:p>
            <w:pPr>
              <w:spacing w:after="0"/>
              <w:rPr>
                <w:sz w:val="1"/>
                <w:szCs w:val="1"/>
                <w:color w:val="auto"/>
              </w:rPr>
            </w:pPr>
          </w:p>
        </w:tc>
      </w:tr>
      <w:tr>
        <w:trPr>
          <w:trHeight w:val="24"/>
        </w:trPr>
        <w:tc>
          <w:tcPr>
            <w:tcW w:w="1600" w:type="dxa"/>
            <w:vAlign w:val="bottom"/>
            <w:tcBorders>
              <w:bottom w:val="single" w:sz="8" w:color="auto"/>
            </w:tcBorders>
          </w:tcPr>
          <w:p>
            <w:pPr>
              <w:spacing w:after="0"/>
              <w:rPr>
                <w:sz w:val="2"/>
                <w:szCs w:val="2"/>
                <w:color w:val="auto"/>
              </w:rPr>
            </w:pPr>
          </w:p>
        </w:tc>
        <w:tc>
          <w:tcPr>
            <w:tcW w:w="184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3"/>
        </w:trPr>
        <w:tc>
          <w:tcPr>
            <w:tcW w:w="1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6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емпатії</w:t>
            </w:r>
          </w:p>
        </w:tc>
        <w:tc>
          <w:tcPr>
            <w:tcW w:w="184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135,6</w:t>
            </w:r>
          </w:p>
        </w:tc>
        <w:tc>
          <w:tcPr>
            <w:tcW w:w="9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165,3</w:t>
            </w:r>
          </w:p>
        </w:tc>
        <w:tc>
          <w:tcPr>
            <w:tcW w:w="9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186,7</w:t>
            </w:r>
          </w:p>
        </w:tc>
        <w:tc>
          <w:tcPr>
            <w:tcW w:w="102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15,276</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-2994025</wp:posOffset>
                </wp:positionV>
                <wp:extent cx="586486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235.7499pt" to="474pt,-235.7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2326640</wp:posOffset>
                </wp:positionH>
                <wp:positionV relativeFrom="paragraph">
                  <wp:posOffset>-2997200</wp:posOffset>
                </wp:positionV>
                <wp:extent cx="0" cy="302133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2pt,-236pt" to="183.2pt,1.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4846320</wp:posOffset>
                </wp:positionH>
                <wp:positionV relativeFrom="paragraph">
                  <wp:posOffset>-2997200</wp:posOffset>
                </wp:positionV>
                <wp:extent cx="0" cy="302133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6pt,-236pt" to="381.6pt,1.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-2997200</wp:posOffset>
                </wp:positionV>
                <wp:extent cx="0" cy="302133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236pt" to="12.4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-2997200</wp:posOffset>
                </wp:positionV>
                <wp:extent cx="0" cy="302133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236pt" to="232.8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3587115</wp:posOffset>
                </wp:positionH>
                <wp:positionV relativeFrom="paragraph">
                  <wp:posOffset>-2997200</wp:posOffset>
                </wp:positionV>
                <wp:extent cx="0" cy="302133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45pt,-236pt" to="282.4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4216400</wp:posOffset>
                </wp:positionH>
                <wp:positionV relativeFrom="paragraph">
                  <wp:posOffset>-2997200</wp:posOffset>
                </wp:positionV>
                <wp:extent cx="0" cy="302133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2pt,-236pt" to="332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5297170</wp:posOffset>
                </wp:positionH>
                <wp:positionV relativeFrom="paragraph">
                  <wp:posOffset>-2997200</wp:posOffset>
                </wp:positionV>
                <wp:extent cx="0" cy="302133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7.1pt,-236pt" to="417.1pt,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6016625</wp:posOffset>
                </wp:positionH>
                <wp:positionV relativeFrom="paragraph">
                  <wp:posOffset>-2997200</wp:posOffset>
                </wp:positionV>
                <wp:extent cx="0" cy="302133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2133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75pt,-236pt" to="473.75pt,1.9pt" o:allowincell="f" strokecolor="#000000" strokeweight="0.4809pt"/>
            </w:pict>
          </mc:Fallback>
        </mc:AlternateContent>
      </w: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≤0,01;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86486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74pt,-12.5999pt" o:allowincell="f" strokecolor="#000000" strokeweight="0.4799pt"/>
            </w:pict>
          </mc:Fallback>
        </mc:AlternateContent>
      </w:r>
    </w:p>
    <w:p>
      <w:pPr>
        <w:sectPr>
          <w:pgSz w:w="11900" w:h="16838" w:orient="portrait"/>
          <w:cols w:equalWidth="0" w:num="1">
            <w:col w:w="9620"/>
          </w:cols>
          <w:pgMar w:left="1440" w:top="705" w:right="846" w:bottom="956" w:gutter="0" w:footer="0" w:header="0"/>
        </w:sectPr>
      </w:pPr>
    </w:p>
    <w:bookmarkStart w:id="107" w:name="page108"/>
    <w:bookmarkEnd w:id="107"/>
    <w:p>
      <w:pPr>
        <w:ind w:left="9300"/>
        <w:spacing w:after="0"/>
        <w:rPr>
          <w:sz w:val="20"/>
          <w:szCs w:val="20"/>
          <w:color w:val="auto"/>
        </w:rPr>
      </w:pPr>
      <w:r>
        <w:rPr>
          <w:rFonts w:ascii="Calibri" w:cs="Calibri" w:eastAsia="Calibri" w:hAnsi="Calibri"/>
          <w:sz w:val="20"/>
          <w:szCs w:val="20"/>
          <w:color w:val="auto"/>
        </w:rPr>
        <w:t>108</w:t>
      </w:r>
    </w:p>
    <w:p>
      <w:pPr>
        <w:spacing w:after="0" w:line="15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За отриманими даними статистично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значущі відмінності помічено лише за шкалою інтуїтивного каналу емпатії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=2,38),</w:t>
      </w:r>
      <w:r>
        <w:rPr>
          <w:rFonts w:ascii="Times New Roman" w:cs="Times New Roman" w:eastAsia="Times New Roman" w:hAnsi="Times New Roman"/>
          <w:sz w:val="28"/>
          <w:szCs w:val="28"/>
          <w:color w:val="auto"/>
        </w:rPr>
        <w:t xml:space="preserve"> ознаки якої домінують у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охарактеризувати їх чутливих і проникливих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здатні діяти в умовах дефіциту вихідної інформації та приймати рішення на основі власного досвіду і відчуттів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виражений інтуїтивний канал емпатії й складає базу високого загального показника емпатії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=16,3)</w:t>
      </w:r>
      <w:r>
        <w:rPr>
          <w:rFonts w:ascii="Times New Roman" w:cs="Times New Roman" w:eastAsia="Times New Roman" w:hAnsi="Times New Roman"/>
          <w:sz w:val="28"/>
          <w:szCs w:val="28"/>
          <w:color w:val="auto"/>
        </w:rPr>
        <w:t xml:space="preserve"> у цій групі досліджуваних студентів</w:t>
      </w:r>
      <w:r>
        <w:rPr>
          <w:rFonts w:ascii="Times New Roman" w:cs="Times New Roman" w:eastAsia="Times New Roman" w:hAnsi="Times New Roman"/>
          <w:sz w:val="28"/>
          <w:szCs w:val="28"/>
          <w:color w:val="auto"/>
        </w:rPr>
        <w:t>.</w: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Цікавим доповненням став аналіз результатів опитувальника вивчення міжособистісних відносин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Шутца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підтвердження отриманих даних представляємо результати використання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для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3.7).</w:t>
      </w:r>
    </w:p>
    <w:p>
      <w:pPr>
        <w:spacing w:after="0" w:line="1"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3.7</w:t>
      </w:r>
    </w:p>
    <w:p>
      <w:pPr>
        <w:spacing w:after="0" w:line="167" w:lineRule="exact"/>
        <w:rPr>
          <w:sz w:val="20"/>
          <w:szCs w:val="20"/>
          <w:color w:val="auto"/>
        </w:rPr>
      </w:pPr>
    </w:p>
    <w:p>
      <w:pPr>
        <w:ind w:left="1340" w:right="1020" w:hanging="66"/>
        <w:spacing w:after="0" w:line="359" w:lineRule="auto"/>
        <w:rPr>
          <w:sz w:val="20"/>
          <w:szCs w:val="20"/>
          <w:color w:val="auto"/>
        </w:rPr>
      </w:pPr>
      <w:r>
        <w:rPr>
          <w:rFonts w:ascii="Times New Roman" w:cs="Times New Roman" w:eastAsia="Times New Roman" w:hAnsi="Times New Roman"/>
          <w:sz w:val="28"/>
          <w:szCs w:val="28"/>
          <w:b w:val="1"/>
          <w:bCs w:val="1"/>
          <w:color w:val="auto"/>
        </w:rPr>
        <w:t>Результати обрахунку критерію Н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 психологічних характеристик міжособистісних відносин</w:t>
      </w:r>
    </w:p>
    <w:p>
      <w:pPr>
        <w:spacing w:after="0" w:line="2" w:lineRule="exact"/>
        <w:rPr>
          <w:sz w:val="20"/>
          <w:szCs w:val="20"/>
          <w:color w:val="auto"/>
        </w:rPr>
      </w:pPr>
    </w:p>
    <w:p>
      <w:pPr>
        <w:ind w:left="3220"/>
        <w:spacing w:after="0"/>
        <w:rPr>
          <w:sz w:val="20"/>
          <w:szCs w:val="20"/>
          <w:color w:val="auto"/>
        </w:rPr>
      </w:pPr>
      <w:r>
        <w:rPr>
          <w:rFonts w:ascii="Times New Roman" w:cs="Times New Roman" w:eastAsia="Times New Roman" w:hAnsi="Times New Roman"/>
          <w:sz w:val="28"/>
          <w:szCs w:val="28"/>
          <w:b w:val="1"/>
          <w:bCs w:val="1"/>
          <w:color w:val="auto"/>
        </w:rPr>
        <w:t>в досліджуваних групах студентів</w:t>
      </w:r>
    </w:p>
    <w:p>
      <w:pPr>
        <w:spacing w:after="0" w:line="171" w:lineRule="exact"/>
        <w:rPr>
          <w:sz w:val="20"/>
          <w:szCs w:val="20"/>
          <w:color w:val="auto"/>
        </w:rPr>
      </w:pPr>
    </w:p>
    <w:tbl>
      <w:tblPr>
        <w:tblLayout w:type="fixed"/>
        <w:tblInd w:w="240" w:type="dxa"/>
        <w:tblCellMar>
          <w:top w:w="0" w:type="dxa"/>
          <w:left w:w="0" w:type="dxa"/>
          <w:bottom w:w="0" w:type="dxa"/>
          <w:right w:w="0" w:type="dxa"/>
        </w:tblCellMar>
      </w:tblPr>
      <w:tr>
        <w:trPr>
          <w:trHeight w:val="368"/>
        </w:trPr>
        <w:tc>
          <w:tcPr>
            <w:tcW w:w="212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Хі</w:t>
            </w:r>
            <w:r>
              <w:rPr>
                <w:rFonts w:ascii="Times New Roman" w:cs="Times New Roman" w:eastAsia="Times New Roman" w:hAnsi="Times New Roman"/>
                <w:sz w:val="28"/>
                <w:szCs w:val="28"/>
                <w:color w:val="auto"/>
              </w:rPr>
              <w:t>-</w:t>
            </w:r>
          </w:p>
        </w:tc>
        <w:tc>
          <w:tcPr>
            <w:tcW w:w="660" w:type="dxa"/>
            <w:vAlign w:val="bottom"/>
          </w:tcPr>
          <w:p>
            <w:pPr>
              <w:spacing w:after="0"/>
              <w:rPr>
                <w:sz w:val="24"/>
                <w:szCs w:val="24"/>
                <w:color w:val="auto"/>
              </w:rPr>
            </w:pP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87"/>
        </w:trPr>
        <w:tc>
          <w:tcPr>
            <w:tcW w:w="212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Група</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1040" w:type="dxa"/>
            <w:vAlign w:val="bottom"/>
            <w:vMerge w:val="continue"/>
          </w:tcPr>
          <w:p>
            <w:pPr>
              <w:spacing w:after="0"/>
              <w:rPr>
                <w:sz w:val="16"/>
                <w:szCs w:val="16"/>
                <w:color w:val="auto"/>
              </w:rPr>
            </w:pP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Ст</w:t>
            </w:r>
            <w:r>
              <w:rPr>
                <w:rFonts w:ascii="Times New Roman" w:cs="Times New Roman" w:eastAsia="Times New Roman" w:hAnsi="Times New Roman"/>
                <w:sz w:val="28"/>
                <w:szCs w:val="28"/>
                <w:color w:val="auto"/>
              </w:rPr>
              <w:t>.</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рівень</w:t>
            </w:r>
          </w:p>
        </w:tc>
        <w:tc>
          <w:tcPr>
            <w:tcW w:w="0" w:type="dxa"/>
            <w:vAlign w:val="bottom"/>
          </w:tcPr>
          <w:p>
            <w:pPr>
              <w:spacing w:after="0"/>
              <w:rPr>
                <w:sz w:val="1"/>
                <w:szCs w:val="1"/>
                <w:color w:val="auto"/>
              </w:rPr>
            </w:pPr>
          </w:p>
        </w:tc>
      </w:tr>
      <w:tr>
        <w:trPr>
          <w:trHeight w:val="185"/>
        </w:trPr>
        <w:tc>
          <w:tcPr>
            <w:tcW w:w="3440" w:type="dxa"/>
            <w:vAlign w:val="bottom"/>
            <w:gridSpan w:val="2"/>
            <w:vMerge w:val="restart"/>
          </w:tcPr>
          <w:p>
            <w:pPr>
              <w:ind w:left="28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980" w:type="dxa"/>
            <w:vAlign w:val="bottom"/>
            <w:vMerge w:val="continue"/>
          </w:tcPr>
          <w:p>
            <w:pPr>
              <w:spacing w:after="0"/>
              <w:rPr>
                <w:sz w:val="16"/>
                <w:szCs w:val="16"/>
                <w:color w:val="auto"/>
              </w:rPr>
            </w:pPr>
          </w:p>
        </w:tc>
        <w:tc>
          <w:tcPr>
            <w:tcW w:w="980" w:type="dxa"/>
            <w:vAlign w:val="bottom"/>
            <w:vMerge w:val="continue"/>
          </w:tcPr>
          <w:p>
            <w:pPr>
              <w:spacing w:after="0"/>
              <w:rPr>
                <w:sz w:val="16"/>
                <w:szCs w:val="16"/>
                <w:color w:val="auto"/>
              </w:rPr>
            </w:pPr>
          </w:p>
        </w:tc>
        <w:tc>
          <w:tcPr>
            <w:tcW w:w="980" w:type="dxa"/>
            <w:vAlign w:val="bottom"/>
            <w:vMerge w:val="continue"/>
          </w:tcPr>
          <w:p>
            <w:pPr>
              <w:spacing w:after="0"/>
              <w:rPr>
                <w:sz w:val="16"/>
                <w:szCs w:val="16"/>
                <w:color w:val="auto"/>
              </w:rPr>
            </w:pPr>
          </w:p>
        </w:tc>
        <w:tc>
          <w:tcPr>
            <w:tcW w:w="10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660" w:type="dxa"/>
            <w:vAlign w:val="bottom"/>
            <w:vMerge w:val="continue"/>
          </w:tcPr>
          <w:p>
            <w:pPr>
              <w:spacing w:after="0"/>
              <w:rPr>
                <w:sz w:val="16"/>
                <w:szCs w:val="16"/>
                <w:color w:val="auto"/>
              </w:rPr>
            </w:pPr>
          </w:p>
        </w:tc>
        <w:tc>
          <w:tcPr>
            <w:tcW w:w="11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5"/>
        </w:trPr>
        <w:tc>
          <w:tcPr>
            <w:tcW w:w="3440" w:type="dxa"/>
            <w:vAlign w:val="bottom"/>
            <w:gridSpan w:val="2"/>
            <w:vMerge w:val="continue"/>
          </w:tcPr>
          <w:p>
            <w:pPr>
              <w:spacing w:after="0"/>
              <w:rPr>
                <w:sz w:val="16"/>
                <w:szCs w:val="16"/>
                <w:color w:val="auto"/>
              </w:rPr>
            </w:pP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1040" w:type="dxa"/>
            <w:vAlign w:val="bottom"/>
            <w:vMerge w:val="continue"/>
          </w:tcPr>
          <w:p>
            <w:pPr>
              <w:spacing w:after="0"/>
              <w:rPr>
                <w:sz w:val="16"/>
                <w:szCs w:val="16"/>
                <w:color w:val="auto"/>
              </w:rPr>
            </w:pPr>
          </w:p>
        </w:tc>
        <w:tc>
          <w:tcPr>
            <w:tcW w:w="6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св</w:t>
            </w:r>
            <w:r>
              <w:rPr>
                <w:rFonts w:ascii="Times New Roman" w:cs="Times New Roman" w:eastAsia="Times New Roman" w:hAnsi="Times New Roman"/>
                <w:sz w:val="28"/>
                <w:szCs w:val="28"/>
                <w:color w:val="auto"/>
                <w:w w:val="97"/>
              </w:rPr>
              <w:t>.</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значи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85"/>
        </w:trPr>
        <w:tc>
          <w:tcPr>
            <w:tcW w:w="212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980" w:type="dxa"/>
            <w:vAlign w:val="bottom"/>
            <w:vMerge w:val="continue"/>
          </w:tcPr>
          <w:p>
            <w:pPr>
              <w:spacing w:after="0"/>
              <w:rPr>
                <w:sz w:val="16"/>
                <w:szCs w:val="16"/>
                <w:color w:val="auto"/>
              </w:rPr>
            </w:pPr>
          </w:p>
        </w:tc>
        <w:tc>
          <w:tcPr>
            <w:tcW w:w="980" w:type="dxa"/>
            <w:vAlign w:val="bottom"/>
            <w:vMerge w:val="continue"/>
          </w:tcPr>
          <w:p>
            <w:pPr>
              <w:spacing w:after="0"/>
              <w:rPr>
                <w:sz w:val="16"/>
                <w:szCs w:val="16"/>
                <w:color w:val="auto"/>
              </w:rPr>
            </w:pPr>
          </w:p>
        </w:tc>
        <w:tc>
          <w:tcPr>
            <w:tcW w:w="980" w:type="dxa"/>
            <w:vAlign w:val="bottom"/>
            <w:vMerge w:val="continue"/>
          </w:tcPr>
          <w:p>
            <w:pPr>
              <w:spacing w:after="0"/>
              <w:rPr>
                <w:sz w:val="16"/>
                <w:szCs w:val="16"/>
                <w:color w:val="auto"/>
              </w:rPr>
            </w:pPr>
          </w:p>
        </w:tc>
        <w:tc>
          <w:tcPr>
            <w:tcW w:w="10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660" w:type="dxa"/>
            <w:vAlign w:val="bottom"/>
            <w:vMerge w:val="continue"/>
          </w:tcPr>
          <w:p>
            <w:pPr>
              <w:spacing w:after="0"/>
              <w:rPr>
                <w:sz w:val="16"/>
                <w:szCs w:val="16"/>
                <w:color w:val="auto"/>
              </w:rPr>
            </w:pPr>
          </w:p>
        </w:tc>
        <w:tc>
          <w:tcPr>
            <w:tcW w:w="11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5"/>
        </w:trPr>
        <w:tc>
          <w:tcPr>
            <w:tcW w:w="212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40" w:type="dxa"/>
            <w:vAlign w:val="bottom"/>
            <w:vMerge w:val="continue"/>
          </w:tcPr>
          <w:p>
            <w:pPr>
              <w:spacing w:after="0"/>
              <w:rPr>
                <w:sz w:val="16"/>
                <w:szCs w:val="16"/>
                <w:color w:val="auto"/>
              </w:rPr>
            </w:pPr>
          </w:p>
        </w:tc>
        <w:tc>
          <w:tcPr>
            <w:tcW w:w="660" w:type="dxa"/>
            <w:vAlign w:val="bottom"/>
          </w:tcPr>
          <w:p>
            <w:pPr>
              <w:spacing w:after="0"/>
              <w:rPr>
                <w:sz w:val="16"/>
                <w:szCs w:val="16"/>
                <w:color w:val="auto"/>
              </w:rPr>
            </w:pP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мості</w:t>
            </w:r>
          </w:p>
        </w:tc>
        <w:tc>
          <w:tcPr>
            <w:tcW w:w="0" w:type="dxa"/>
            <w:vAlign w:val="bottom"/>
          </w:tcPr>
          <w:p>
            <w:pPr>
              <w:spacing w:after="0"/>
              <w:rPr>
                <w:sz w:val="1"/>
                <w:szCs w:val="1"/>
                <w:color w:val="auto"/>
              </w:rPr>
            </w:pPr>
          </w:p>
        </w:tc>
      </w:tr>
      <w:tr>
        <w:trPr>
          <w:trHeight w:val="185"/>
        </w:trPr>
        <w:tc>
          <w:tcPr>
            <w:tcW w:w="212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1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2"/>
        </w:trPr>
        <w:tc>
          <w:tcPr>
            <w:tcW w:w="212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21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Демонстративна</w:t>
            </w:r>
          </w:p>
        </w:tc>
        <w:tc>
          <w:tcPr>
            <w:tcW w:w="13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поведінка включення</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85,2</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213,4</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180,4</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115,51</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212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3"/>
        </w:trPr>
        <w:tc>
          <w:tcPr>
            <w:tcW w:w="21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Очікувана</w:t>
            </w:r>
          </w:p>
        </w:tc>
        <w:tc>
          <w:tcPr>
            <w:tcW w:w="132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поведінка</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включення від оточення</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147,3</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191,9</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139,4</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21,509</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212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21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Демонстративна</w:t>
            </w:r>
          </w:p>
        </w:tc>
        <w:tc>
          <w:tcPr>
            <w:tcW w:w="13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поведінка контролю</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139,6</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198,9</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138,9</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32,144</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32"/>
        </w:trPr>
        <w:tc>
          <w:tcPr>
            <w:tcW w:w="212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1"/>
        </w:trPr>
        <w:tc>
          <w:tcPr>
            <w:tcW w:w="21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Очікувана</w:t>
            </w:r>
          </w:p>
        </w:tc>
        <w:tc>
          <w:tcPr>
            <w:tcW w:w="132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поведінка</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контролю від оточуючих</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84,3</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182,5</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221,4</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119,56</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212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3"/>
        </w:trPr>
        <w:tc>
          <w:tcPr>
            <w:tcW w:w="21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Демонстративна</w:t>
            </w:r>
          </w:p>
        </w:tc>
        <w:tc>
          <w:tcPr>
            <w:tcW w:w="13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поведінка афекту</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110,0</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209,4</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158,1</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66,507</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9"/>
        </w:trPr>
        <w:tc>
          <w:tcPr>
            <w:tcW w:w="212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33"/>
        </w:trPr>
        <w:tc>
          <w:tcPr>
            <w:tcW w:w="21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Очікувана</w:t>
            </w:r>
          </w:p>
        </w:tc>
        <w:tc>
          <w:tcPr>
            <w:tcW w:w="132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поведінка</w:t>
            </w: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4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афекту від оточуючих</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106,6</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195,2</w:t>
            </w:r>
          </w:p>
        </w:tc>
        <w:tc>
          <w:tcPr>
            <w:tcW w:w="98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180,3</w:t>
            </w:r>
          </w:p>
        </w:tc>
        <w:tc>
          <w:tcPr>
            <w:tcW w:w="10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57,806</w:t>
            </w:r>
          </w:p>
        </w:tc>
        <w:tc>
          <w:tcPr>
            <w:tcW w:w="6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-3785235</wp:posOffset>
                </wp:positionV>
                <wp:extent cx="586486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298.0499pt" to="474pt,-298.0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2326640</wp:posOffset>
                </wp:positionH>
                <wp:positionV relativeFrom="paragraph">
                  <wp:posOffset>-3788410</wp:posOffset>
                </wp:positionV>
                <wp:extent cx="0" cy="381254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2pt,-298.2999pt" to="183.2pt,1.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4846320</wp:posOffset>
                </wp:positionH>
                <wp:positionV relativeFrom="paragraph">
                  <wp:posOffset>-3788410</wp:posOffset>
                </wp:positionV>
                <wp:extent cx="0" cy="381254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6pt,-298.2999pt" to="381.6pt,1.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-3788410</wp:posOffset>
                </wp:positionV>
                <wp:extent cx="0" cy="381254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298.2999pt" to="12.4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-3788410</wp:posOffset>
                </wp:positionV>
                <wp:extent cx="0" cy="381254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298.2999pt" to="232.8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3587115</wp:posOffset>
                </wp:positionH>
                <wp:positionV relativeFrom="paragraph">
                  <wp:posOffset>-3788410</wp:posOffset>
                </wp:positionV>
                <wp:extent cx="0" cy="381254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45pt,-298.2999pt" to="282.4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4216400</wp:posOffset>
                </wp:positionH>
                <wp:positionV relativeFrom="paragraph">
                  <wp:posOffset>-3788410</wp:posOffset>
                </wp:positionV>
                <wp:extent cx="0" cy="381254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2pt,-298.2999pt" to="332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5297170</wp:posOffset>
                </wp:positionH>
                <wp:positionV relativeFrom="paragraph">
                  <wp:posOffset>-3788410</wp:posOffset>
                </wp:positionV>
                <wp:extent cx="0" cy="381254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7.1pt,-298.2999pt" to="417.1pt,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6016625</wp:posOffset>
                </wp:positionH>
                <wp:positionV relativeFrom="paragraph">
                  <wp:posOffset>-3788410</wp:posOffset>
                </wp:positionV>
                <wp:extent cx="0" cy="381254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1254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75pt,-298.2999pt" to="473.75pt,1.9pt" o:allowincell="f" strokecolor="#000000" strokeweight="0.4809pt"/>
            </w:pict>
          </mc:Fallback>
        </mc:AlternateContent>
      </w: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864860"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74pt,-12.5999pt" o:allowincell="f" strokecolor="#000000" strokeweight="0.48pt"/>
            </w:pict>
          </mc:Fallback>
        </mc:AlternateContent>
      </w:r>
    </w:p>
    <w:p>
      <w:pPr>
        <w:sectPr>
          <w:pgSz w:w="11900" w:h="16838" w:orient="portrait"/>
          <w:cols w:equalWidth="0" w:num="1">
            <w:col w:w="9620"/>
          </w:cols>
          <w:pgMar w:left="1440" w:top="705" w:right="846" w:bottom="1160" w:gutter="0" w:footer="0" w:header="0"/>
        </w:sectPr>
      </w:pPr>
    </w:p>
    <w:bookmarkStart w:id="108" w:name="page109"/>
    <w:bookmarkEnd w:id="108"/>
    <w:p>
      <w:pPr>
        <w:ind w:left="9300"/>
        <w:spacing w:after="0"/>
        <w:rPr>
          <w:sz w:val="20"/>
          <w:szCs w:val="20"/>
          <w:color w:val="auto"/>
        </w:rPr>
      </w:pPr>
      <w:r>
        <w:rPr>
          <w:rFonts w:ascii="Calibri" w:cs="Calibri" w:eastAsia="Calibri" w:hAnsi="Calibri"/>
          <w:sz w:val="20"/>
          <w:szCs w:val="20"/>
          <w:color w:val="auto"/>
        </w:rPr>
        <w:t>109</w:t>
      </w:r>
    </w:p>
    <w:p>
      <w:pPr>
        <w:spacing w:after="0" w:line="155" w:lineRule="exact"/>
        <w:rPr>
          <w:sz w:val="20"/>
          <w:szCs w:val="20"/>
          <w:color w:val="auto"/>
        </w:rPr>
      </w:pPr>
    </w:p>
    <w:p>
      <w:pPr>
        <w:jc w:val="both"/>
        <w:ind w:left="260" w:firstLine="566"/>
        <w:spacing w:after="0" w:line="380" w:lineRule="auto"/>
        <w:rPr>
          <w:sz w:val="20"/>
          <w:szCs w:val="20"/>
          <w:color w:val="auto"/>
        </w:rPr>
      </w:pPr>
      <w:r>
        <w:rPr>
          <w:rFonts w:ascii="Times New Roman" w:cs="Times New Roman" w:eastAsia="Times New Roman" w:hAnsi="Times New Roman"/>
          <w:sz w:val="27"/>
          <w:szCs w:val="27"/>
          <w:color w:val="auto"/>
        </w:rPr>
        <w:t>Аналіз результатів цієї методики важливий тим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дає змогу визначити рівень міжособистісних потреб майбутнього фахівця соціономічної сфери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адже налагодження контакту з людьми сприяє вибудовуванню довірливих стосунків</w:t>
      </w:r>
    </w:p>
    <w:p>
      <w:pPr>
        <w:spacing w:after="0" w:line="4" w:lineRule="exact"/>
        <w:rPr>
          <w:sz w:val="20"/>
          <w:szCs w:val="20"/>
          <w:color w:val="auto"/>
        </w:rPr>
      </w:pPr>
    </w:p>
    <w:p>
      <w:pPr>
        <w:jc w:val="both"/>
        <w:ind w:left="260" w:firstLine="2"/>
        <w:spacing w:after="0" w:line="366" w:lineRule="auto"/>
        <w:tabs>
          <w:tab w:leader="none" w:pos="488" w:val="left"/>
        </w:tabs>
        <w:numPr>
          <w:ilvl w:val="0"/>
          <w:numId w:val="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отже й ефективності в майбутній професійній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Цікавим виявився факт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серед трьох чинників міжособистісної взаємодії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включення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контроль і афектація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групі студентів із середнім рівнем психологічного благополуччя зафіксовано їх комплексних прояв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групі студентів із високим рівнем благополуччя домінуючу позицію займає лише чинник контролю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очікувана поведінка контролю від оточуючих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групі студентів із низьким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рівнем психологічного благополуччя зазначені чинники виявили нижчий рівень прояву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особливо це стосується такого показника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демонстративна поведінка включення</w:t>
      </w:r>
      <w:r>
        <w:rPr>
          <w:rFonts w:ascii="Times New Roman" w:cs="Times New Roman" w:eastAsia="Times New Roman" w:hAnsi="Times New Roman"/>
          <w:sz w:val="28"/>
          <w:szCs w:val="28"/>
          <w:color w:val="auto"/>
        </w:rPr>
        <w:t>»).</w:t>
      </w:r>
    </w:p>
    <w:p>
      <w:pPr>
        <w:spacing w:after="0" w:line="11" w:lineRule="exact"/>
        <w:rPr>
          <w:rFonts w:ascii="Times New Roman" w:cs="Times New Roman" w:eastAsia="Times New Roman" w:hAnsi="Times New Roman"/>
          <w:sz w:val="28"/>
          <w:szCs w:val="28"/>
          <w:color w:val="auto"/>
        </w:rPr>
      </w:pPr>
    </w:p>
    <w:p>
      <w:pPr>
        <w:jc w:val="both"/>
        <w:ind w:left="260" w:firstLine="566"/>
        <w:spacing w:after="0" w:line="38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Деталізація психологічного змісту міжособистісної взаємодії в групі студентів із середнім рівнем психологічного благополуччя демонструє його різноплановість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саме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щодо їх включення як потреби створювати і підтримувати позитивні відносини з іншими людьми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основі яких виникає взаємодія і співпраця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 воно розгортається в діапазоні тенденції знаходитися серед інших людей</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Іе</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демонстративна поведінка включення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індивіда до інших людей</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вони прагнуть приймати інших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підтримують їх інтерес до них і участь у спільній діяльності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прагнуть активно належати до різних соціальних груп і як найчастіше бувати серед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потреба контролю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передбачає спостереження за перебігом взаємодії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спілкування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знаходить вияв у діапазоні тенденції контролю відносин над іншими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Се</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демонстративна поведінка контролю від</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індивіда до інших людей</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вони контролюють інших людей і впливають на них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прагнуть керувати і приймати рішення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потреба афектації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завдяки якій вдається створювати й утримувати позитивні відносини</w:t>
      </w:r>
    </w:p>
    <w:p>
      <w:pPr>
        <w:spacing w:after="0" w:line="10" w:lineRule="exact"/>
        <w:rPr>
          <w:rFonts w:ascii="Times New Roman" w:cs="Times New Roman" w:eastAsia="Times New Roman" w:hAnsi="Times New Roman"/>
          <w:sz w:val="28"/>
          <w:szCs w:val="28"/>
          <w:color w:val="auto"/>
        </w:rPr>
      </w:pPr>
    </w:p>
    <w:p>
      <w:pPr>
        <w:jc w:val="both"/>
        <w:ind w:left="260" w:firstLine="2"/>
        <w:spacing w:after="0" w:line="403" w:lineRule="auto"/>
        <w:tabs>
          <w:tab w:leader="none" w:pos="452" w:val="left"/>
        </w:tabs>
        <w:numPr>
          <w:ilvl w:val="0"/>
          <w:numId w:val="7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людьми з акцентом на емоційну складову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проявляється у діапазоні тенденції бажання індивіда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щоб інші встановлювали відносини з ним</w:t>
      </w:r>
      <w:r>
        <w:rPr>
          <w:rFonts w:ascii="Times New Roman" w:cs="Times New Roman" w:eastAsia="Times New Roman" w:hAnsi="Times New Roman"/>
          <w:sz w:val="27"/>
          <w:szCs w:val="27"/>
          <w:color w:val="auto"/>
        </w:rPr>
        <w:t xml:space="preserve"> (Aw –</w:t>
      </w:r>
      <w:r>
        <w:rPr>
          <w:rFonts w:ascii="Times New Roman" w:cs="Times New Roman" w:eastAsia="Times New Roman" w:hAnsi="Times New Roman"/>
          <w:sz w:val="27"/>
          <w:szCs w:val="27"/>
          <w:color w:val="auto"/>
        </w:rPr>
        <w:t xml:space="preserve"> очікувана поведінка афекту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інших людей до індивіда</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вони прагнуть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щоб інші</w:t>
      </w:r>
    </w:p>
    <w:p>
      <w:pPr>
        <w:sectPr>
          <w:pgSz w:w="11900" w:h="16838" w:orient="portrait"/>
          <w:cols w:equalWidth="0" w:num="1">
            <w:col w:w="9620"/>
          </w:cols>
          <w:pgMar w:left="1440" w:top="705" w:right="846" w:bottom="804" w:gutter="0" w:footer="0" w:header="0"/>
        </w:sectPr>
      </w:pPr>
    </w:p>
    <w:bookmarkStart w:id="109" w:name="page110"/>
    <w:bookmarkEnd w:id="109"/>
    <w:p>
      <w:pPr>
        <w:ind w:left="9300"/>
        <w:spacing w:after="0"/>
        <w:rPr>
          <w:sz w:val="20"/>
          <w:szCs w:val="20"/>
          <w:color w:val="auto"/>
        </w:rPr>
      </w:pPr>
      <w:r>
        <w:rPr>
          <w:rFonts w:ascii="Calibri" w:cs="Calibri" w:eastAsia="Calibri" w:hAnsi="Calibri"/>
          <w:sz w:val="20"/>
          <w:szCs w:val="20"/>
          <w:color w:val="auto"/>
        </w:rPr>
        <w:t>110</w:t>
      </w:r>
    </w:p>
    <w:p>
      <w:pPr>
        <w:spacing w:after="0" w:line="155" w:lineRule="exact"/>
        <w:rPr>
          <w:sz w:val="20"/>
          <w:szCs w:val="20"/>
          <w:color w:val="auto"/>
        </w:rPr>
      </w:pPr>
    </w:p>
    <w:p>
      <w:pPr>
        <w:jc w:val="both"/>
        <w:ind w:left="260"/>
        <w:spacing w:after="0" w:line="367" w:lineRule="auto"/>
        <w:rPr>
          <w:sz w:val="20"/>
          <w:szCs w:val="20"/>
          <w:color w:val="auto"/>
        </w:rPr>
      </w:pPr>
      <w:r>
        <w:rPr>
          <w:rFonts w:ascii="Times New Roman" w:cs="Times New Roman" w:eastAsia="Times New Roman" w:hAnsi="Times New Roman"/>
          <w:sz w:val="28"/>
          <w:szCs w:val="28"/>
          <w:color w:val="auto"/>
        </w:rPr>
        <w:t>люди були більш емоційно близькими і ділилися з ними своїми інтимними почуттями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демонстративної поведінки афекту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вони прагнуть бути у близьких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інтимних відносинах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проявляти до них теплі дружні почуття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ind w:left="260" w:firstLine="568"/>
        <w:spacing w:after="0" w:line="367" w:lineRule="auto"/>
        <w:tabs>
          <w:tab w:leader="none" w:pos="1232"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потреба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якій створюються і зберігаються позитивні відносини з людьми з опорою на контроль і силу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знаходить вияв у діапазоні тенденції підкорення іншим під час спілкування</w:t>
      </w:r>
      <w:r>
        <w:rPr>
          <w:rFonts w:ascii="Times New Roman" w:cs="Times New Roman" w:eastAsia="Times New Roman" w:hAnsi="Times New Roman"/>
          <w:sz w:val="28"/>
          <w:szCs w:val="28"/>
          <w:color w:val="auto"/>
        </w:rPr>
        <w:t xml:space="preserve"> (Cw –</w:t>
      </w:r>
      <w:r>
        <w:rPr>
          <w:rFonts w:ascii="Times New Roman" w:cs="Times New Roman" w:eastAsia="Times New Roman" w:hAnsi="Times New Roman"/>
          <w:sz w:val="28"/>
          <w:szCs w:val="28"/>
          <w:color w:val="auto"/>
        </w:rPr>
        <w:t xml:space="preserve"> очікувана поведінка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прагнуть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інші люди контролювали їх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впливали і говорили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потрібно робити</w:t>
      </w:r>
      <w:r>
        <w:rPr>
          <w:rFonts w:ascii="Times New Roman" w:cs="Times New Roman" w:eastAsia="Times New Roman" w:hAnsi="Times New Roman"/>
          <w:sz w:val="28"/>
          <w:szCs w:val="28"/>
          <w:color w:val="auto"/>
        </w:rPr>
        <w:t>).</w:t>
      </w:r>
    </w:p>
    <w:p>
      <w:pPr>
        <w:jc w:val="both"/>
        <w:ind w:left="260" w:firstLine="708"/>
        <w:spacing w:after="0" w:line="36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Варто відміти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групі студентів із низьким рівнем психологічного благополуччя заявили про себе достатньо виражені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очікувана поведінка включення від оточення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вони прагнуть бути включеними в оточення і діяльність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демонстративна поведінка контролю</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прагнуть контролювати інших людей та впливати на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приймати за 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рішення та керувати ними</w:t>
      </w:r>
      <w:r>
        <w:rPr>
          <w:rFonts w:ascii="Times New Roman" w:cs="Times New Roman" w:eastAsia="Times New Roman" w:hAnsi="Times New Roman"/>
          <w:sz w:val="28"/>
          <w:szCs w:val="28"/>
          <w:color w:val="auto"/>
        </w:rPr>
        <w:t>).</w:t>
      </w:r>
    </w:p>
    <w:p>
      <w:pPr>
        <w:jc w:val="both"/>
        <w:ind w:left="260" w:firstLine="705"/>
        <w:spacing w:after="0" w:line="37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Результати використання непараметричного критерію Н Крускала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Уоллеса методики діагностики емоційного інтелекту 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Хола подано у табл</w:t>
      </w:r>
      <w:r>
        <w:rPr>
          <w:rFonts w:ascii="Times New Roman" w:cs="Times New Roman" w:eastAsia="Times New Roman" w:hAnsi="Times New Roman"/>
          <w:sz w:val="27"/>
          <w:szCs w:val="27"/>
          <w:color w:val="auto"/>
        </w:rPr>
        <w:t>. 3.8.</w:t>
      </w:r>
    </w:p>
    <w:p>
      <w:pPr>
        <w:spacing w:after="0" w:line="1" w:lineRule="exact"/>
        <w:rPr>
          <w:sz w:val="20"/>
          <w:szCs w:val="20"/>
          <w:color w:val="auto"/>
        </w:rPr>
      </w:pP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3.8</w:t>
      </w:r>
    </w:p>
    <w:p>
      <w:pPr>
        <w:spacing w:after="0" w:line="164" w:lineRule="exact"/>
        <w:rPr>
          <w:sz w:val="20"/>
          <w:szCs w:val="20"/>
          <w:color w:val="auto"/>
        </w:rPr>
      </w:pPr>
    </w:p>
    <w:p>
      <w:pPr>
        <w:ind w:left="1640" w:right="660"/>
        <w:spacing w:after="0" w:line="360" w:lineRule="auto"/>
        <w:rPr>
          <w:sz w:val="20"/>
          <w:szCs w:val="20"/>
          <w:color w:val="auto"/>
        </w:rPr>
      </w:pPr>
      <w:r>
        <w:rPr>
          <w:rFonts w:ascii="Times New Roman" w:cs="Times New Roman" w:eastAsia="Times New Roman" w:hAnsi="Times New Roman"/>
          <w:sz w:val="28"/>
          <w:szCs w:val="28"/>
          <w:b w:val="1"/>
          <w:bCs w:val="1"/>
          <w:color w:val="auto"/>
        </w:rPr>
        <w:t>Результати обрахунку критерію Н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 психологічних характеристик емоційного інтелекту</w:t>
      </w:r>
    </w:p>
    <w:p>
      <w:pPr>
        <w:spacing w:after="0" w:line="1" w:lineRule="exact"/>
        <w:rPr>
          <w:sz w:val="20"/>
          <w:szCs w:val="20"/>
          <w:color w:val="auto"/>
        </w:rPr>
      </w:pPr>
    </w:p>
    <w:p>
      <w:pPr>
        <w:ind w:left="3220"/>
        <w:spacing w:after="0"/>
        <w:rPr>
          <w:sz w:val="20"/>
          <w:szCs w:val="20"/>
          <w:color w:val="auto"/>
        </w:rPr>
      </w:pPr>
      <w:r>
        <w:rPr>
          <w:rFonts w:ascii="Times New Roman" w:cs="Times New Roman" w:eastAsia="Times New Roman" w:hAnsi="Times New Roman"/>
          <w:sz w:val="28"/>
          <w:szCs w:val="28"/>
          <w:b w:val="1"/>
          <w:bCs w:val="1"/>
          <w:color w:val="auto"/>
        </w:rPr>
        <w:t>в досліджуваних групах студентів</w:t>
      </w:r>
    </w:p>
    <w:p>
      <w:pPr>
        <w:spacing w:after="0" w:line="200" w:lineRule="exact"/>
        <w:rPr>
          <w:sz w:val="20"/>
          <w:szCs w:val="20"/>
          <w:color w:val="auto"/>
        </w:rPr>
      </w:pPr>
    </w:p>
    <w:p>
      <w:pPr>
        <w:spacing w:after="0" w:line="339" w:lineRule="exact"/>
        <w:rPr>
          <w:sz w:val="20"/>
          <w:szCs w:val="20"/>
          <w:color w:val="auto"/>
        </w:rPr>
      </w:pPr>
    </w:p>
    <w:tbl>
      <w:tblPr>
        <w:tblLayout w:type="fixed"/>
        <w:tblInd w:w="250" w:type="dxa"/>
        <w:tblCellMar>
          <w:top w:w="0" w:type="dxa"/>
          <w:left w:w="0" w:type="dxa"/>
          <w:bottom w:w="0" w:type="dxa"/>
          <w:right w:w="0" w:type="dxa"/>
        </w:tblCellMar>
      </w:tblPr>
      <w:tr>
        <w:trPr>
          <w:trHeight w:val="353"/>
        </w:trPr>
        <w:tc>
          <w:tcPr>
            <w:tcW w:w="2020" w:type="dxa"/>
            <w:vAlign w:val="bottom"/>
            <w:tcBorders>
              <w:top w:val="single" w:sz="8" w:color="auto"/>
              <w:left w:val="single" w:sz="8" w:color="auto"/>
            </w:tcBorders>
          </w:tcPr>
          <w:p>
            <w:pPr>
              <w:spacing w:after="0"/>
              <w:rPr>
                <w:sz w:val="24"/>
                <w:szCs w:val="24"/>
                <w:color w:val="auto"/>
              </w:rPr>
            </w:pPr>
          </w:p>
        </w:tc>
        <w:tc>
          <w:tcPr>
            <w:tcW w:w="1420" w:type="dxa"/>
            <w:vAlign w:val="bottom"/>
            <w:tcBorders>
              <w:top w:val="single" w:sz="8" w:color="auto"/>
              <w:right w:val="single" w:sz="8" w:color="auto"/>
            </w:tcBorders>
          </w:tcPr>
          <w:p>
            <w:pPr>
              <w:spacing w:after="0"/>
              <w:rPr>
                <w:sz w:val="24"/>
                <w:szCs w:val="24"/>
                <w:color w:val="auto"/>
              </w:rPr>
            </w:pPr>
          </w:p>
        </w:tc>
        <w:tc>
          <w:tcPr>
            <w:tcW w:w="1000" w:type="dxa"/>
            <w:vAlign w:val="bottom"/>
            <w:tcBorders>
              <w:top w:val="single" w:sz="8" w:color="auto"/>
              <w:right w:val="single" w:sz="8" w:color="auto"/>
            </w:tcBorders>
          </w:tcPr>
          <w:p>
            <w:pPr>
              <w:spacing w:after="0"/>
              <w:rPr>
                <w:sz w:val="24"/>
                <w:szCs w:val="24"/>
                <w:color w:val="auto"/>
              </w:rPr>
            </w:pPr>
          </w:p>
        </w:tc>
        <w:tc>
          <w:tcPr>
            <w:tcW w:w="980" w:type="dxa"/>
            <w:vAlign w:val="bottom"/>
            <w:tcBorders>
              <w:top w:val="single" w:sz="8" w:color="auto"/>
              <w:right w:val="single" w:sz="8" w:color="auto"/>
            </w:tcBorders>
          </w:tcPr>
          <w:p>
            <w:pPr>
              <w:spacing w:after="0"/>
              <w:rPr>
                <w:sz w:val="24"/>
                <w:szCs w:val="24"/>
                <w:color w:val="auto"/>
              </w:rPr>
            </w:pPr>
          </w:p>
        </w:tc>
        <w:tc>
          <w:tcPr>
            <w:tcW w:w="1000" w:type="dxa"/>
            <w:vAlign w:val="bottom"/>
            <w:tcBorders>
              <w:top w:val="single" w:sz="8" w:color="auto"/>
              <w:right w:val="single" w:sz="8" w:color="auto"/>
            </w:tcBorders>
          </w:tcPr>
          <w:p>
            <w:pPr>
              <w:spacing w:after="0"/>
              <w:rPr>
                <w:sz w:val="24"/>
                <w:szCs w:val="24"/>
                <w:color w:val="auto"/>
              </w:rPr>
            </w:pPr>
          </w:p>
        </w:tc>
        <w:tc>
          <w:tcPr>
            <w:tcW w:w="98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Хі</w:t>
            </w:r>
            <w:r>
              <w:rPr>
                <w:rFonts w:ascii="Times New Roman" w:cs="Times New Roman" w:eastAsia="Times New Roman" w:hAnsi="Times New Roman"/>
                <w:sz w:val="28"/>
                <w:szCs w:val="28"/>
                <w:color w:val="auto"/>
              </w:rPr>
              <w:t>-</w:t>
            </w:r>
          </w:p>
        </w:tc>
        <w:tc>
          <w:tcPr>
            <w:tcW w:w="720" w:type="dxa"/>
            <w:vAlign w:val="bottom"/>
            <w:tcBorders>
              <w:top w:val="single" w:sz="8" w:color="auto"/>
              <w:right w:val="single" w:sz="8" w:color="auto"/>
            </w:tcBorders>
          </w:tcPr>
          <w:p>
            <w:pPr>
              <w:spacing w:after="0"/>
              <w:rPr>
                <w:sz w:val="24"/>
                <w:szCs w:val="24"/>
                <w:color w:val="auto"/>
              </w:rPr>
            </w:pPr>
          </w:p>
        </w:tc>
        <w:tc>
          <w:tcPr>
            <w:tcW w:w="11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84"/>
        </w:trPr>
        <w:tc>
          <w:tcPr>
            <w:tcW w:w="2020" w:type="dxa"/>
            <w:vAlign w:val="bottom"/>
            <w:tcBorders>
              <w:left w:val="single" w:sz="8" w:color="auto"/>
            </w:tcBorders>
          </w:tcPr>
          <w:p>
            <w:pPr>
              <w:spacing w:after="0"/>
              <w:rPr>
                <w:sz w:val="16"/>
                <w:szCs w:val="16"/>
                <w:color w:val="auto"/>
              </w:rPr>
            </w:pPr>
          </w:p>
        </w:tc>
        <w:tc>
          <w:tcPr>
            <w:tcW w:w="1420" w:type="dxa"/>
            <w:vAlign w:val="bottom"/>
            <w:tcBorders>
              <w:right w:val="single" w:sz="8" w:color="auto"/>
            </w:tcBorders>
          </w:tcPr>
          <w:p>
            <w:pPr>
              <w:spacing w:after="0"/>
              <w:rPr>
                <w:sz w:val="16"/>
                <w:szCs w:val="16"/>
                <w:color w:val="auto"/>
              </w:rPr>
            </w:pP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Група</w:t>
            </w:r>
          </w:p>
        </w:tc>
        <w:tc>
          <w:tcPr>
            <w:tcW w:w="980" w:type="dxa"/>
            <w:vAlign w:val="bottom"/>
            <w:tcBorders>
              <w:right w:val="single" w:sz="8" w:color="auto"/>
            </w:tcBorders>
            <w:vMerge w:val="continue"/>
          </w:tcPr>
          <w:p>
            <w:pPr>
              <w:spacing w:after="0"/>
              <w:rPr>
                <w:sz w:val="16"/>
                <w:szCs w:val="16"/>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Ст</w:t>
            </w:r>
            <w:r>
              <w:rPr>
                <w:rFonts w:ascii="Times New Roman" w:cs="Times New Roman" w:eastAsia="Times New Roman" w:hAnsi="Times New Roman"/>
                <w:sz w:val="28"/>
                <w:szCs w:val="28"/>
                <w:color w:val="auto"/>
              </w:rPr>
              <w:t>.</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рівень</w:t>
            </w:r>
          </w:p>
        </w:tc>
        <w:tc>
          <w:tcPr>
            <w:tcW w:w="0" w:type="dxa"/>
            <w:vAlign w:val="bottom"/>
          </w:tcPr>
          <w:p>
            <w:pPr>
              <w:spacing w:after="0"/>
              <w:rPr>
                <w:sz w:val="1"/>
                <w:szCs w:val="1"/>
                <w:color w:val="auto"/>
              </w:rPr>
            </w:pPr>
          </w:p>
        </w:tc>
      </w:tr>
      <w:tr>
        <w:trPr>
          <w:trHeight w:val="185"/>
        </w:trPr>
        <w:tc>
          <w:tcPr>
            <w:tcW w:w="3440" w:type="dxa"/>
            <w:vAlign w:val="bottom"/>
            <w:tcBorders>
              <w:left w:val="single" w:sz="8" w:color="auto"/>
              <w:right w:val="single" w:sz="8" w:color="auto"/>
            </w:tcBorders>
            <w:gridSpan w:val="2"/>
            <w:vMerge w:val="restart"/>
          </w:tcPr>
          <w:p>
            <w:pPr>
              <w:ind w:left="28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100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100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720" w:type="dxa"/>
            <w:vAlign w:val="bottom"/>
            <w:tcBorders>
              <w:right w:val="single" w:sz="8" w:color="auto"/>
            </w:tcBorders>
            <w:vMerge w:val="continue"/>
          </w:tcPr>
          <w:p>
            <w:pPr>
              <w:spacing w:after="0"/>
              <w:rPr>
                <w:sz w:val="16"/>
                <w:szCs w:val="16"/>
                <w:color w:val="auto"/>
              </w:rPr>
            </w:pPr>
          </w:p>
        </w:tc>
        <w:tc>
          <w:tcPr>
            <w:tcW w:w="116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5"/>
        </w:trPr>
        <w:tc>
          <w:tcPr>
            <w:tcW w:w="3440" w:type="dxa"/>
            <w:vAlign w:val="bottom"/>
            <w:tcBorders>
              <w:left w:val="single" w:sz="8" w:color="auto"/>
              <w:right w:val="single" w:sz="8" w:color="auto"/>
            </w:tcBorders>
            <w:gridSpan w:val="2"/>
            <w:vMerge w:val="continue"/>
          </w:tcPr>
          <w:p>
            <w:pPr>
              <w:spacing w:after="0"/>
              <w:rPr>
                <w:sz w:val="16"/>
                <w:szCs w:val="16"/>
                <w:color w:val="auto"/>
              </w:rPr>
            </w:pP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1</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980" w:type="dxa"/>
            <w:vAlign w:val="bottom"/>
            <w:tcBorders>
              <w:right w:val="single" w:sz="8" w:color="auto"/>
            </w:tcBorders>
            <w:vMerge w:val="continue"/>
          </w:tcPr>
          <w:p>
            <w:pPr>
              <w:spacing w:after="0"/>
              <w:rPr>
                <w:sz w:val="16"/>
                <w:szCs w:val="16"/>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св</w:t>
            </w:r>
            <w:r>
              <w:rPr>
                <w:rFonts w:ascii="Times New Roman" w:cs="Times New Roman" w:eastAsia="Times New Roman" w:hAnsi="Times New Roman"/>
                <w:sz w:val="28"/>
                <w:szCs w:val="28"/>
                <w:color w:val="auto"/>
                <w:w w:val="97"/>
              </w:rPr>
              <w:t>.</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значи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85"/>
        </w:trPr>
        <w:tc>
          <w:tcPr>
            <w:tcW w:w="2020" w:type="dxa"/>
            <w:vAlign w:val="bottom"/>
            <w:tcBorders>
              <w:left w:val="single" w:sz="8" w:color="auto"/>
            </w:tcBorders>
          </w:tcPr>
          <w:p>
            <w:pPr>
              <w:spacing w:after="0"/>
              <w:rPr>
                <w:sz w:val="16"/>
                <w:szCs w:val="16"/>
                <w:color w:val="auto"/>
              </w:rPr>
            </w:pPr>
          </w:p>
        </w:tc>
        <w:tc>
          <w:tcPr>
            <w:tcW w:w="1420" w:type="dxa"/>
            <w:vAlign w:val="bottom"/>
            <w:tcBorders>
              <w:right w:val="single" w:sz="8" w:color="auto"/>
            </w:tcBorders>
          </w:tcPr>
          <w:p>
            <w:pPr>
              <w:spacing w:after="0"/>
              <w:rPr>
                <w:sz w:val="16"/>
                <w:szCs w:val="16"/>
                <w:color w:val="auto"/>
              </w:rPr>
            </w:pPr>
          </w:p>
        </w:tc>
        <w:tc>
          <w:tcPr>
            <w:tcW w:w="100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100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720" w:type="dxa"/>
            <w:vAlign w:val="bottom"/>
            <w:tcBorders>
              <w:right w:val="single" w:sz="8" w:color="auto"/>
            </w:tcBorders>
            <w:vMerge w:val="continue"/>
          </w:tcPr>
          <w:p>
            <w:pPr>
              <w:spacing w:after="0"/>
              <w:rPr>
                <w:sz w:val="16"/>
                <w:szCs w:val="16"/>
                <w:color w:val="auto"/>
              </w:rPr>
            </w:pPr>
          </w:p>
        </w:tc>
        <w:tc>
          <w:tcPr>
            <w:tcW w:w="116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5"/>
        </w:trPr>
        <w:tc>
          <w:tcPr>
            <w:tcW w:w="2020" w:type="dxa"/>
            <w:vAlign w:val="bottom"/>
            <w:tcBorders>
              <w:left w:val="single" w:sz="8" w:color="auto"/>
            </w:tcBorders>
          </w:tcPr>
          <w:p>
            <w:pPr>
              <w:spacing w:after="0"/>
              <w:rPr>
                <w:sz w:val="16"/>
                <w:szCs w:val="16"/>
                <w:color w:val="auto"/>
              </w:rPr>
            </w:pPr>
          </w:p>
        </w:tc>
        <w:tc>
          <w:tcPr>
            <w:tcW w:w="1420" w:type="dxa"/>
            <w:vAlign w:val="bottom"/>
            <w:tcBorders>
              <w:right w:val="single" w:sz="8" w:color="auto"/>
            </w:tcBorders>
          </w:tcPr>
          <w:p>
            <w:pPr>
              <w:spacing w:after="0"/>
              <w:rPr>
                <w:sz w:val="16"/>
                <w:szCs w:val="16"/>
                <w:color w:val="auto"/>
              </w:rPr>
            </w:pPr>
          </w:p>
        </w:tc>
        <w:tc>
          <w:tcPr>
            <w:tcW w:w="1000" w:type="dxa"/>
            <w:vAlign w:val="bottom"/>
            <w:tcBorders>
              <w:right w:val="single" w:sz="8" w:color="auto"/>
            </w:tcBorders>
          </w:tcPr>
          <w:p>
            <w:pPr>
              <w:spacing w:after="0"/>
              <w:rPr>
                <w:sz w:val="16"/>
                <w:szCs w:val="16"/>
                <w:color w:val="auto"/>
              </w:rPr>
            </w:pPr>
          </w:p>
        </w:tc>
        <w:tc>
          <w:tcPr>
            <w:tcW w:w="980" w:type="dxa"/>
            <w:vAlign w:val="bottom"/>
            <w:tcBorders>
              <w:right w:val="single" w:sz="8" w:color="auto"/>
            </w:tcBorders>
          </w:tcPr>
          <w:p>
            <w:pPr>
              <w:spacing w:after="0"/>
              <w:rPr>
                <w:sz w:val="16"/>
                <w:szCs w:val="16"/>
                <w:color w:val="auto"/>
              </w:rPr>
            </w:pPr>
          </w:p>
        </w:tc>
        <w:tc>
          <w:tcPr>
            <w:tcW w:w="1000" w:type="dxa"/>
            <w:vAlign w:val="bottom"/>
            <w:tcBorders>
              <w:right w:val="single" w:sz="8" w:color="auto"/>
            </w:tcBorders>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мості</w:t>
            </w:r>
          </w:p>
        </w:tc>
        <w:tc>
          <w:tcPr>
            <w:tcW w:w="0" w:type="dxa"/>
            <w:vAlign w:val="bottom"/>
          </w:tcPr>
          <w:p>
            <w:pPr>
              <w:spacing w:after="0"/>
              <w:rPr>
                <w:sz w:val="1"/>
                <w:szCs w:val="1"/>
                <w:color w:val="auto"/>
              </w:rPr>
            </w:pPr>
          </w:p>
        </w:tc>
      </w:tr>
      <w:tr>
        <w:trPr>
          <w:trHeight w:val="185"/>
        </w:trPr>
        <w:tc>
          <w:tcPr>
            <w:tcW w:w="2020" w:type="dxa"/>
            <w:vAlign w:val="bottom"/>
            <w:tcBorders>
              <w:left w:val="single" w:sz="8" w:color="auto"/>
            </w:tcBorders>
          </w:tcPr>
          <w:p>
            <w:pPr>
              <w:spacing w:after="0"/>
              <w:rPr>
                <w:sz w:val="16"/>
                <w:szCs w:val="16"/>
                <w:color w:val="auto"/>
              </w:rPr>
            </w:pPr>
          </w:p>
        </w:tc>
        <w:tc>
          <w:tcPr>
            <w:tcW w:w="1420" w:type="dxa"/>
            <w:vAlign w:val="bottom"/>
            <w:tcBorders>
              <w:right w:val="single" w:sz="8" w:color="auto"/>
            </w:tcBorders>
          </w:tcPr>
          <w:p>
            <w:pPr>
              <w:spacing w:after="0"/>
              <w:rPr>
                <w:sz w:val="16"/>
                <w:szCs w:val="16"/>
                <w:color w:val="auto"/>
              </w:rPr>
            </w:pPr>
          </w:p>
        </w:tc>
        <w:tc>
          <w:tcPr>
            <w:tcW w:w="1000" w:type="dxa"/>
            <w:vAlign w:val="bottom"/>
            <w:tcBorders>
              <w:right w:val="single" w:sz="8" w:color="auto"/>
            </w:tcBorders>
          </w:tcPr>
          <w:p>
            <w:pPr>
              <w:spacing w:after="0"/>
              <w:rPr>
                <w:sz w:val="16"/>
                <w:szCs w:val="16"/>
                <w:color w:val="auto"/>
              </w:rPr>
            </w:pPr>
          </w:p>
        </w:tc>
        <w:tc>
          <w:tcPr>
            <w:tcW w:w="980" w:type="dxa"/>
            <w:vAlign w:val="bottom"/>
            <w:tcBorders>
              <w:right w:val="single" w:sz="8" w:color="auto"/>
            </w:tcBorders>
          </w:tcPr>
          <w:p>
            <w:pPr>
              <w:spacing w:after="0"/>
              <w:rPr>
                <w:sz w:val="16"/>
                <w:szCs w:val="16"/>
                <w:color w:val="auto"/>
              </w:rPr>
            </w:pPr>
          </w:p>
        </w:tc>
        <w:tc>
          <w:tcPr>
            <w:tcW w:w="1000" w:type="dxa"/>
            <w:vAlign w:val="bottom"/>
            <w:tcBorders>
              <w:right w:val="single" w:sz="8" w:color="auto"/>
            </w:tcBorders>
          </w:tcPr>
          <w:p>
            <w:pPr>
              <w:spacing w:after="0"/>
              <w:rPr>
                <w:sz w:val="16"/>
                <w:szCs w:val="16"/>
                <w:color w:val="auto"/>
              </w:rPr>
            </w:pPr>
          </w:p>
        </w:tc>
        <w:tc>
          <w:tcPr>
            <w:tcW w:w="98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116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2"/>
        </w:trPr>
        <w:tc>
          <w:tcPr>
            <w:tcW w:w="3440" w:type="dxa"/>
            <w:vAlign w:val="bottom"/>
            <w:tcBorders>
              <w:left w:val="single" w:sz="8" w:color="auto"/>
              <w:bottom w:val="single" w:sz="8" w:color="auto"/>
              <w:right w:val="single" w:sz="8" w:color="auto"/>
            </w:tcBorders>
            <w:gridSpan w:val="2"/>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720" w:type="dxa"/>
            <w:vAlign w:val="bottom"/>
            <w:tcBorders>
              <w:bottom w:val="single" w:sz="8" w:color="auto"/>
              <w:right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78"/>
        </w:trPr>
        <w:tc>
          <w:tcPr>
            <w:tcW w:w="344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Емоційна усвідомленість</w:t>
            </w:r>
          </w:p>
        </w:tc>
        <w:tc>
          <w:tcPr>
            <w:tcW w:w="1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89,4</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189,1</w:t>
            </w:r>
          </w:p>
        </w:tc>
        <w:tc>
          <w:tcPr>
            <w:tcW w:w="1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207,1</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96,648</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85"/>
        </w:trPr>
        <w:tc>
          <w:tcPr>
            <w:tcW w:w="202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Здатність</w:t>
            </w:r>
          </w:p>
        </w:tc>
        <w:tc>
          <w:tcPr>
            <w:tcW w:w="1420" w:type="dxa"/>
            <w:vAlign w:val="bottom"/>
            <w:tcBorders>
              <w:right w:val="single" w:sz="8" w:color="auto"/>
            </w:tcBorders>
          </w:tcPr>
          <w:p>
            <w:pPr>
              <w:ind w:left="80"/>
              <w:spacing w:after="0" w:line="285" w:lineRule="exact"/>
              <w:rPr>
                <w:sz w:val="20"/>
                <w:szCs w:val="20"/>
                <w:color w:val="auto"/>
              </w:rPr>
            </w:pPr>
            <w:r>
              <w:rPr>
                <w:rFonts w:ascii="Times New Roman" w:cs="Times New Roman" w:eastAsia="Times New Roman" w:hAnsi="Times New Roman"/>
                <w:sz w:val="28"/>
                <w:szCs w:val="28"/>
                <w:color w:val="auto"/>
              </w:rPr>
              <w:t>керування</w:t>
            </w:r>
          </w:p>
        </w:tc>
        <w:tc>
          <w:tcPr>
            <w:tcW w:w="10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02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емоціями</w:t>
            </w:r>
          </w:p>
        </w:tc>
        <w:tc>
          <w:tcPr>
            <w:tcW w:w="142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92,5</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184,2</w:t>
            </w:r>
          </w:p>
        </w:tc>
        <w:tc>
          <w:tcPr>
            <w:tcW w:w="1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210,1</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91,136</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378"/>
        </w:trPr>
        <w:tc>
          <w:tcPr>
            <w:tcW w:w="202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Самомотивація</w:t>
            </w:r>
          </w:p>
        </w:tc>
        <w:tc>
          <w:tcPr>
            <w:tcW w:w="142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79,0</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208,1</w:t>
            </w:r>
          </w:p>
        </w:tc>
        <w:tc>
          <w:tcPr>
            <w:tcW w:w="10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194,1</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125,75</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381"/>
        </w:trPr>
        <w:tc>
          <w:tcPr>
            <w:tcW w:w="202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Емпатія</w:t>
            </w:r>
          </w:p>
        </w:tc>
        <w:tc>
          <w:tcPr>
            <w:tcW w:w="142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104,4</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181,7</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200,1</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61,950</w:t>
            </w:r>
          </w:p>
        </w:tc>
        <w:tc>
          <w:tcPr>
            <w:tcW w:w="7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631" w:gutter="0" w:footer="0" w:header="0"/>
        </w:sectPr>
      </w:pPr>
    </w:p>
    <w:bookmarkStart w:id="110" w:name="page111"/>
    <w:bookmarkEnd w:id="110"/>
    <w:p>
      <w:pPr>
        <w:ind w:left="9300"/>
        <w:spacing w:after="0"/>
        <w:rPr>
          <w:sz w:val="20"/>
          <w:szCs w:val="20"/>
          <w:color w:val="auto"/>
        </w:rPr>
      </w:pPr>
      <w:r>
        <w:rPr>
          <w:rFonts w:ascii="Calibri" w:cs="Calibri" w:eastAsia="Calibri" w:hAnsi="Calibri"/>
          <w:sz w:val="20"/>
          <w:szCs w:val="20"/>
          <w:color w:val="auto"/>
        </w:rPr>
        <w:t>111</w:t>
      </w:r>
    </w:p>
    <w:p>
      <w:pPr>
        <w:spacing w:after="0" w:line="220" w:lineRule="exact"/>
        <w:rPr>
          <w:sz w:val="20"/>
          <w:szCs w:val="20"/>
          <w:color w:val="auto"/>
        </w:rPr>
      </w:pPr>
    </w:p>
    <w:p>
      <w:pPr>
        <w:ind w:left="6580"/>
        <w:spacing w:after="0"/>
        <w:rPr>
          <w:sz w:val="20"/>
          <w:szCs w:val="20"/>
          <w:color w:val="auto"/>
        </w:rPr>
      </w:pPr>
      <w:r>
        <w:rPr>
          <w:rFonts w:ascii="Times New Roman" w:cs="Times New Roman" w:eastAsia="Times New Roman" w:hAnsi="Times New Roman"/>
          <w:sz w:val="28"/>
          <w:szCs w:val="28"/>
          <w:i w:val="1"/>
          <w:iCs w:val="1"/>
          <w:color w:val="auto"/>
        </w:rPr>
        <w:t>продовження табл</w:t>
      </w:r>
      <w:r>
        <w:rPr>
          <w:rFonts w:ascii="Times New Roman" w:cs="Times New Roman" w:eastAsia="Times New Roman" w:hAnsi="Times New Roman"/>
          <w:sz w:val="28"/>
          <w:szCs w:val="28"/>
          <w:i w:val="1"/>
          <w:iCs w:val="1"/>
          <w:color w:val="auto"/>
        </w:rPr>
        <w:t>. 3.8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2326640</wp:posOffset>
                </wp:positionH>
                <wp:positionV relativeFrom="paragraph">
                  <wp:posOffset>20320</wp:posOffset>
                </wp:positionV>
                <wp:extent cx="0" cy="83693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2pt,1.6pt" to="183.2pt,67.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4846320</wp:posOffset>
                </wp:positionH>
                <wp:positionV relativeFrom="paragraph">
                  <wp:posOffset>20320</wp:posOffset>
                </wp:positionV>
                <wp:extent cx="0" cy="83693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1.6pt,1.6pt" to="381.6pt,67.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20320</wp:posOffset>
                </wp:positionV>
                <wp:extent cx="0" cy="83693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1.6pt" to="12.45pt,6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20320</wp:posOffset>
                </wp:positionV>
                <wp:extent cx="0" cy="83693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1.6pt" to="232.8pt,6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3587115</wp:posOffset>
                </wp:positionH>
                <wp:positionV relativeFrom="paragraph">
                  <wp:posOffset>20320</wp:posOffset>
                </wp:positionV>
                <wp:extent cx="0" cy="83693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45pt,1.6pt" to="282.45pt,6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4216400</wp:posOffset>
                </wp:positionH>
                <wp:positionV relativeFrom="paragraph">
                  <wp:posOffset>20320</wp:posOffset>
                </wp:positionV>
                <wp:extent cx="0" cy="83693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2pt,1.6pt" to="332pt,6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5297170</wp:posOffset>
                </wp:positionH>
                <wp:positionV relativeFrom="paragraph">
                  <wp:posOffset>20320</wp:posOffset>
                </wp:positionV>
                <wp:extent cx="0" cy="83693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7.1pt,1.6pt" to="417.1pt,6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6016625</wp:posOffset>
                </wp:positionH>
                <wp:positionV relativeFrom="paragraph">
                  <wp:posOffset>20320</wp:posOffset>
                </wp:positionV>
                <wp:extent cx="0" cy="83693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693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75pt,1.6pt" to="473.75pt,67.5pt" o:allowincell="f" strokecolor="#000000" strokeweight="0.4809pt"/>
            </w:pict>
          </mc:Fallback>
        </mc:AlternateContent>
      </w:r>
    </w:p>
    <w:p>
      <w:pPr>
        <w:spacing w:after="0" w:line="12" w:lineRule="exact"/>
        <w:rPr>
          <w:sz w:val="20"/>
          <w:szCs w:val="20"/>
          <w:color w:val="auto"/>
        </w:rPr>
      </w:pPr>
    </w:p>
    <w:tbl>
      <w:tblPr>
        <w:tblLayout w:type="fixed"/>
        <w:tblInd w:w="240" w:type="dxa"/>
        <w:tblCellMar>
          <w:top w:w="0" w:type="dxa"/>
          <w:left w:w="0" w:type="dxa"/>
          <w:bottom w:w="0" w:type="dxa"/>
          <w:right w:w="0" w:type="dxa"/>
        </w:tblCellMar>
      </w:tblPr>
      <w:tr>
        <w:trPr>
          <w:trHeight w:val="283"/>
        </w:trPr>
        <w:tc>
          <w:tcPr>
            <w:tcW w:w="3500" w:type="dxa"/>
            <w:vAlign w:val="bottom"/>
            <w:tcBorders>
              <w:top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Здатність   розпізнавання</w:t>
            </w:r>
          </w:p>
        </w:tc>
        <w:tc>
          <w:tcPr>
            <w:tcW w:w="960" w:type="dxa"/>
            <w:vAlign w:val="bottom"/>
            <w:tcBorders>
              <w:top w:val="single" w:sz="8" w:color="auto"/>
            </w:tcBorders>
          </w:tcPr>
          <w:p>
            <w:pPr>
              <w:spacing w:after="0"/>
              <w:rPr>
                <w:sz w:val="24"/>
                <w:szCs w:val="24"/>
                <w:color w:val="auto"/>
              </w:rPr>
            </w:pPr>
          </w:p>
        </w:tc>
        <w:tc>
          <w:tcPr>
            <w:tcW w:w="980" w:type="dxa"/>
            <w:vAlign w:val="bottom"/>
            <w:tcBorders>
              <w:top w:val="single" w:sz="8" w:color="auto"/>
            </w:tcBorders>
          </w:tcPr>
          <w:p>
            <w:pPr>
              <w:spacing w:after="0"/>
              <w:rPr>
                <w:sz w:val="24"/>
                <w:szCs w:val="24"/>
                <w:color w:val="auto"/>
              </w:rPr>
            </w:pPr>
          </w:p>
        </w:tc>
        <w:tc>
          <w:tcPr>
            <w:tcW w:w="960" w:type="dxa"/>
            <w:vAlign w:val="bottom"/>
            <w:tcBorders>
              <w:top w:val="single" w:sz="8" w:color="auto"/>
            </w:tcBorders>
          </w:tcPr>
          <w:p>
            <w:pPr>
              <w:spacing w:after="0"/>
              <w:rPr>
                <w:sz w:val="24"/>
                <w:szCs w:val="24"/>
                <w:color w:val="auto"/>
              </w:rPr>
            </w:pPr>
          </w:p>
        </w:tc>
        <w:tc>
          <w:tcPr>
            <w:tcW w:w="1080" w:type="dxa"/>
            <w:vAlign w:val="bottom"/>
            <w:tcBorders>
              <w:top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124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98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емоцій інших</w:t>
            </w:r>
          </w:p>
        </w:tc>
        <w:tc>
          <w:tcPr>
            <w:tcW w:w="152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jc w:val="right"/>
              <w:ind w:right="160"/>
              <w:spacing w:after="0"/>
              <w:rPr>
                <w:sz w:val="20"/>
                <w:szCs w:val="20"/>
                <w:color w:val="auto"/>
              </w:rPr>
            </w:pPr>
            <w:r>
              <w:rPr>
                <w:rFonts w:ascii="Times New Roman" w:cs="Times New Roman" w:eastAsia="Times New Roman" w:hAnsi="Times New Roman"/>
                <w:sz w:val="28"/>
                <w:szCs w:val="28"/>
                <w:color w:val="auto"/>
              </w:rPr>
              <w:t>90,8</w:t>
            </w:r>
          </w:p>
        </w:tc>
        <w:tc>
          <w:tcPr>
            <w:tcW w:w="980" w:type="dxa"/>
            <w:vAlign w:val="bottom"/>
            <w:tcBorders>
              <w:bottom w:val="single" w:sz="8" w:color="auto"/>
            </w:tcBorders>
          </w:tcPr>
          <w:p>
            <w:pPr>
              <w:jc w:val="right"/>
              <w:ind w:right="80"/>
              <w:spacing w:after="0"/>
              <w:rPr>
                <w:sz w:val="20"/>
                <w:szCs w:val="20"/>
                <w:color w:val="auto"/>
              </w:rPr>
            </w:pPr>
            <w:r>
              <w:rPr>
                <w:rFonts w:ascii="Times New Roman" w:cs="Times New Roman" w:eastAsia="Times New Roman" w:hAnsi="Times New Roman"/>
                <w:sz w:val="28"/>
                <w:szCs w:val="28"/>
                <w:color w:val="auto"/>
              </w:rPr>
              <w:t>204,1</w:t>
            </w:r>
          </w:p>
        </w:tc>
        <w:tc>
          <w:tcPr>
            <w:tcW w:w="960" w:type="dxa"/>
            <w:vAlign w:val="bottom"/>
            <w:tcBorders>
              <w:bottom w:val="single" w:sz="8" w:color="auto"/>
            </w:tcBorders>
          </w:tcPr>
          <w:p>
            <w:pPr>
              <w:jc w:val="right"/>
              <w:ind w:right="40"/>
              <w:spacing w:after="0"/>
              <w:rPr>
                <w:sz w:val="20"/>
                <w:szCs w:val="20"/>
                <w:color w:val="auto"/>
              </w:rPr>
            </w:pPr>
            <w:r>
              <w:rPr>
                <w:rFonts w:ascii="Times New Roman" w:cs="Times New Roman" w:eastAsia="Times New Roman" w:hAnsi="Times New Roman"/>
                <w:sz w:val="28"/>
                <w:szCs w:val="28"/>
                <w:color w:val="auto"/>
              </w:rPr>
              <w:t>186,2</w:t>
            </w:r>
          </w:p>
        </w:tc>
        <w:tc>
          <w:tcPr>
            <w:tcW w:w="1080" w:type="dxa"/>
            <w:vAlign w:val="bottom"/>
            <w:tcBorders>
              <w:bottom w:val="single" w:sz="8" w:color="auto"/>
            </w:tcBorders>
          </w:tcPr>
          <w:p>
            <w:pPr>
              <w:jc w:val="right"/>
              <w:ind w:right="60"/>
              <w:spacing w:after="0"/>
              <w:rPr>
                <w:sz w:val="20"/>
                <w:szCs w:val="20"/>
                <w:color w:val="auto"/>
              </w:rPr>
            </w:pPr>
            <w:r>
              <w:rPr>
                <w:rFonts w:ascii="Times New Roman" w:cs="Times New Roman" w:eastAsia="Times New Roman" w:hAnsi="Times New Roman"/>
                <w:sz w:val="28"/>
                <w:szCs w:val="28"/>
                <w:color w:val="auto"/>
              </w:rPr>
              <w:t>93,381</w:t>
            </w:r>
          </w:p>
        </w:tc>
        <w:tc>
          <w:tcPr>
            <w:tcW w:w="540" w:type="dxa"/>
            <w:vAlign w:val="bottom"/>
            <w:tcBorders>
              <w:bottom w:val="single" w:sz="8" w:color="auto"/>
            </w:tcBorders>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2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.000***</w:t>
            </w:r>
          </w:p>
        </w:tc>
        <w:tc>
          <w:tcPr>
            <w:tcW w:w="0" w:type="dxa"/>
            <w:vAlign w:val="bottom"/>
          </w:tcPr>
          <w:p>
            <w:pPr>
              <w:spacing w:after="0"/>
              <w:rPr>
                <w:sz w:val="1"/>
                <w:szCs w:val="1"/>
                <w:color w:val="auto"/>
              </w:rPr>
            </w:pPr>
          </w:p>
        </w:tc>
      </w:tr>
      <w:tr>
        <w:trPr>
          <w:trHeight w:val="285"/>
        </w:trPr>
        <w:tc>
          <w:tcPr>
            <w:tcW w:w="1980" w:type="dxa"/>
            <w:vAlign w:val="bottom"/>
          </w:tcPr>
          <w:p>
            <w:pPr>
              <w:ind w:left="120"/>
              <w:spacing w:after="0" w:line="285" w:lineRule="exact"/>
              <w:rPr>
                <w:sz w:val="20"/>
                <w:szCs w:val="20"/>
                <w:color w:val="auto"/>
              </w:rPr>
            </w:pPr>
            <w:r>
              <w:rPr>
                <w:rFonts w:ascii="Times New Roman" w:cs="Times New Roman" w:eastAsia="Times New Roman" w:hAnsi="Times New Roman"/>
                <w:sz w:val="28"/>
                <w:szCs w:val="28"/>
                <w:color w:val="auto"/>
              </w:rPr>
              <w:t>Загальний</w:t>
            </w:r>
          </w:p>
        </w:tc>
        <w:tc>
          <w:tcPr>
            <w:tcW w:w="1520" w:type="dxa"/>
            <w:vAlign w:val="bottom"/>
          </w:tcPr>
          <w:p>
            <w:pPr>
              <w:ind w:left="240"/>
              <w:spacing w:after="0" w:line="285" w:lineRule="exact"/>
              <w:rPr>
                <w:sz w:val="20"/>
                <w:szCs w:val="20"/>
                <w:color w:val="auto"/>
              </w:rPr>
            </w:pPr>
            <w:r>
              <w:rPr>
                <w:rFonts w:ascii="Times New Roman" w:cs="Times New Roman" w:eastAsia="Times New Roman" w:hAnsi="Times New Roman"/>
                <w:sz w:val="28"/>
                <w:szCs w:val="28"/>
                <w:color w:val="auto"/>
              </w:rPr>
              <w:t>показник</w:t>
            </w:r>
          </w:p>
        </w:tc>
        <w:tc>
          <w:tcPr>
            <w:tcW w:w="960" w:type="dxa"/>
            <w:vAlign w:val="bottom"/>
            <w:vMerge w:val="restart"/>
          </w:tcPr>
          <w:p>
            <w:pPr>
              <w:jc w:val="right"/>
              <w:ind w:right="20"/>
              <w:spacing w:after="0"/>
              <w:rPr>
                <w:sz w:val="20"/>
                <w:szCs w:val="20"/>
                <w:color w:val="auto"/>
              </w:rPr>
            </w:pPr>
            <w:r>
              <w:rPr>
                <w:rFonts w:ascii="Times New Roman" w:cs="Times New Roman" w:eastAsia="Times New Roman" w:hAnsi="Times New Roman"/>
                <w:sz w:val="28"/>
                <w:szCs w:val="28"/>
                <w:color w:val="auto"/>
              </w:rPr>
              <w:t>60,8</w:t>
            </w:r>
          </w:p>
        </w:tc>
        <w:tc>
          <w:tcPr>
            <w:tcW w:w="9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206,7</w:t>
            </w:r>
          </w:p>
        </w:tc>
        <w:tc>
          <w:tcPr>
            <w:tcW w:w="96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215,7</w:t>
            </w:r>
          </w:p>
        </w:tc>
        <w:tc>
          <w:tcPr>
            <w:tcW w:w="1080" w:type="dxa"/>
            <w:vAlign w:val="bottom"/>
            <w:vMerge w:val="restart"/>
          </w:tcPr>
          <w:p>
            <w:pPr>
              <w:jc w:val="right"/>
              <w:ind w:right="60"/>
              <w:spacing w:after="0"/>
              <w:rPr>
                <w:sz w:val="20"/>
                <w:szCs w:val="20"/>
                <w:color w:val="auto"/>
              </w:rPr>
            </w:pPr>
            <w:r>
              <w:rPr>
                <w:rFonts w:ascii="Times New Roman" w:cs="Times New Roman" w:eastAsia="Times New Roman" w:hAnsi="Times New Roman"/>
                <w:sz w:val="28"/>
                <w:szCs w:val="28"/>
                <w:color w:val="auto"/>
              </w:rPr>
              <w:t>183,09</w:t>
            </w:r>
          </w:p>
        </w:tc>
        <w:tc>
          <w:tcPr>
            <w:tcW w:w="540" w:type="dxa"/>
            <w:vAlign w:val="bottom"/>
            <w:vMerge w:val="restart"/>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240" w:type="dxa"/>
            <w:vAlign w:val="bottom"/>
            <w:vMerge w:val="restart"/>
          </w:tcPr>
          <w:p>
            <w:pPr>
              <w:jc w:val="right"/>
              <w:spacing w:after="0"/>
              <w:rPr>
                <w:sz w:val="20"/>
                <w:szCs w:val="20"/>
                <w:color w:val="auto"/>
              </w:rPr>
            </w:pPr>
            <w:r>
              <w:rPr>
                <w:rFonts w:ascii="Times New Roman" w:cs="Times New Roman" w:eastAsia="Times New Roman" w:hAnsi="Times New Roman"/>
                <w:sz w:val="28"/>
                <w:szCs w:val="28"/>
                <w:color w:val="auto"/>
              </w:rPr>
              <w:t>.000***</w:t>
            </w:r>
          </w:p>
        </w:tc>
        <w:tc>
          <w:tcPr>
            <w:tcW w:w="0" w:type="dxa"/>
            <w:vAlign w:val="bottom"/>
          </w:tcPr>
          <w:p>
            <w:pPr>
              <w:spacing w:after="0"/>
              <w:rPr>
                <w:sz w:val="1"/>
                <w:szCs w:val="1"/>
                <w:color w:val="auto"/>
              </w:rPr>
            </w:pPr>
          </w:p>
        </w:tc>
      </w:tr>
      <w:tr>
        <w:trPr>
          <w:trHeight w:val="208"/>
        </w:trPr>
        <w:tc>
          <w:tcPr>
            <w:tcW w:w="350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емоційного інтелекту</w:t>
            </w:r>
          </w:p>
        </w:tc>
        <w:tc>
          <w:tcPr>
            <w:tcW w:w="960" w:type="dxa"/>
            <w:vAlign w:val="bottom"/>
            <w:vMerge w:val="continue"/>
          </w:tcPr>
          <w:p>
            <w:pPr>
              <w:spacing w:after="0"/>
              <w:rPr>
                <w:sz w:val="18"/>
                <w:szCs w:val="18"/>
                <w:color w:val="auto"/>
              </w:rPr>
            </w:pPr>
          </w:p>
        </w:tc>
        <w:tc>
          <w:tcPr>
            <w:tcW w:w="980" w:type="dxa"/>
            <w:vAlign w:val="bottom"/>
            <w:vMerge w:val="continue"/>
          </w:tcPr>
          <w:p>
            <w:pPr>
              <w:spacing w:after="0"/>
              <w:rPr>
                <w:sz w:val="18"/>
                <w:szCs w:val="18"/>
                <w:color w:val="auto"/>
              </w:rPr>
            </w:pPr>
          </w:p>
        </w:tc>
        <w:tc>
          <w:tcPr>
            <w:tcW w:w="960" w:type="dxa"/>
            <w:vAlign w:val="bottom"/>
            <w:vMerge w:val="continue"/>
          </w:tcPr>
          <w:p>
            <w:pPr>
              <w:spacing w:after="0"/>
              <w:rPr>
                <w:sz w:val="18"/>
                <w:szCs w:val="18"/>
                <w:color w:val="auto"/>
              </w:rPr>
            </w:pPr>
          </w:p>
        </w:tc>
        <w:tc>
          <w:tcPr>
            <w:tcW w:w="1080" w:type="dxa"/>
            <w:vAlign w:val="bottom"/>
            <w:vMerge w:val="continue"/>
          </w:tcPr>
          <w:p>
            <w:pPr>
              <w:spacing w:after="0"/>
              <w:rPr>
                <w:sz w:val="18"/>
                <w:szCs w:val="18"/>
                <w:color w:val="auto"/>
              </w:rPr>
            </w:pPr>
          </w:p>
        </w:tc>
        <w:tc>
          <w:tcPr>
            <w:tcW w:w="540" w:type="dxa"/>
            <w:vAlign w:val="bottom"/>
            <w:vMerge w:val="continue"/>
          </w:tcPr>
          <w:p>
            <w:pPr>
              <w:spacing w:after="0"/>
              <w:rPr>
                <w:sz w:val="18"/>
                <w:szCs w:val="18"/>
                <w:color w:val="auto"/>
              </w:rPr>
            </w:pPr>
          </w:p>
        </w:tc>
        <w:tc>
          <w:tcPr>
            <w:tcW w:w="12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3500" w:type="dxa"/>
            <w:vAlign w:val="bottom"/>
            <w:gridSpan w:val="2"/>
            <w:vMerge w:val="continue"/>
          </w:tcPr>
          <w:p>
            <w:pPr>
              <w:spacing w:after="0"/>
              <w:rPr>
                <w:sz w:val="10"/>
                <w:szCs w:val="10"/>
                <w:color w:val="auto"/>
              </w:rPr>
            </w:pPr>
          </w:p>
        </w:tc>
        <w:tc>
          <w:tcPr>
            <w:tcW w:w="96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864860"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648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74pt,-12.5999pt" o:allowincell="f" strokecolor="#000000" strokeweight="0.4799pt"/>
            </w:pict>
          </mc:Fallback>
        </mc:AlternateContent>
      </w:r>
    </w:p>
    <w:p>
      <w:pPr>
        <w:spacing w:after="0" w:line="119" w:lineRule="exact"/>
        <w:rPr>
          <w:sz w:val="20"/>
          <w:szCs w:val="20"/>
          <w:color w:val="auto"/>
        </w:rPr>
      </w:pPr>
    </w:p>
    <w:p>
      <w:pPr>
        <w:jc w:val="both"/>
        <w:ind w:left="260" w:firstLine="708"/>
        <w:spacing w:after="0" w:line="361" w:lineRule="auto"/>
        <w:rPr>
          <w:sz w:val="20"/>
          <w:szCs w:val="20"/>
          <w:color w:val="auto"/>
        </w:rPr>
      </w:pPr>
      <w:r>
        <w:rPr>
          <w:rFonts w:ascii="Times New Roman" w:cs="Times New Roman" w:eastAsia="Times New Roman" w:hAnsi="Times New Roman"/>
          <w:sz w:val="28"/>
          <w:szCs w:val="28"/>
          <w:color w:val="auto"/>
        </w:rPr>
        <w:t>Психологічний профіль емоційного інтелекту досліджуваних студентів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основні його складові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емоційна усвідомленість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керування емоціями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домінують у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дає змогу охарактеризувати студентів як таких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вміють правильно зрозуміти і прийняти свої емоції та переживання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адже для них і негативні і позитивні емоції є джерелом знань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негативні емоції слугують лише для усвідомлення змін в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здатні спостерігати зміни своїх почуттів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допомагає їм підтримувати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гарну форму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 керувати своїми емоціями та не піддаватися різним емоційним поривам та використовувати їх для досягнення поставлених цілей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вони вміють бути спокійними і зосередженими в різних життєвих ситуаціях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зациклюватися на негативних емоціях і діяти заспокійливо на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вміють співпереживати та входити в емоційний стан іншої людини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вони чутливі до емоційних потреб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адекватно реагують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настрої і бажання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 полегшити стан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помічено високі показники самомотивації та здатності розпізнавання емоцій інших в групі студентів із середнім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можливість відмітити у цих студентів їх вміння налаштувати на роботу та заохотити себе до виконання певної діяльності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вони можуть із задоволенням включатися в процес спілкування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легко сприймають перешкоди у вирішенні проблемних питань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легко входити в стан спокою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готовності та зосередженості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здатності розуміти чужі емоції та почуття та використовувати їх для досягнення поставлених цілей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вони вміють розпізнавати емоції за виразом обличчя та відчувати потреби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добре вловлюють знаки в спілкуванні між людьми та допомагають людям використовувати їх спонукання для досягнення власних цілей</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454" w:gutter="0" w:footer="0" w:header="0"/>
        </w:sectPr>
      </w:pPr>
    </w:p>
    <w:bookmarkStart w:id="111" w:name="page112"/>
    <w:bookmarkEnd w:id="111"/>
    <w:p>
      <w:pPr>
        <w:ind w:left="9300"/>
        <w:spacing w:after="0"/>
        <w:rPr>
          <w:sz w:val="20"/>
          <w:szCs w:val="20"/>
          <w:color w:val="auto"/>
        </w:rPr>
      </w:pPr>
      <w:r>
        <w:rPr>
          <w:rFonts w:ascii="Calibri" w:cs="Calibri" w:eastAsia="Calibri" w:hAnsi="Calibri"/>
          <w:sz w:val="20"/>
          <w:szCs w:val="20"/>
          <w:color w:val="auto"/>
        </w:rPr>
        <w:t>112</w:t>
      </w:r>
    </w:p>
    <w:p>
      <w:pPr>
        <w:spacing w:after="0" w:line="155"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Результати використання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для</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факторного опитувальника особистості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Коста і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МакКрей подано у табл</w:t>
      </w:r>
      <w:r>
        <w:rPr>
          <w:rFonts w:ascii="Times New Roman" w:cs="Times New Roman" w:eastAsia="Times New Roman" w:hAnsi="Times New Roman"/>
          <w:sz w:val="28"/>
          <w:szCs w:val="28"/>
          <w:color w:val="auto"/>
        </w:rPr>
        <w:t>. 3.9.</w:t>
      </w:r>
    </w:p>
    <w:p>
      <w:pPr>
        <w:ind w:left="82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3.9</w:t>
      </w:r>
    </w:p>
    <w:p>
      <w:pPr>
        <w:spacing w:after="0" w:line="164" w:lineRule="exact"/>
        <w:rPr>
          <w:sz w:val="20"/>
          <w:szCs w:val="20"/>
          <w:color w:val="auto"/>
        </w:rPr>
      </w:pPr>
    </w:p>
    <w:p>
      <w:pPr>
        <w:jc w:val="center"/>
        <w:ind w:left="2400" w:right="340"/>
        <w:spacing w:after="0" w:line="400" w:lineRule="auto"/>
        <w:rPr>
          <w:sz w:val="20"/>
          <w:szCs w:val="20"/>
          <w:color w:val="auto"/>
        </w:rPr>
      </w:pPr>
      <w:r>
        <w:rPr>
          <w:rFonts w:ascii="Times New Roman" w:cs="Times New Roman" w:eastAsia="Times New Roman" w:hAnsi="Times New Roman"/>
          <w:sz w:val="28"/>
          <w:szCs w:val="28"/>
          <w:b w:val="1"/>
          <w:bCs w:val="1"/>
          <w:color w:val="auto"/>
        </w:rPr>
        <w:t>Результати обрахунку критерію Н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 особистісних характеристик в досліджуваних групах студентів</w:t>
      </w:r>
    </w:p>
    <w:p>
      <w:pPr>
        <w:spacing w:after="0" w:line="224" w:lineRule="exact"/>
        <w:rPr>
          <w:sz w:val="20"/>
          <w:szCs w:val="20"/>
          <w:color w:val="auto"/>
        </w:rPr>
      </w:pPr>
    </w:p>
    <w:tbl>
      <w:tblPr>
        <w:tblLayout w:type="fixed"/>
        <w:tblInd w:w="250" w:type="dxa"/>
        <w:tblCellMar>
          <w:top w:w="0" w:type="dxa"/>
          <w:left w:w="0" w:type="dxa"/>
          <w:bottom w:w="0" w:type="dxa"/>
          <w:right w:w="0" w:type="dxa"/>
        </w:tblCellMar>
      </w:tblPr>
      <w:tr>
        <w:trPr>
          <w:trHeight w:val="351"/>
        </w:trPr>
        <w:tc>
          <w:tcPr>
            <w:tcW w:w="2340" w:type="dxa"/>
            <w:vAlign w:val="bottom"/>
            <w:tcBorders>
              <w:top w:val="single" w:sz="8" w:color="auto"/>
              <w:left w:val="single" w:sz="8" w:color="auto"/>
            </w:tcBorders>
          </w:tcPr>
          <w:p>
            <w:pPr>
              <w:spacing w:after="0"/>
              <w:rPr>
                <w:sz w:val="24"/>
                <w:szCs w:val="24"/>
                <w:color w:val="auto"/>
              </w:rPr>
            </w:pPr>
          </w:p>
        </w:tc>
        <w:tc>
          <w:tcPr>
            <w:tcW w:w="1660" w:type="dxa"/>
            <w:vAlign w:val="bottom"/>
            <w:tcBorders>
              <w:top w:val="single" w:sz="8" w:color="auto"/>
              <w:right w:val="single" w:sz="8" w:color="auto"/>
            </w:tcBorders>
          </w:tcPr>
          <w:p>
            <w:pPr>
              <w:spacing w:after="0"/>
              <w:rPr>
                <w:sz w:val="24"/>
                <w:szCs w:val="24"/>
                <w:color w:val="auto"/>
              </w:rPr>
            </w:pPr>
          </w:p>
        </w:tc>
        <w:tc>
          <w:tcPr>
            <w:tcW w:w="860" w:type="dxa"/>
            <w:vAlign w:val="bottom"/>
            <w:tcBorders>
              <w:top w:val="single" w:sz="8" w:color="auto"/>
              <w:right w:val="single" w:sz="8" w:color="auto"/>
            </w:tcBorders>
          </w:tcPr>
          <w:p>
            <w:pPr>
              <w:spacing w:after="0"/>
              <w:rPr>
                <w:sz w:val="24"/>
                <w:szCs w:val="24"/>
                <w:color w:val="auto"/>
              </w:rPr>
            </w:pPr>
          </w:p>
        </w:tc>
        <w:tc>
          <w:tcPr>
            <w:tcW w:w="840" w:type="dxa"/>
            <w:vAlign w:val="bottom"/>
            <w:tcBorders>
              <w:top w:val="single" w:sz="8" w:color="auto"/>
              <w:right w:val="single" w:sz="8" w:color="auto"/>
            </w:tcBorders>
          </w:tcPr>
          <w:p>
            <w:pPr>
              <w:spacing w:after="0"/>
              <w:rPr>
                <w:sz w:val="24"/>
                <w:szCs w:val="24"/>
                <w:color w:val="auto"/>
              </w:rPr>
            </w:pPr>
          </w:p>
        </w:tc>
        <w:tc>
          <w:tcPr>
            <w:tcW w:w="860" w:type="dxa"/>
            <w:vAlign w:val="bottom"/>
            <w:tcBorders>
              <w:top w:val="single" w:sz="8" w:color="auto"/>
              <w:right w:val="single" w:sz="8" w:color="auto"/>
            </w:tcBorders>
          </w:tcPr>
          <w:p>
            <w:pPr>
              <w:spacing w:after="0"/>
              <w:rPr>
                <w:sz w:val="24"/>
                <w:szCs w:val="24"/>
                <w:color w:val="auto"/>
              </w:rPr>
            </w:pPr>
          </w:p>
        </w:tc>
        <w:tc>
          <w:tcPr>
            <w:tcW w:w="9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Хі</w:t>
            </w:r>
            <w:r>
              <w:rPr>
                <w:rFonts w:ascii="Times New Roman" w:cs="Times New Roman" w:eastAsia="Times New Roman" w:hAnsi="Times New Roman"/>
                <w:sz w:val="28"/>
                <w:szCs w:val="28"/>
                <w:color w:val="auto"/>
              </w:rPr>
              <w:t>-</w:t>
            </w:r>
          </w:p>
        </w:tc>
        <w:tc>
          <w:tcPr>
            <w:tcW w:w="5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Ст</w:t>
            </w:r>
          </w:p>
        </w:tc>
        <w:tc>
          <w:tcPr>
            <w:tcW w:w="13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Р</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рівень</w:t>
            </w:r>
          </w:p>
        </w:tc>
      </w:tr>
      <w:tr>
        <w:trPr>
          <w:trHeight w:val="369"/>
        </w:trPr>
        <w:tc>
          <w:tcPr>
            <w:tcW w:w="4000" w:type="dxa"/>
            <w:vAlign w:val="bottom"/>
            <w:tcBorders>
              <w:left w:val="single" w:sz="8" w:color="auto"/>
              <w:right w:val="single" w:sz="8" w:color="auto"/>
            </w:tcBorders>
            <w:gridSpan w:val="2"/>
          </w:tcPr>
          <w:p>
            <w:pPr>
              <w:ind w:left="56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w:t>
            </w:r>
            <w:r>
              <w:rPr>
                <w:rFonts w:ascii="Times New Roman" w:cs="Times New Roman" w:eastAsia="Times New Roman" w:hAnsi="Times New Roman"/>
                <w:sz w:val="28"/>
                <w:szCs w:val="28"/>
                <w:color w:val="auto"/>
                <w:w w:val="97"/>
              </w:rPr>
              <w:t>св</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значи</w:t>
            </w:r>
            <w:r>
              <w:rPr>
                <w:rFonts w:ascii="Times New Roman" w:cs="Times New Roman" w:eastAsia="Times New Roman" w:hAnsi="Times New Roman"/>
                <w:sz w:val="28"/>
                <w:szCs w:val="28"/>
                <w:color w:val="auto"/>
                <w:w w:val="98"/>
              </w:rPr>
              <w:t>-</w:t>
            </w:r>
          </w:p>
        </w:tc>
      </w:tr>
      <w:tr>
        <w:trPr>
          <w:trHeight w:val="372"/>
        </w:trPr>
        <w:tc>
          <w:tcPr>
            <w:tcW w:w="2340" w:type="dxa"/>
            <w:vAlign w:val="bottom"/>
            <w:tcBorders>
              <w:lef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мості</w:t>
            </w:r>
          </w:p>
        </w:tc>
      </w:tr>
      <w:tr>
        <w:trPr>
          <w:trHeight w:val="29"/>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пасивність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86,3</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191,8</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207,1</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105,69</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Домінування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підкорення</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82,8</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196,7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204,6</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113,98</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Комунікативність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замкнутість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61,1</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213,3</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207,2</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183,67</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Пошук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вражень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70,9</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192,7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222,9</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154,89</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Залучення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уваги</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88,2</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217,7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171,4</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111,66</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Теплота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байдужість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123,5</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186,8</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172,4</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27,999</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Співпраця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суперництво</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85,9</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183,7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218,0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112,20</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Довірливість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підозрілість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79,9</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208,3</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192,8</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122,93</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Розуміння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нерозуміння</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70,7</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215,1</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194,2</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152,82</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Повага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самоповага</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80,2</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194,1</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210,8</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122,20</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Акуратність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неакуратність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140,9</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178,2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164,4</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9,251</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.010*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Наполегливість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слабовілля</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181,8</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152,6</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152,3</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7,085</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.029*</w:t>
            </w:r>
          </w:p>
        </w:tc>
      </w:tr>
      <w:tr>
        <w:trPr>
          <w:trHeight w:val="24"/>
        </w:trPr>
        <w:tc>
          <w:tcPr>
            <w:tcW w:w="2340" w:type="dxa"/>
            <w:vAlign w:val="bottom"/>
            <w:tcBorders>
              <w:left w:val="single" w:sz="8" w:color="auto"/>
              <w:bottom w:val="single" w:sz="8" w:color="auto"/>
            </w:tcBorders>
          </w:tcPr>
          <w:p>
            <w:pPr>
              <w:spacing w:after="0"/>
              <w:rPr>
                <w:sz w:val="2"/>
                <w:szCs w:val="2"/>
                <w:color w:val="auto"/>
              </w:rPr>
            </w:pPr>
          </w:p>
        </w:tc>
        <w:tc>
          <w:tcPr>
            <w:tcW w:w="166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31"/>
        </w:trPr>
        <w:tc>
          <w:tcPr>
            <w:tcW w:w="2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Відповідальність</w:t>
            </w:r>
            <w:r>
              <w:rPr>
                <w:rFonts w:ascii="Times New Roman" w:cs="Times New Roman" w:eastAsia="Times New Roman" w:hAnsi="Times New Roman"/>
                <w:sz w:val="28"/>
                <w:szCs w:val="28"/>
                <w:color w:val="auto"/>
              </w:rPr>
              <w:t>-</w:t>
            </w:r>
          </w:p>
        </w:tc>
        <w:tc>
          <w:tcPr>
            <w:tcW w:w="16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580" w:type="dxa"/>
            <w:vAlign w:val="bottom"/>
            <w:tcBorders>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r>
      <w:tr>
        <w:trPr>
          <w:trHeight w:val="369"/>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безвідповідальність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153,0</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168,3</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163,8</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1,582</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.453</w:t>
            </w:r>
          </w:p>
        </w:tc>
      </w:tr>
      <w:tr>
        <w:trPr>
          <w:trHeight w:val="32"/>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Контроль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імпульсивність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72,1</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200,0</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212,2</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146,59</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Передбачливість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безпечність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88,6</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195,6</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199,6</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97,448</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Тривожність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безтурботність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182,9</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121,4</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191,5</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38,486</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Напруженість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розслабленість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180,6</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124,7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189,8</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32,617</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33"/>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Депресивність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емоційний</w:t>
            </w: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580" w:type="dxa"/>
            <w:vAlign w:val="bottom"/>
            <w:tcBorders>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r>
      <w:tr>
        <w:trPr>
          <w:trHeight w:val="369"/>
        </w:trPr>
        <w:tc>
          <w:tcPr>
            <w:tcW w:w="2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комфорт</w:t>
            </w:r>
          </w:p>
        </w:tc>
        <w:tc>
          <w:tcPr>
            <w:tcW w:w="16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193,3</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134,2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163,4</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22,876</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9"/>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8"/>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Самокритика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самодостатність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172,3</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144,7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173,1</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6,903</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.032*</w:t>
            </w:r>
          </w:p>
        </w:tc>
      </w:tr>
      <w:tr>
        <w:trPr>
          <w:trHeight w:val="23"/>
        </w:trPr>
        <w:tc>
          <w:tcPr>
            <w:tcW w:w="2340" w:type="dxa"/>
            <w:vAlign w:val="bottom"/>
            <w:tcBorders>
              <w:left w:val="single" w:sz="8" w:color="auto"/>
              <w:bottom w:val="single" w:sz="8" w:color="auto"/>
            </w:tcBorders>
          </w:tcPr>
          <w:p>
            <w:pPr>
              <w:spacing w:after="0"/>
              <w:rPr>
                <w:sz w:val="2"/>
                <w:szCs w:val="2"/>
                <w:color w:val="auto"/>
              </w:rPr>
            </w:pPr>
          </w:p>
        </w:tc>
        <w:tc>
          <w:tcPr>
            <w:tcW w:w="166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31"/>
        </w:trPr>
        <w:tc>
          <w:tcPr>
            <w:tcW w:w="2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Емоційна</w:t>
            </w:r>
          </w:p>
        </w:tc>
        <w:tc>
          <w:tcPr>
            <w:tcW w:w="16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лабільність</w:t>
            </w:r>
            <w:r>
              <w:rPr>
                <w:rFonts w:ascii="Times New Roman" w:cs="Times New Roman" w:eastAsia="Times New Roman" w:hAnsi="Times New Roman"/>
                <w:sz w:val="28"/>
                <w:szCs w:val="28"/>
                <w:color w:val="auto"/>
              </w:rPr>
              <w:t>-</w:t>
            </w: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580" w:type="dxa"/>
            <w:vAlign w:val="bottom"/>
            <w:tcBorders>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r>
      <w:tr>
        <w:trPr>
          <w:trHeight w:val="369"/>
        </w:trPr>
        <w:tc>
          <w:tcPr>
            <w:tcW w:w="2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стабільність</w:t>
            </w:r>
          </w:p>
        </w:tc>
        <w:tc>
          <w:tcPr>
            <w:tcW w:w="166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191,1</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130,2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171,1</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25,687</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32"/>
        </w:trPr>
        <w:tc>
          <w:tcPr>
            <w:tcW w:w="4000" w:type="dxa"/>
            <w:vAlign w:val="bottom"/>
            <w:tcBorders>
              <w:left w:val="single" w:sz="8" w:color="auto"/>
              <w:bottom w:val="single" w:sz="8" w:color="auto"/>
              <w:right w:val="single" w:sz="8" w:color="auto"/>
            </w:tcBorders>
            <w:gridSpan w:val="2"/>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580" w:type="dxa"/>
            <w:vAlign w:val="bottom"/>
            <w:tcBorders>
              <w:bottom w:val="single" w:sz="8" w:color="auto"/>
              <w:right w:val="single" w:sz="8" w:color="auto"/>
            </w:tcBorders>
          </w:tcPr>
          <w:p>
            <w:pPr>
              <w:spacing w:after="0"/>
              <w:rPr>
                <w:sz w:val="2"/>
                <w:szCs w:val="2"/>
                <w:color w:val="auto"/>
              </w:rPr>
            </w:pPr>
          </w:p>
        </w:tc>
        <w:tc>
          <w:tcPr>
            <w:tcW w:w="1300" w:type="dxa"/>
            <w:vAlign w:val="bottom"/>
            <w:tcBorders>
              <w:bottom w:val="single" w:sz="8" w:color="auto"/>
              <w:right w:val="single" w:sz="8" w:color="auto"/>
            </w:tcBorders>
          </w:tcPr>
          <w:p>
            <w:pPr>
              <w:spacing w:after="0"/>
              <w:rPr>
                <w:sz w:val="2"/>
                <w:szCs w:val="2"/>
                <w:color w:val="auto"/>
              </w:rPr>
            </w:pPr>
          </w:p>
        </w:tc>
      </w:tr>
      <w:tr>
        <w:trPr>
          <w:trHeight w:val="357"/>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Цікавість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консерватизм</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191,0</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136,4</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163,0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19,610</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left w:val="single" w:sz="8" w:color="auto"/>
              <w:bottom w:val="single" w:sz="8" w:color="auto"/>
              <w:right w:val="single" w:sz="8" w:color="auto"/>
            </w:tcBorders>
            <w:gridSpan w:val="2"/>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1300" w:type="dxa"/>
            <w:vAlign w:val="bottom"/>
            <w:tcBorders>
              <w:bottom w:val="single" w:sz="8" w:color="auto"/>
              <w:right w:val="single" w:sz="8" w:color="auto"/>
            </w:tcBorders>
          </w:tcPr>
          <w:p>
            <w:pPr>
              <w:spacing w:after="0" w:line="20" w:lineRule="exact"/>
              <w:rPr>
                <w:sz w:val="1"/>
                <w:szCs w:val="1"/>
                <w:color w:val="auto"/>
              </w:rPr>
            </w:pPr>
          </w:p>
        </w:tc>
      </w:tr>
      <w:tr>
        <w:trPr>
          <w:trHeight w:val="358"/>
        </w:trPr>
        <w:tc>
          <w:tcPr>
            <w:tcW w:w="40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Мрійливість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реалістичність</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214,2</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93,8</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192,7</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109,64</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.000***</w:t>
            </w:r>
          </w:p>
        </w:tc>
      </w:tr>
      <w:tr>
        <w:trPr>
          <w:trHeight w:val="23"/>
        </w:trPr>
        <w:tc>
          <w:tcPr>
            <w:tcW w:w="2340" w:type="dxa"/>
            <w:vAlign w:val="bottom"/>
            <w:tcBorders>
              <w:left w:val="single" w:sz="8" w:color="auto"/>
            </w:tcBorders>
          </w:tcPr>
          <w:p>
            <w:pPr>
              <w:spacing w:after="0"/>
              <w:rPr>
                <w:sz w:val="2"/>
                <w:szCs w:val="2"/>
                <w:color w:val="auto"/>
              </w:rPr>
            </w:pPr>
          </w:p>
        </w:tc>
        <w:tc>
          <w:tcPr>
            <w:tcW w:w="1660" w:type="dxa"/>
            <w:vAlign w:val="bottom"/>
            <w:tcBorders>
              <w:right w:val="single" w:sz="8" w:color="auto"/>
            </w:tcBorders>
          </w:tcPr>
          <w:p>
            <w:pPr>
              <w:spacing w:after="0"/>
              <w:rPr>
                <w:sz w:val="2"/>
                <w:szCs w:val="2"/>
                <w:color w:val="auto"/>
              </w:rPr>
            </w:pPr>
          </w:p>
        </w:tc>
        <w:tc>
          <w:tcPr>
            <w:tcW w:w="860" w:type="dxa"/>
            <w:vAlign w:val="bottom"/>
            <w:tcBorders>
              <w:right w:val="single" w:sz="8" w:color="auto"/>
            </w:tcBorders>
          </w:tcPr>
          <w:p>
            <w:pPr>
              <w:spacing w:after="0"/>
              <w:rPr>
                <w:sz w:val="2"/>
                <w:szCs w:val="2"/>
                <w:color w:val="auto"/>
              </w:rPr>
            </w:pPr>
          </w:p>
        </w:tc>
        <w:tc>
          <w:tcPr>
            <w:tcW w:w="840" w:type="dxa"/>
            <w:vAlign w:val="bottom"/>
            <w:tcBorders>
              <w:right w:val="single" w:sz="8" w:color="auto"/>
            </w:tcBorders>
          </w:tcPr>
          <w:p>
            <w:pPr>
              <w:spacing w:after="0"/>
              <w:rPr>
                <w:sz w:val="2"/>
                <w:szCs w:val="2"/>
                <w:color w:val="auto"/>
              </w:rPr>
            </w:pPr>
          </w:p>
        </w:tc>
        <w:tc>
          <w:tcPr>
            <w:tcW w:w="860" w:type="dxa"/>
            <w:vAlign w:val="bottom"/>
            <w:tcBorders>
              <w:right w:val="single" w:sz="8" w:color="auto"/>
            </w:tcBorders>
          </w:tcPr>
          <w:p>
            <w:pPr>
              <w:spacing w:after="0"/>
              <w:rPr>
                <w:sz w:val="2"/>
                <w:szCs w:val="2"/>
                <w:color w:val="auto"/>
              </w:rPr>
            </w:pPr>
          </w:p>
        </w:tc>
        <w:tc>
          <w:tcPr>
            <w:tcW w:w="980" w:type="dxa"/>
            <w:vAlign w:val="bottom"/>
            <w:tcBorders>
              <w:right w:val="single" w:sz="8" w:color="auto"/>
            </w:tcBorders>
          </w:tcPr>
          <w:p>
            <w:pPr>
              <w:spacing w:after="0"/>
              <w:rPr>
                <w:sz w:val="2"/>
                <w:szCs w:val="2"/>
                <w:color w:val="auto"/>
              </w:rPr>
            </w:pPr>
          </w:p>
        </w:tc>
        <w:tc>
          <w:tcPr>
            <w:tcW w:w="580" w:type="dxa"/>
            <w:vAlign w:val="bottom"/>
            <w:tcBorders>
              <w:right w:val="single" w:sz="8" w:color="auto"/>
            </w:tcBorders>
          </w:tcPr>
          <w:p>
            <w:pPr>
              <w:spacing w:after="0"/>
              <w:rPr>
                <w:sz w:val="2"/>
                <w:szCs w:val="2"/>
                <w:color w:val="auto"/>
              </w:rPr>
            </w:pPr>
          </w:p>
        </w:tc>
        <w:tc>
          <w:tcPr>
            <w:tcW w:w="1300" w:type="dxa"/>
            <w:vAlign w:val="bottom"/>
            <w:tcBorders>
              <w:right w:val="single" w:sz="8" w:color="auto"/>
            </w:tcBorders>
          </w:tcPr>
          <w:p>
            <w:pPr>
              <w:spacing w:after="0"/>
              <w:rPr>
                <w:sz w:val="2"/>
                <w:szCs w:val="2"/>
                <w:color w:val="auto"/>
              </w:rPr>
            </w:pPr>
          </w:p>
        </w:tc>
      </w:tr>
    </w:tbl>
    <w:p>
      <w:pPr>
        <w:sectPr>
          <w:pgSz w:w="11900" w:h="16838" w:orient="portrait"/>
          <w:cols w:equalWidth="0" w:num="1">
            <w:col w:w="9620"/>
          </w:cols>
          <w:pgMar w:left="1440" w:top="705" w:right="846" w:bottom="947" w:gutter="0" w:footer="0" w:header="0"/>
        </w:sectPr>
      </w:pPr>
    </w:p>
    <w:bookmarkStart w:id="112" w:name="page113"/>
    <w:bookmarkEnd w:id="112"/>
    <w:p>
      <w:pPr>
        <w:spacing w:after="0" w:line="1" w:lineRule="exact"/>
        <w:rPr>
          <w:sz w:val="20"/>
          <w:szCs w:val="20"/>
          <w:color w:val="auto"/>
        </w:rPr>
      </w:pPr>
    </w:p>
    <w:tbl>
      <w:tblPr>
        <w:tblLayout w:type="fixed"/>
        <w:tblInd w:w="240" w:type="dxa"/>
        <w:tblCellMar>
          <w:top w:w="0" w:type="dxa"/>
          <w:left w:w="0" w:type="dxa"/>
          <w:bottom w:w="0" w:type="dxa"/>
          <w:right w:w="0" w:type="dxa"/>
        </w:tblCellMar>
      </w:tblPr>
      <w:tr>
        <w:trPr>
          <w:trHeight w:val="252"/>
        </w:trPr>
        <w:tc>
          <w:tcPr>
            <w:tcW w:w="1480" w:type="dxa"/>
            <w:vAlign w:val="bottom"/>
          </w:tcPr>
          <w:p>
            <w:pPr>
              <w:spacing w:after="0"/>
              <w:rPr>
                <w:sz w:val="21"/>
                <w:szCs w:val="21"/>
                <w:color w:val="auto"/>
              </w:rPr>
            </w:pPr>
          </w:p>
        </w:tc>
        <w:tc>
          <w:tcPr>
            <w:tcW w:w="252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1320" w:type="dxa"/>
            <w:vAlign w:val="bottom"/>
          </w:tcPr>
          <w:p>
            <w:pPr>
              <w:jc w:val="right"/>
              <w:spacing w:after="0"/>
              <w:rPr>
                <w:sz w:val="20"/>
                <w:szCs w:val="20"/>
                <w:color w:val="auto"/>
              </w:rPr>
            </w:pPr>
            <w:r>
              <w:rPr>
                <w:rFonts w:ascii="Calibri" w:cs="Calibri" w:eastAsia="Calibri" w:hAnsi="Calibri"/>
                <w:sz w:val="20"/>
                <w:szCs w:val="20"/>
                <w:color w:val="auto"/>
              </w:rPr>
              <w:t>113</w:t>
            </w:r>
          </w:p>
        </w:tc>
      </w:tr>
      <w:tr>
        <w:trPr>
          <w:trHeight w:val="537"/>
        </w:trPr>
        <w:tc>
          <w:tcPr>
            <w:tcW w:w="148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920" w:type="dxa"/>
            <w:vAlign w:val="bottom"/>
            <w:gridSpan w:val="3"/>
          </w:tcPr>
          <w:p>
            <w:pPr>
              <w:jc w:val="right"/>
              <w:spacing w:after="0"/>
              <w:rPr>
                <w:sz w:val="20"/>
                <w:szCs w:val="20"/>
                <w:color w:val="auto"/>
              </w:rPr>
            </w:pPr>
            <w:r>
              <w:rPr>
                <w:rFonts w:ascii="Times New Roman" w:cs="Times New Roman" w:eastAsia="Times New Roman" w:hAnsi="Times New Roman"/>
                <w:sz w:val="28"/>
                <w:szCs w:val="28"/>
                <w:i w:val="1"/>
                <w:iCs w:val="1"/>
                <w:color w:val="auto"/>
              </w:rPr>
              <w:t>продовження табл</w:t>
            </w:r>
            <w:r>
              <w:rPr>
                <w:rFonts w:ascii="Times New Roman" w:cs="Times New Roman" w:eastAsia="Times New Roman" w:hAnsi="Times New Roman"/>
                <w:sz w:val="28"/>
                <w:szCs w:val="28"/>
                <w:i w:val="1"/>
                <w:iCs w:val="1"/>
                <w:color w:val="auto"/>
              </w:rPr>
              <w:t>. 3.9</w:t>
            </w:r>
          </w:p>
        </w:tc>
      </w:tr>
      <w:tr>
        <w:trPr>
          <w:trHeight w:val="29"/>
        </w:trPr>
        <w:tc>
          <w:tcPr>
            <w:tcW w:w="4000" w:type="dxa"/>
            <w:vAlign w:val="bottom"/>
            <w:tcBorders>
              <w:bottom w:val="single" w:sz="8" w:color="auto"/>
            </w:tcBorders>
            <w:gridSpan w:val="2"/>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31"/>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Артистичність</w:t>
            </w:r>
            <w:r>
              <w:rPr>
                <w:rFonts w:ascii="Times New Roman" w:cs="Times New Roman" w:eastAsia="Times New Roman" w:hAnsi="Times New Roman"/>
                <w:sz w:val="28"/>
                <w:szCs w:val="28"/>
                <w:color w:val="auto"/>
              </w:rPr>
              <w:t>-</w:t>
            </w: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320" w:type="dxa"/>
            <w:vAlign w:val="bottom"/>
          </w:tcPr>
          <w:p>
            <w:pPr>
              <w:spacing w:after="0"/>
              <w:rPr>
                <w:sz w:val="24"/>
                <w:szCs w:val="24"/>
                <w:color w:val="auto"/>
              </w:rPr>
            </w:pPr>
          </w:p>
        </w:tc>
      </w:tr>
      <w:tr>
        <w:trPr>
          <w:trHeight w:val="369"/>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неартистичність</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225,1</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92,4</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182,4</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121,98</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32"/>
        </w:trPr>
        <w:tc>
          <w:tcPr>
            <w:tcW w:w="4000" w:type="dxa"/>
            <w:vAlign w:val="bottom"/>
            <w:tcBorders>
              <w:bottom w:val="single" w:sz="8" w:color="auto"/>
            </w:tcBorders>
            <w:gridSpan w:val="2"/>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57"/>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Сензитивність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нечутливість</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220,5</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87,2</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194,1</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132,99</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21"/>
        </w:trPr>
        <w:tc>
          <w:tcPr>
            <w:tcW w:w="4000" w:type="dxa"/>
            <w:vAlign w:val="bottom"/>
            <w:tcBorders>
              <w:bottom w:val="single" w:sz="8" w:color="auto"/>
            </w:tcBorders>
            <w:gridSpan w:val="2"/>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r>
      <w:tr>
        <w:trPr>
          <w:trHeight w:val="357"/>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Пластичність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ригідність</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235,6</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89,5</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174,5</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142,58</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24"/>
        </w:trPr>
        <w:tc>
          <w:tcPr>
            <w:tcW w:w="1480" w:type="dxa"/>
            <w:vAlign w:val="bottom"/>
            <w:tcBorders>
              <w:bottom w:val="single" w:sz="8" w:color="auto"/>
            </w:tcBorders>
          </w:tcPr>
          <w:p>
            <w:pPr>
              <w:spacing w:after="0"/>
              <w:rPr>
                <w:sz w:val="2"/>
                <w:szCs w:val="2"/>
                <w:color w:val="auto"/>
              </w:rPr>
            </w:pPr>
          </w:p>
        </w:tc>
        <w:tc>
          <w:tcPr>
            <w:tcW w:w="25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33"/>
        </w:trPr>
        <w:tc>
          <w:tcPr>
            <w:tcW w:w="14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Загальник</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показники  екстра</w:t>
            </w:r>
            <w:r>
              <w:rPr>
                <w:rFonts w:ascii="Times New Roman" w:cs="Times New Roman" w:eastAsia="Times New Roman" w:hAnsi="Times New Roman"/>
                <w:sz w:val="28"/>
                <w:szCs w:val="28"/>
                <w:color w:val="auto"/>
              </w:rPr>
              <w:t>-</w:t>
            </w: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320" w:type="dxa"/>
            <w:vAlign w:val="bottom"/>
          </w:tcPr>
          <w:p>
            <w:pPr>
              <w:spacing w:after="0"/>
              <w:rPr>
                <w:sz w:val="24"/>
                <w:szCs w:val="24"/>
                <w:color w:val="auto"/>
              </w:rPr>
            </w:pPr>
          </w:p>
        </w:tc>
      </w:tr>
      <w:tr>
        <w:trPr>
          <w:trHeight w:val="369"/>
        </w:trPr>
        <w:tc>
          <w:tcPr>
            <w:tcW w:w="14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інтроверсії</w:t>
            </w:r>
          </w:p>
        </w:tc>
        <w:tc>
          <w:tcPr>
            <w:tcW w:w="2520" w:type="dxa"/>
            <w:vAlign w:val="bottom"/>
          </w:tcPr>
          <w:p>
            <w:pPr>
              <w:spacing w:after="0"/>
              <w:rPr>
                <w:sz w:val="24"/>
                <w:szCs w:val="24"/>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53,1</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213,4</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215,9</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211,84</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29"/>
        </w:trPr>
        <w:tc>
          <w:tcPr>
            <w:tcW w:w="1480" w:type="dxa"/>
            <w:vAlign w:val="bottom"/>
            <w:tcBorders>
              <w:bottom w:val="single" w:sz="8" w:color="auto"/>
            </w:tcBorders>
          </w:tcPr>
          <w:p>
            <w:pPr>
              <w:spacing w:after="0"/>
              <w:rPr>
                <w:sz w:val="2"/>
                <w:szCs w:val="2"/>
                <w:color w:val="auto"/>
              </w:rPr>
            </w:pPr>
          </w:p>
        </w:tc>
        <w:tc>
          <w:tcPr>
            <w:tcW w:w="25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31"/>
        </w:trPr>
        <w:tc>
          <w:tcPr>
            <w:tcW w:w="14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w:t>
            </w: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320" w:type="dxa"/>
            <w:vAlign w:val="bottom"/>
          </w:tcPr>
          <w:p>
            <w:pPr>
              <w:spacing w:after="0"/>
              <w:rPr>
                <w:sz w:val="24"/>
                <w:szCs w:val="24"/>
                <w:color w:val="auto"/>
              </w:rPr>
            </w:pPr>
          </w:p>
        </w:tc>
      </w:tr>
      <w:tr>
        <w:trPr>
          <w:trHeight w:val="369"/>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ривязаності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віддаленості</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56,8</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213,1</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212,1</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197,61</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32"/>
        </w:trPr>
        <w:tc>
          <w:tcPr>
            <w:tcW w:w="1480" w:type="dxa"/>
            <w:vAlign w:val="bottom"/>
            <w:tcBorders>
              <w:bottom w:val="single" w:sz="8" w:color="auto"/>
            </w:tcBorders>
          </w:tcPr>
          <w:p>
            <w:pPr>
              <w:spacing w:after="0"/>
              <w:rPr>
                <w:sz w:val="2"/>
                <w:szCs w:val="2"/>
                <w:color w:val="auto"/>
              </w:rPr>
            </w:pPr>
          </w:p>
        </w:tc>
        <w:tc>
          <w:tcPr>
            <w:tcW w:w="25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31"/>
        </w:trPr>
        <w:tc>
          <w:tcPr>
            <w:tcW w:w="14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w:t>
            </w: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320" w:type="dxa"/>
            <w:vAlign w:val="bottom"/>
          </w:tcPr>
          <w:p>
            <w:pPr>
              <w:spacing w:after="0"/>
              <w:rPr>
                <w:sz w:val="24"/>
                <w:szCs w:val="24"/>
                <w:color w:val="auto"/>
              </w:rPr>
            </w:pPr>
          </w:p>
        </w:tc>
      </w:tr>
      <w:tr>
        <w:trPr>
          <w:trHeight w:val="369"/>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контрольованості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природності</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95,4</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193,3</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195,1</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79,218</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29"/>
        </w:trPr>
        <w:tc>
          <w:tcPr>
            <w:tcW w:w="1480" w:type="dxa"/>
            <w:vAlign w:val="bottom"/>
            <w:tcBorders>
              <w:bottom w:val="single" w:sz="8" w:color="auto"/>
            </w:tcBorders>
          </w:tcPr>
          <w:p>
            <w:pPr>
              <w:spacing w:after="0"/>
              <w:rPr>
                <w:sz w:val="2"/>
                <w:szCs w:val="2"/>
                <w:color w:val="auto"/>
              </w:rPr>
            </w:pPr>
          </w:p>
        </w:tc>
        <w:tc>
          <w:tcPr>
            <w:tcW w:w="25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33"/>
        </w:trPr>
        <w:tc>
          <w:tcPr>
            <w:tcW w:w="14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w:t>
            </w: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320" w:type="dxa"/>
            <w:vAlign w:val="bottom"/>
          </w:tcPr>
          <w:p>
            <w:pPr>
              <w:spacing w:after="0"/>
              <w:rPr>
                <w:sz w:val="24"/>
                <w:szCs w:val="24"/>
                <w:color w:val="auto"/>
              </w:rPr>
            </w:pPr>
          </w:p>
        </w:tc>
      </w:tr>
      <w:tr>
        <w:trPr>
          <w:trHeight w:val="369"/>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емоційності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стриманості</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194,2</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117,0</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184,7</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46,634</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r>
        <w:trPr>
          <w:trHeight w:val="29"/>
        </w:trPr>
        <w:tc>
          <w:tcPr>
            <w:tcW w:w="1480" w:type="dxa"/>
            <w:vAlign w:val="bottom"/>
            <w:tcBorders>
              <w:bottom w:val="single" w:sz="8" w:color="auto"/>
            </w:tcBorders>
          </w:tcPr>
          <w:p>
            <w:pPr>
              <w:spacing w:after="0"/>
              <w:rPr>
                <w:sz w:val="2"/>
                <w:szCs w:val="2"/>
                <w:color w:val="auto"/>
              </w:rPr>
            </w:pPr>
          </w:p>
        </w:tc>
        <w:tc>
          <w:tcPr>
            <w:tcW w:w="25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320" w:type="dxa"/>
            <w:vAlign w:val="bottom"/>
            <w:tcBorders>
              <w:bottom w:val="single" w:sz="8" w:color="auto"/>
            </w:tcBorders>
          </w:tcPr>
          <w:p>
            <w:pPr>
              <w:spacing w:after="0"/>
              <w:rPr>
                <w:sz w:val="2"/>
                <w:szCs w:val="2"/>
                <w:color w:val="auto"/>
              </w:rPr>
            </w:pPr>
          </w:p>
        </w:tc>
      </w:tr>
      <w:tr>
        <w:trPr>
          <w:trHeight w:val="331"/>
        </w:trPr>
        <w:tc>
          <w:tcPr>
            <w:tcW w:w="14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показник</w:t>
            </w:r>
          </w:p>
        </w:tc>
        <w:tc>
          <w:tcPr>
            <w:tcW w:w="8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320" w:type="dxa"/>
            <w:vAlign w:val="bottom"/>
          </w:tcPr>
          <w:p>
            <w:pPr>
              <w:spacing w:after="0"/>
              <w:rPr>
                <w:sz w:val="24"/>
                <w:szCs w:val="24"/>
                <w:color w:val="auto"/>
              </w:rPr>
            </w:pPr>
          </w:p>
        </w:tc>
      </w:tr>
      <w:tr>
        <w:trPr>
          <w:trHeight w:val="369"/>
        </w:trPr>
        <w:tc>
          <w:tcPr>
            <w:tcW w:w="40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грайливості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практичності</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236,2</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75,9</w:t>
            </w:r>
          </w:p>
        </w:tc>
        <w:tc>
          <w:tcPr>
            <w:tcW w:w="76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191,4</w:t>
            </w:r>
          </w:p>
        </w:tc>
        <w:tc>
          <w:tcPr>
            <w:tcW w:w="112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180,33</w:t>
            </w:r>
          </w:p>
        </w:tc>
        <w:tc>
          <w:tcPr>
            <w:tcW w:w="500" w:type="dxa"/>
            <w:vAlign w:val="bottom"/>
          </w:tcPr>
          <w:p>
            <w:pPr>
              <w:jc w:val="right"/>
              <w:ind w:right="60"/>
              <w:spacing w:after="0"/>
              <w:rPr>
                <w:sz w:val="20"/>
                <w:szCs w:val="20"/>
                <w:color w:val="auto"/>
              </w:rPr>
            </w:pPr>
            <w:r>
              <w:rPr>
                <w:rFonts w:ascii="Times New Roman" w:cs="Times New Roman" w:eastAsia="Times New Roman" w:hAnsi="Times New Roman"/>
                <w:sz w:val="28"/>
                <w:szCs w:val="28"/>
                <w:color w:val="auto"/>
              </w:rPr>
              <w:t>2</w:t>
            </w:r>
          </w:p>
        </w:tc>
        <w:tc>
          <w:tcPr>
            <w:tcW w:w="1320" w:type="dxa"/>
            <w:vAlign w:val="bottom"/>
          </w:tcPr>
          <w:p>
            <w:pPr>
              <w:jc w:val="right"/>
              <w:ind w:right="44"/>
              <w:spacing w:after="0"/>
              <w:rPr>
                <w:sz w:val="20"/>
                <w:szCs w:val="20"/>
                <w:color w:val="auto"/>
              </w:rPr>
            </w:pPr>
            <w:r>
              <w:rPr>
                <w:rFonts w:ascii="Times New Roman" w:cs="Times New Roman" w:eastAsia="Times New Roman" w:hAnsi="Times New Roman"/>
                <w:sz w:val="28"/>
                <w:szCs w:val="28"/>
                <w:color w:val="auto"/>
              </w:rPr>
              <w:t>.000***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3766820</wp:posOffset>
                </wp:positionH>
                <wp:positionV relativeFrom="paragraph">
                  <wp:posOffset>-3347720</wp:posOffset>
                </wp:positionV>
                <wp:extent cx="0" cy="337375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6.6pt,-263.5999pt" to="296.6pt,2.0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4306570</wp:posOffset>
                </wp:positionH>
                <wp:positionV relativeFrom="paragraph">
                  <wp:posOffset>-3347720</wp:posOffset>
                </wp:positionV>
                <wp:extent cx="0" cy="3373755"/>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9.1pt,-263.5999pt" to="339.1pt,2.0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-3347720</wp:posOffset>
                </wp:positionV>
                <wp:extent cx="0" cy="3373755"/>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263.5999pt" to="12.45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2686685</wp:posOffset>
                </wp:positionH>
                <wp:positionV relativeFrom="paragraph">
                  <wp:posOffset>-3347720</wp:posOffset>
                </wp:positionV>
                <wp:extent cx="0" cy="3373755"/>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55pt,-263.5999pt" to="211.55pt,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3225800</wp:posOffset>
                </wp:positionH>
                <wp:positionV relativeFrom="paragraph">
                  <wp:posOffset>-3347720</wp:posOffset>
                </wp:positionV>
                <wp:extent cx="0" cy="3373755"/>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pt,-263.5999pt" to="254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4935855</wp:posOffset>
                </wp:positionH>
                <wp:positionV relativeFrom="paragraph">
                  <wp:posOffset>-3347720</wp:posOffset>
                </wp:positionV>
                <wp:extent cx="0" cy="337375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8.65pt,-263.5999pt" to="388.65pt,2.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5297170</wp:posOffset>
                </wp:positionH>
                <wp:positionV relativeFrom="paragraph">
                  <wp:posOffset>-3347720</wp:posOffset>
                </wp:positionV>
                <wp:extent cx="0" cy="3373755"/>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7.1pt,-263.5999pt" to="417.1pt,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6106160</wp:posOffset>
                </wp:positionH>
                <wp:positionV relativeFrom="paragraph">
                  <wp:posOffset>-3347720</wp:posOffset>
                </wp:positionV>
                <wp:extent cx="0" cy="3373755"/>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7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8pt,-263.5999pt" to="480.8pt,2.05pt" o:allowincell="f" strokecolor="#000000" strokeweight="0.48pt"/>
            </w:pict>
          </mc:Fallback>
        </mc:AlternateContent>
      </w: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≤0,05;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954395"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4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81.05pt,-12.5999pt" o:allowincell="f" strokecolor="#000000" strokeweight="0.4799pt"/>
            </w:pict>
          </mc:Fallback>
        </mc:AlternateContent>
      </w:r>
    </w:p>
    <w:p>
      <w:pPr>
        <w:spacing w:after="0" w:line="116"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Психологічний аналіз особистісних властивостей досліджуваних студентів показав їх статистично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значущі відмінності у групах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w:t>
      </w:r>
    </w:p>
    <w:p>
      <w:pPr>
        <w:spacing w:after="0" w:line="1"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виключенням</w:t>
      </w:r>
      <w:r>
        <w:rPr>
          <w:sz w:val="20"/>
          <w:szCs w:val="20"/>
          <w:color w:val="auto"/>
        </w:rPr>
        <w:t xml:space="preserve"> </w:t>
      </w:r>
      <w:r>
        <w:rPr>
          <w:rFonts w:ascii="Times New Roman" w:cs="Times New Roman" w:eastAsia="Times New Roman" w:hAnsi="Times New Roman"/>
          <w:sz w:val="28"/>
          <w:szCs w:val="28"/>
          <w:color w:val="auto"/>
        </w:rPr>
        <w:t>показника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диференційованих за рівнем психологічного благополуччя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9"/>
        <w:spacing w:after="0" w:line="362" w:lineRule="auto"/>
        <w:rPr>
          <w:sz w:val="20"/>
          <w:szCs w:val="20"/>
          <w:color w:val="auto"/>
        </w:rPr>
      </w:pPr>
      <w:r>
        <w:rPr>
          <w:rFonts w:ascii="Times New Roman" w:cs="Times New Roman" w:eastAsia="Times New Roman" w:hAnsi="Times New Roman"/>
          <w:sz w:val="28"/>
          <w:szCs w:val="28"/>
          <w:color w:val="auto"/>
        </w:rPr>
        <w:t>Обробка первинних компонентів методики показала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компонент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інтраверсія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поступове його підвищення за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середньогруповими показниками відповідно до підвищення рівня психологічного благополуччя досліджуваних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простежуються тенденція до прояву екстравертованості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6,6),</w:t>
      </w:r>
      <w:r>
        <w:rPr>
          <w:rFonts w:ascii="Times New Roman" w:cs="Times New Roman" w:eastAsia="Times New Roman" w:hAnsi="Times New Roman"/>
          <w:sz w:val="28"/>
          <w:szCs w:val="28"/>
          <w:color w:val="auto"/>
        </w:rPr>
        <w:t xml:space="preserve"> що дає змогу охарактеризувати цих студентів як комунікабельних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оптимістичних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орієнтованих на швидкість виконання поставлених завдань з перевагою роботи короткотривалої памяті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і групі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помічено тенденції до прояву інтравертованості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9,3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11,2),</w:t>
      </w:r>
      <w:r>
        <w:rPr>
          <w:rFonts w:ascii="Times New Roman" w:cs="Times New Roman" w:eastAsia="Times New Roman" w:hAnsi="Times New Roman"/>
          <w:sz w:val="28"/>
          <w:szCs w:val="28"/>
          <w:color w:val="auto"/>
        </w:rPr>
        <w:t xml:space="preserve"> що знаходить вияв у більшій опорі на власні сили і бажання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стриманості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вмінні планувати майбутнє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аналізувати власні вчинки і не довіряти початковим спонуканням і захопленням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вміють контролювати свої почуття і рідко бувають нестриманими і збудженими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807" w:gutter="0" w:footer="0" w:header="0"/>
        </w:sectPr>
      </w:pPr>
    </w:p>
    <w:bookmarkStart w:id="113" w:name="page114"/>
    <w:bookmarkEnd w:id="113"/>
    <w:p>
      <w:pPr>
        <w:ind w:left="9300"/>
        <w:spacing w:after="0"/>
        <w:rPr>
          <w:sz w:val="20"/>
          <w:szCs w:val="20"/>
          <w:color w:val="auto"/>
        </w:rPr>
      </w:pPr>
      <w:r>
        <w:rPr>
          <w:rFonts w:ascii="Calibri" w:cs="Calibri" w:eastAsia="Calibri" w:hAnsi="Calibri"/>
          <w:sz w:val="20"/>
          <w:szCs w:val="20"/>
          <w:color w:val="auto"/>
        </w:rPr>
        <w:t>114</w:t>
      </w:r>
    </w:p>
    <w:p>
      <w:pPr>
        <w:spacing w:after="0" w:line="15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Компонент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продемонстрував схожі результати середньогрупового розподілу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простежуються тенденція до прояву віддаленості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типовим проявом якої є прагнення бути незалежним і самостійним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отже вони прагнуть до неперевершеності і досягають поставлених цілей усіма доступними засобами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їх більше хвилюють власні проблеми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 проблеми оточуючих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і групі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помічено тенденції до прояву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8,8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10,6),</w:t>
      </w:r>
      <w:r>
        <w:rPr>
          <w:rFonts w:ascii="Times New Roman" w:cs="Times New Roman" w:eastAsia="Times New Roman" w:hAnsi="Times New Roman"/>
          <w:sz w:val="28"/>
          <w:szCs w:val="28"/>
          <w:color w:val="auto"/>
        </w:rPr>
        <w:t xml:space="preserve"> що проявляється у вираженій потребі бути поряд з іншими людьми і відчувати особисту відповідальність за їх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усіляко підтримують колективні заходи і добросовісно та відповідально виконують усі доручення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є прихильниками конкуренції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надають перевагу співпраці з людьми</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Компонент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контролювання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ідентичну попередній тенденцію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помічаємо тенденцію до прояву природності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4,9</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10,4),</w:t>
      </w:r>
      <w:r>
        <w:rPr>
          <w:rFonts w:ascii="Times New Roman" w:cs="Times New Roman" w:eastAsia="Times New Roman" w:hAnsi="Times New Roman"/>
          <w:sz w:val="28"/>
          <w:szCs w:val="28"/>
          <w:color w:val="auto"/>
        </w:rPr>
        <w:t xml:space="preserve"> що є ознакою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легкого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цих досліджуваних у безпечності і схильності до необдуманих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прагнуть проявляти наполегливість у досягненні цілей і не бажають докладати зусилля для виконання прийнятих в суспільстві вимог у культурних норм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і групі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помічено тенденції до прояву контрольованості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9,3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10,8),</w:t>
      </w:r>
      <w:r>
        <w:rPr>
          <w:rFonts w:ascii="Times New Roman" w:cs="Times New Roman" w:eastAsia="Times New Roman" w:hAnsi="Times New Roman"/>
          <w:sz w:val="28"/>
          <w:szCs w:val="28"/>
          <w:color w:val="auto"/>
        </w:rPr>
        <w:t xml:space="preserve"> в таких рисах особистості як сумлінність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точність і акуратність у справах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студенти вміють дотримуватися моральних принципів і не порушують загальноприйнятих норм поведінки в суспільстві і прагнуть до утвердження загальнолюдських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часто всупереч своїм власним</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6" w:lineRule="auto"/>
        <w:rPr>
          <w:sz w:val="20"/>
          <w:szCs w:val="20"/>
          <w:color w:val="auto"/>
        </w:rPr>
      </w:pPr>
      <w:r>
        <w:rPr>
          <w:rFonts w:ascii="Times New Roman" w:cs="Times New Roman" w:eastAsia="Times New Roman" w:hAnsi="Times New Roman"/>
          <w:sz w:val="28"/>
          <w:szCs w:val="28"/>
          <w:color w:val="auto"/>
        </w:rPr>
        <w:t>Психологічний аналіз компоненту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групі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та групі</w:t>
      </w:r>
      <w:r>
        <w:rPr>
          <w:rFonts w:ascii="Times New Roman" w:cs="Times New Roman" w:eastAsia="Times New Roman" w:hAnsi="Times New Roman"/>
          <w:sz w:val="28"/>
          <w:szCs w:val="28"/>
          <w:color w:val="auto"/>
        </w:rPr>
        <w:t xml:space="preserve"> 3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8,5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10,5)</w:t>
      </w:r>
      <w:r>
        <w:rPr>
          <w:rFonts w:ascii="Times New Roman" w:cs="Times New Roman" w:eastAsia="Times New Roman" w:hAnsi="Times New Roman"/>
          <w:sz w:val="28"/>
          <w:szCs w:val="28"/>
          <w:color w:val="auto"/>
        </w:rPr>
        <w:t xml:space="preserve"> простежується підвищена емоційність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осіб цих груп як нездатних контролювати свої емоції та імпульсивні потяги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досить часто робить їх безпорадними заважає цілеспрямовано вирішувати життєві труднощі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схильні до самозвинувачення і відчаю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Натомість у студентів групи</w:t>
      </w:r>
      <w:r>
        <w:rPr>
          <w:rFonts w:ascii="Times New Roman" w:cs="Times New Roman" w:eastAsia="Times New Roman" w:hAnsi="Times New Roman"/>
          <w:sz w:val="28"/>
          <w:szCs w:val="28"/>
          <w:color w:val="auto"/>
        </w:rPr>
        <w:t xml:space="preserve"> 2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p>
    <w:p>
      <w:pPr>
        <w:sectPr>
          <w:pgSz w:w="11900" w:h="16838" w:orient="portrait"/>
          <w:cols w:equalWidth="0" w:num="1">
            <w:col w:w="9620"/>
          </w:cols>
          <w:pgMar w:left="1440" w:top="705" w:right="846" w:bottom="632" w:gutter="0" w:footer="0" w:header="0"/>
        </w:sectPr>
      </w:pPr>
    </w:p>
    <w:bookmarkStart w:id="114" w:name="page115"/>
    <w:bookmarkEnd w:id="114"/>
    <w:p>
      <w:pPr>
        <w:ind w:left="9300"/>
        <w:spacing w:after="0"/>
        <w:rPr>
          <w:sz w:val="20"/>
          <w:szCs w:val="20"/>
          <w:color w:val="auto"/>
        </w:rPr>
      </w:pPr>
      <w:r>
        <w:rPr>
          <w:rFonts w:ascii="Calibri" w:cs="Calibri" w:eastAsia="Calibri" w:hAnsi="Calibri"/>
          <w:sz w:val="20"/>
          <w:szCs w:val="20"/>
          <w:color w:val="auto"/>
        </w:rPr>
        <w:t>115</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6,4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8,1)</w:t>
      </w:r>
      <w:r>
        <w:rPr>
          <w:rFonts w:ascii="Times New Roman" w:cs="Times New Roman" w:eastAsia="Times New Roman" w:hAnsi="Times New Roman"/>
          <w:sz w:val="28"/>
          <w:szCs w:val="28"/>
          <w:color w:val="auto"/>
        </w:rPr>
        <w:t xml:space="preserve"> зафіксовано значно нижчі показники за цим компонентом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охарактеризувати їх як самодостатніх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впевнених у своїх силах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емоційно зрілих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спокійних осіб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не піддаються випадковим коливанням настрою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реалістичне сприйняття життя визначає їх кращу адаптованість до життєвих ситуацій та врівноваженість до несприятливих умов</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При психологічному аналізі компоненту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грайливість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помічено особливість високих показників грайливості у групі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та групі</w:t>
      </w:r>
      <w:r>
        <w:rPr>
          <w:rFonts w:ascii="Times New Roman" w:cs="Times New Roman" w:eastAsia="Times New Roman" w:hAnsi="Times New Roman"/>
          <w:sz w:val="28"/>
          <w:szCs w:val="28"/>
          <w:color w:val="auto"/>
        </w:rPr>
        <w:t xml:space="preserve"> 3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7,6</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10,9),</w:t>
      </w:r>
      <w:r>
        <w:rPr>
          <w:rFonts w:ascii="Times New Roman" w:cs="Times New Roman" w:eastAsia="Times New Roman" w:hAnsi="Times New Roman"/>
          <w:sz w:val="28"/>
          <w:szCs w:val="28"/>
          <w:color w:val="auto"/>
        </w:rPr>
        <w:t xml:space="preserve"> що дає можливість охарактеризувати цих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осіб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до свого життя ставляться як до гри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живуть заради задоволення своєї цікавості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проявляючи інтерес до різноманітних сторін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часто досягають успіхів у науковій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них добре розвинена інтуїція і естетичний художній смак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color w:val="auto"/>
        </w:rPr>
        <w:t xml:space="preserve"> 2 (</w:t>
      </w:r>
      <w:r>
        <w:rPr>
          <w:rFonts w:ascii="Times New Roman" w:cs="Times New Roman" w:eastAsia="Times New Roman" w:hAnsi="Times New Roman"/>
          <w:sz w:val="28"/>
          <w:szCs w:val="28"/>
          <w:color w:val="auto"/>
        </w:rPr>
        <w:t>Х</w:t>
      </w:r>
      <w:r>
        <w:rPr>
          <w:rFonts w:ascii="Times New Roman" w:cs="Times New Roman" w:eastAsia="Times New Roman" w:hAnsi="Times New Roman"/>
          <w:sz w:val="24"/>
          <w:szCs w:val="24"/>
          <w:color w:val="auto"/>
        </w:rPr>
        <w:t>сер</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8,9)</w:t>
      </w:r>
      <w:r>
        <w:rPr>
          <w:rFonts w:ascii="Times New Roman" w:cs="Times New Roman" w:eastAsia="Times New Roman" w:hAnsi="Times New Roman"/>
          <w:sz w:val="28"/>
          <w:szCs w:val="28"/>
          <w:color w:val="auto"/>
        </w:rPr>
        <w:t xml:space="preserve"> домінуючу позицію займає практичність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вираженими ознаками якої є реалістичність і адаптованість до повсякденного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студенти вміють віддано працювати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проявляючи неабияку наполегливість і прагнення у досягненні поставлених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постійні у звичках та інтересах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їх важко вивести з рівноваги та повпливати на зроблений ними вибір</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jc w:val="both"/>
        <w:ind w:left="260" w:firstLine="708"/>
        <w:spacing w:after="0" w:line="396" w:lineRule="auto"/>
        <w:rPr>
          <w:sz w:val="20"/>
          <w:szCs w:val="20"/>
          <w:color w:val="auto"/>
        </w:rPr>
      </w:pPr>
      <w:r>
        <w:rPr>
          <w:rFonts w:ascii="Times New Roman" w:cs="Times New Roman" w:eastAsia="Times New Roman" w:hAnsi="Times New Roman"/>
          <w:sz w:val="28"/>
          <w:szCs w:val="28"/>
          <w:color w:val="auto"/>
        </w:rPr>
        <w:t>Узагальний особистісний профіль досліджуваних студентів з різним рівнем психологічного благополуччя представлений на рис</w:t>
      </w:r>
      <w:r>
        <w:rPr>
          <w:rFonts w:ascii="Times New Roman" w:cs="Times New Roman" w:eastAsia="Times New Roman" w:hAnsi="Times New Roman"/>
          <w:sz w:val="28"/>
          <w:szCs w:val="2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162560</wp:posOffset>
            </wp:positionH>
            <wp:positionV relativeFrom="paragraph">
              <wp:posOffset>-45085</wp:posOffset>
            </wp:positionV>
            <wp:extent cx="5959475" cy="2168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extLst>
                    </a:blip>
                    <a:srcRect/>
                    <a:stretch>
                      <a:fillRect/>
                    </a:stretch>
                  </pic:blipFill>
                  <pic:spPr bwMode="auto">
                    <a:xfrm>
                      <a:off x="0" y="0"/>
                      <a:ext cx="5959475" cy="2168525"/>
                    </a:xfrm>
                    <a:prstGeom prst="rect">
                      <a:avLst/>
                    </a:prstGeom>
                    <a:noFill/>
                  </pic:spPr>
                </pic:pic>
              </a:graphicData>
            </a:graphic>
          </wp:anchor>
        </w:drawing>
      </w:r>
    </w:p>
    <w:p>
      <w:pPr>
        <w:spacing w:after="0" w:line="78" w:lineRule="exact"/>
        <w:rPr>
          <w:sz w:val="20"/>
          <w:szCs w:val="20"/>
          <w:color w:val="auto"/>
        </w:rPr>
      </w:pPr>
    </w:p>
    <w:tbl>
      <w:tblPr>
        <w:tblLayout w:type="fixed"/>
        <w:tblInd w:w="800" w:type="dxa"/>
        <w:tblCellMar>
          <w:top w:w="0" w:type="dxa"/>
          <w:left w:w="0" w:type="dxa"/>
          <w:bottom w:w="0" w:type="dxa"/>
          <w:right w:w="0" w:type="dxa"/>
        </w:tblCellMar>
      </w:tblPr>
      <w:tr>
        <w:trPr>
          <w:trHeight w:val="80"/>
        </w:trPr>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1600" w:type="dxa"/>
            <w:vAlign w:val="bottom"/>
            <w:vMerge w:val="restart"/>
          </w:tcPr>
          <w:p>
            <w:pPr>
              <w:ind w:left="20"/>
              <w:spacing w:after="0"/>
              <w:rPr>
                <w:sz w:val="20"/>
                <w:szCs w:val="20"/>
                <w:color w:val="auto"/>
              </w:rPr>
            </w:pPr>
            <w:r>
              <w:rPr>
                <w:rFonts w:ascii="Calibri" w:cs="Calibri" w:eastAsia="Calibri" w:hAnsi="Calibri"/>
                <w:sz w:val="20"/>
                <w:szCs w:val="20"/>
                <w:color w:val="auto"/>
                <w:w w:val="98"/>
              </w:rPr>
              <w:t>екстра</w:t>
            </w:r>
            <w:r>
              <w:rPr>
                <w:rFonts w:ascii="Calibri" w:cs="Calibri" w:eastAsia="Calibri" w:hAnsi="Calibri"/>
                <w:sz w:val="20"/>
                <w:szCs w:val="20"/>
                <w:color w:val="auto"/>
                <w:w w:val="98"/>
              </w:rPr>
              <w:t>-</w:t>
            </w:r>
            <w:r>
              <w:rPr>
                <w:rFonts w:ascii="Calibri" w:cs="Calibri" w:eastAsia="Calibri" w:hAnsi="Calibri"/>
                <w:sz w:val="20"/>
                <w:szCs w:val="20"/>
                <w:color w:val="auto"/>
                <w:w w:val="98"/>
              </w:rPr>
              <w:t>інтроверсія</w:t>
            </w:r>
          </w:p>
        </w:tc>
        <w:tc>
          <w:tcPr>
            <w:tcW w:w="920" w:type="dxa"/>
            <w:vAlign w:val="bottom"/>
          </w:tcPr>
          <w:p>
            <w:pPr>
              <w:spacing w:after="0"/>
              <w:rPr>
                <w:sz w:val="6"/>
                <w:szCs w:val="6"/>
                <w:color w:val="auto"/>
              </w:rPr>
            </w:pPr>
          </w:p>
        </w:tc>
        <w:tc>
          <w:tcPr>
            <w:tcW w:w="120" w:type="dxa"/>
            <w:vAlign w:val="bottom"/>
          </w:tcPr>
          <w:p>
            <w:pPr>
              <w:spacing w:after="0"/>
              <w:rPr>
                <w:sz w:val="6"/>
                <w:szCs w:val="6"/>
                <w:color w:val="auto"/>
              </w:rPr>
            </w:pPr>
          </w:p>
        </w:tc>
        <w:tc>
          <w:tcPr>
            <w:tcW w:w="2560" w:type="dxa"/>
            <w:vAlign w:val="bottom"/>
            <w:gridSpan w:val="3"/>
            <w:vMerge w:val="restart"/>
          </w:tcPr>
          <w:p>
            <w:pPr>
              <w:ind w:left="40"/>
              <w:spacing w:after="0"/>
              <w:rPr>
                <w:sz w:val="20"/>
                <w:szCs w:val="20"/>
                <w:color w:val="auto"/>
              </w:rPr>
            </w:pPr>
            <w:r>
              <w:rPr>
                <w:rFonts w:ascii="Calibri" w:cs="Calibri" w:eastAsia="Calibri" w:hAnsi="Calibri"/>
                <w:sz w:val="20"/>
                <w:szCs w:val="20"/>
                <w:color w:val="auto"/>
              </w:rPr>
              <w:t>привязаність</w:t>
            </w:r>
            <w:r>
              <w:rPr>
                <w:rFonts w:ascii="Calibri" w:cs="Calibri" w:eastAsia="Calibri" w:hAnsi="Calibri"/>
                <w:sz w:val="20"/>
                <w:szCs w:val="20"/>
                <w:color w:val="auto"/>
              </w:rPr>
              <w:t>-</w:t>
            </w:r>
            <w:r>
              <w:rPr>
                <w:rFonts w:ascii="Calibri" w:cs="Calibri" w:eastAsia="Calibri" w:hAnsi="Calibri"/>
                <w:sz w:val="20"/>
                <w:szCs w:val="20"/>
                <w:color w:val="auto"/>
              </w:rPr>
              <w:t>віддаленість</w:t>
            </w:r>
          </w:p>
        </w:tc>
        <w:tc>
          <w:tcPr>
            <w:tcW w:w="100" w:type="dxa"/>
            <w:vAlign w:val="bottom"/>
          </w:tcPr>
          <w:p>
            <w:pPr>
              <w:spacing w:after="0"/>
              <w:rPr>
                <w:sz w:val="6"/>
                <w:szCs w:val="6"/>
                <w:color w:val="auto"/>
              </w:rPr>
            </w:pPr>
          </w:p>
        </w:tc>
        <w:tc>
          <w:tcPr>
            <w:tcW w:w="2640" w:type="dxa"/>
            <w:vAlign w:val="bottom"/>
            <w:gridSpan w:val="5"/>
            <w:vMerge w:val="restart"/>
          </w:tcPr>
          <w:p>
            <w:pPr>
              <w:jc w:val="right"/>
              <w:ind w:right="60"/>
              <w:spacing w:after="0"/>
              <w:rPr>
                <w:sz w:val="20"/>
                <w:szCs w:val="20"/>
                <w:color w:val="auto"/>
              </w:rPr>
            </w:pPr>
            <w:r>
              <w:rPr>
                <w:rFonts w:ascii="Calibri" w:cs="Calibri" w:eastAsia="Calibri" w:hAnsi="Calibri"/>
                <w:sz w:val="20"/>
                <w:szCs w:val="20"/>
                <w:color w:val="auto"/>
              </w:rPr>
              <w:t>контролювання</w:t>
            </w:r>
            <w:r>
              <w:rPr>
                <w:rFonts w:ascii="Calibri" w:cs="Calibri" w:eastAsia="Calibri" w:hAnsi="Calibri"/>
                <w:sz w:val="20"/>
                <w:szCs w:val="20"/>
                <w:color w:val="auto"/>
              </w:rPr>
              <w:t>-</w:t>
            </w:r>
            <w:r>
              <w:rPr>
                <w:rFonts w:ascii="Calibri" w:cs="Calibri" w:eastAsia="Calibri" w:hAnsi="Calibri"/>
                <w:sz w:val="20"/>
                <w:szCs w:val="20"/>
                <w:color w:val="auto"/>
              </w:rPr>
              <w:t>природність</w:t>
            </w:r>
          </w:p>
        </w:tc>
        <w:tc>
          <w:tcPr>
            <w:tcW w:w="0" w:type="dxa"/>
            <w:vAlign w:val="bottom"/>
          </w:tcPr>
          <w:p>
            <w:pPr>
              <w:spacing w:after="0"/>
              <w:rPr>
                <w:sz w:val="1"/>
                <w:szCs w:val="1"/>
                <w:color w:val="auto"/>
              </w:rPr>
            </w:pPr>
          </w:p>
        </w:tc>
      </w:tr>
      <w:tr>
        <w:trPr>
          <w:trHeight w:val="110"/>
        </w:trPr>
        <w:tc>
          <w:tcPr>
            <w:tcW w:w="220" w:type="dxa"/>
            <w:vAlign w:val="bottom"/>
          </w:tcPr>
          <w:p>
            <w:pPr>
              <w:spacing w:after="0"/>
              <w:rPr>
                <w:sz w:val="9"/>
                <w:szCs w:val="9"/>
                <w:color w:val="auto"/>
              </w:rPr>
            </w:pPr>
          </w:p>
        </w:tc>
        <w:tc>
          <w:tcPr>
            <w:tcW w:w="100" w:type="dxa"/>
            <w:vAlign w:val="bottom"/>
            <w:shd w:val="clear" w:color="auto" w:fill="5B9BD5"/>
          </w:tcPr>
          <w:p>
            <w:pPr>
              <w:spacing w:after="0"/>
              <w:rPr>
                <w:sz w:val="9"/>
                <w:szCs w:val="9"/>
                <w:color w:val="auto"/>
              </w:rPr>
            </w:pPr>
          </w:p>
        </w:tc>
        <w:tc>
          <w:tcPr>
            <w:tcW w:w="40" w:type="dxa"/>
            <w:vAlign w:val="bottom"/>
          </w:tcPr>
          <w:p>
            <w:pPr>
              <w:spacing w:after="0"/>
              <w:rPr>
                <w:sz w:val="9"/>
                <w:szCs w:val="9"/>
                <w:color w:val="auto"/>
              </w:rPr>
            </w:pPr>
          </w:p>
        </w:tc>
        <w:tc>
          <w:tcPr>
            <w:tcW w:w="1600" w:type="dxa"/>
            <w:vAlign w:val="bottom"/>
            <w:vMerge w:val="continue"/>
          </w:tcPr>
          <w:p>
            <w:pPr>
              <w:spacing w:after="0"/>
              <w:rPr>
                <w:sz w:val="9"/>
                <w:szCs w:val="9"/>
                <w:color w:val="auto"/>
              </w:rPr>
            </w:pPr>
          </w:p>
        </w:tc>
        <w:tc>
          <w:tcPr>
            <w:tcW w:w="920" w:type="dxa"/>
            <w:vAlign w:val="bottom"/>
          </w:tcPr>
          <w:p>
            <w:pPr>
              <w:spacing w:after="0"/>
              <w:rPr>
                <w:sz w:val="9"/>
                <w:szCs w:val="9"/>
                <w:color w:val="auto"/>
              </w:rPr>
            </w:pPr>
          </w:p>
        </w:tc>
        <w:tc>
          <w:tcPr>
            <w:tcW w:w="120" w:type="dxa"/>
            <w:vAlign w:val="bottom"/>
            <w:shd w:val="clear" w:color="auto" w:fill="ED7D31"/>
          </w:tcPr>
          <w:p>
            <w:pPr>
              <w:spacing w:after="0"/>
              <w:rPr>
                <w:sz w:val="9"/>
                <w:szCs w:val="9"/>
                <w:color w:val="auto"/>
              </w:rPr>
            </w:pPr>
          </w:p>
        </w:tc>
        <w:tc>
          <w:tcPr>
            <w:tcW w:w="2560" w:type="dxa"/>
            <w:vAlign w:val="bottom"/>
            <w:gridSpan w:val="3"/>
            <w:vMerge w:val="continue"/>
          </w:tcPr>
          <w:p>
            <w:pPr>
              <w:spacing w:after="0"/>
              <w:rPr>
                <w:sz w:val="9"/>
                <w:szCs w:val="9"/>
                <w:color w:val="auto"/>
              </w:rPr>
            </w:pPr>
          </w:p>
        </w:tc>
        <w:tc>
          <w:tcPr>
            <w:tcW w:w="100" w:type="dxa"/>
            <w:vAlign w:val="bottom"/>
            <w:shd w:val="clear" w:color="auto" w:fill="A5A5A5"/>
          </w:tcPr>
          <w:p>
            <w:pPr>
              <w:spacing w:after="0"/>
              <w:rPr>
                <w:sz w:val="9"/>
                <w:szCs w:val="9"/>
                <w:color w:val="auto"/>
              </w:rPr>
            </w:pPr>
          </w:p>
        </w:tc>
        <w:tc>
          <w:tcPr>
            <w:tcW w:w="2640" w:type="dxa"/>
            <w:vAlign w:val="bottom"/>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62"/>
        </w:trPr>
        <w:tc>
          <w:tcPr>
            <w:tcW w:w="22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1600" w:type="dxa"/>
            <w:vAlign w:val="bottom"/>
            <w:vMerge w:val="continue"/>
          </w:tcPr>
          <w:p>
            <w:pPr>
              <w:spacing w:after="0"/>
              <w:rPr>
                <w:sz w:val="5"/>
                <w:szCs w:val="5"/>
                <w:color w:val="auto"/>
              </w:rPr>
            </w:pPr>
          </w:p>
        </w:tc>
        <w:tc>
          <w:tcPr>
            <w:tcW w:w="920" w:type="dxa"/>
            <w:vAlign w:val="bottom"/>
          </w:tcPr>
          <w:p>
            <w:pPr>
              <w:spacing w:after="0"/>
              <w:rPr>
                <w:sz w:val="5"/>
                <w:szCs w:val="5"/>
                <w:color w:val="auto"/>
              </w:rPr>
            </w:pPr>
          </w:p>
        </w:tc>
        <w:tc>
          <w:tcPr>
            <w:tcW w:w="120" w:type="dxa"/>
            <w:vAlign w:val="bottom"/>
          </w:tcPr>
          <w:p>
            <w:pPr>
              <w:spacing w:after="0"/>
              <w:rPr>
                <w:sz w:val="5"/>
                <w:szCs w:val="5"/>
                <w:color w:val="auto"/>
              </w:rPr>
            </w:pPr>
          </w:p>
        </w:tc>
        <w:tc>
          <w:tcPr>
            <w:tcW w:w="2560" w:type="dxa"/>
            <w:vAlign w:val="bottom"/>
            <w:gridSpan w:val="3"/>
            <w:vMerge w:val="continue"/>
          </w:tcPr>
          <w:p>
            <w:pPr>
              <w:spacing w:after="0"/>
              <w:rPr>
                <w:sz w:val="5"/>
                <w:szCs w:val="5"/>
                <w:color w:val="auto"/>
              </w:rPr>
            </w:pPr>
          </w:p>
        </w:tc>
        <w:tc>
          <w:tcPr>
            <w:tcW w:w="100" w:type="dxa"/>
            <w:vAlign w:val="bottom"/>
          </w:tcPr>
          <w:p>
            <w:pPr>
              <w:spacing w:after="0"/>
              <w:rPr>
                <w:sz w:val="5"/>
                <w:szCs w:val="5"/>
                <w:color w:val="auto"/>
              </w:rPr>
            </w:pPr>
          </w:p>
        </w:tc>
        <w:tc>
          <w:tcPr>
            <w:tcW w:w="2640" w:type="dxa"/>
            <w:vAlign w:val="bottom"/>
            <w:gridSpan w:val="5"/>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90"/>
        </w:trPr>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520" w:type="dxa"/>
            <w:vAlign w:val="bottom"/>
            <w:gridSpan w:val="2"/>
            <w:vMerge w:val="restart"/>
          </w:tcPr>
          <w:p>
            <w:pPr>
              <w:ind w:left="20"/>
              <w:spacing w:after="0"/>
              <w:rPr>
                <w:sz w:val="20"/>
                <w:szCs w:val="20"/>
                <w:color w:val="auto"/>
              </w:rPr>
            </w:pPr>
            <w:r>
              <w:rPr>
                <w:rFonts w:ascii="Calibri" w:cs="Calibri" w:eastAsia="Calibri" w:hAnsi="Calibri"/>
                <w:sz w:val="20"/>
                <w:szCs w:val="20"/>
                <w:color w:val="auto"/>
              </w:rPr>
              <w:t>емоційність</w:t>
            </w:r>
            <w:r>
              <w:rPr>
                <w:rFonts w:ascii="Calibri" w:cs="Calibri" w:eastAsia="Calibri" w:hAnsi="Calibri"/>
                <w:sz w:val="20"/>
                <w:szCs w:val="20"/>
                <w:color w:val="auto"/>
              </w:rPr>
              <w:t>-</w:t>
            </w:r>
            <w:r>
              <w:rPr>
                <w:rFonts w:ascii="Calibri" w:cs="Calibri" w:eastAsia="Calibri" w:hAnsi="Calibri"/>
                <w:sz w:val="20"/>
                <w:szCs w:val="20"/>
                <w:color w:val="auto"/>
              </w:rPr>
              <w:t>стриманість</w:t>
            </w:r>
          </w:p>
        </w:tc>
        <w:tc>
          <w:tcPr>
            <w:tcW w:w="120" w:type="dxa"/>
            <w:vAlign w:val="bottom"/>
          </w:tcPr>
          <w:p>
            <w:pPr>
              <w:spacing w:after="0"/>
              <w:rPr>
                <w:sz w:val="16"/>
                <w:szCs w:val="16"/>
                <w:color w:val="auto"/>
              </w:rPr>
            </w:pPr>
          </w:p>
        </w:tc>
        <w:tc>
          <w:tcPr>
            <w:tcW w:w="2560" w:type="dxa"/>
            <w:vAlign w:val="bottom"/>
            <w:gridSpan w:val="3"/>
            <w:vMerge w:val="restart"/>
          </w:tcPr>
          <w:p>
            <w:pPr>
              <w:ind w:left="40"/>
              <w:spacing w:after="0"/>
              <w:rPr>
                <w:sz w:val="20"/>
                <w:szCs w:val="20"/>
                <w:color w:val="auto"/>
              </w:rPr>
            </w:pPr>
            <w:r>
              <w:rPr>
                <w:rFonts w:ascii="Calibri" w:cs="Calibri" w:eastAsia="Calibri" w:hAnsi="Calibri"/>
                <w:sz w:val="20"/>
                <w:szCs w:val="20"/>
                <w:color w:val="auto"/>
              </w:rPr>
              <w:t>грайливість</w:t>
            </w:r>
            <w:r>
              <w:rPr>
                <w:rFonts w:ascii="Calibri" w:cs="Calibri" w:eastAsia="Calibri" w:hAnsi="Calibri"/>
                <w:sz w:val="20"/>
                <w:szCs w:val="20"/>
                <w:color w:val="auto"/>
              </w:rPr>
              <w:t>-</w:t>
            </w:r>
            <w:r>
              <w:rPr>
                <w:rFonts w:ascii="Calibri" w:cs="Calibri" w:eastAsia="Calibri" w:hAnsi="Calibri"/>
                <w:sz w:val="20"/>
                <w:szCs w:val="20"/>
                <w:color w:val="auto"/>
              </w:rPr>
              <w:t>практичність</w:t>
            </w:r>
          </w:p>
        </w:tc>
        <w:tc>
          <w:tcPr>
            <w:tcW w:w="820" w:type="dxa"/>
            <w:vAlign w:val="bottom"/>
            <w:gridSpan w:val="2"/>
            <w:vMerge w:val="restart"/>
          </w:tcPr>
          <w:p>
            <w:pPr>
              <w:jc w:val="right"/>
              <w:spacing w:after="0"/>
              <w:rPr>
                <w:sz w:val="20"/>
                <w:szCs w:val="20"/>
                <w:color w:val="auto"/>
              </w:rPr>
            </w:pPr>
            <w:r>
              <w:rPr>
                <w:rFonts w:ascii="Calibri" w:cs="Calibri" w:eastAsia="Calibri" w:hAnsi="Calibri"/>
                <w:sz w:val="20"/>
                <w:szCs w:val="20"/>
                <w:color w:val="auto"/>
              </w:rPr>
              <w:t>51,5</w:t>
            </w:r>
          </w:p>
        </w:tc>
        <w:tc>
          <w:tcPr>
            <w:tcW w:w="50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10"/>
        </w:trPr>
        <w:tc>
          <w:tcPr>
            <w:tcW w:w="220" w:type="dxa"/>
            <w:vAlign w:val="bottom"/>
          </w:tcPr>
          <w:p>
            <w:pPr>
              <w:spacing w:after="0"/>
              <w:rPr>
                <w:sz w:val="9"/>
                <w:szCs w:val="9"/>
                <w:color w:val="auto"/>
              </w:rPr>
            </w:pPr>
          </w:p>
        </w:tc>
        <w:tc>
          <w:tcPr>
            <w:tcW w:w="100" w:type="dxa"/>
            <w:vAlign w:val="bottom"/>
            <w:shd w:val="clear" w:color="auto" w:fill="FFC000"/>
          </w:tcPr>
          <w:p>
            <w:pPr>
              <w:spacing w:after="0"/>
              <w:rPr>
                <w:sz w:val="9"/>
                <w:szCs w:val="9"/>
                <w:color w:val="auto"/>
              </w:rPr>
            </w:pPr>
          </w:p>
        </w:tc>
        <w:tc>
          <w:tcPr>
            <w:tcW w:w="40" w:type="dxa"/>
            <w:vAlign w:val="bottom"/>
          </w:tcPr>
          <w:p>
            <w:pPr>
              <w:spacing w:after="0"/>
              <w:rPr>
                <w:sz w:val="9"/>
                <w:szCs w:val="9"/>
                <w:color w:val="auto"/>
              </w:rPr>
            </w:pPr>
          </w:p>
        </w:tc>
        <w:tc>
          <w:tcPr>
            <w:tcW w:w="2520" w:type="dxa"/>
            <w:vAlign w:val="bottom"/>
            <w:gridSpan w:val="2"/>
            <w:vMerge w:val="continue"/>
          </w:tcPr>
          <w:p>
            <w:pPr>
              <w:spacing w:after="0"/>
              <w:rPr>
                <w:sz w:val="9"/>
                <w:szCs w:val="9"/>
                <w:color w:val="auto"/>
              </w:rPr>
            </w:pPr>
          </w:p>
        </w:tc>
        <w:tc>
          <w:tcPr>
            <w:tcW w:w="120" w:type="dxa"/>
            <w:vAlign w:val="bottom"/>
            <w:shd w:val="clear" w:color="auto" w:fill="4472C4"/>
          </w:tcPr>
          <w:p>
            <w:pPr>
              <w:spacing w:after="0"/>
              <w:rPr>
                <w:sz w:val="9"/>
                <w:szCs w:val="9"/>
                <w:color w:val="auto"/>
              </w:rPr>
            </w:pPr>
          </w:p>
        </w:tc>
        <w:tc>
          <w:tcPr>
            <w:tcW w:w="2560" w:type="dxa"/>
            <w:vAlign w:val="bottom"/>
            <w:gridSpan w:val="3"/>
            <w:vMerge w:val="continue"/>
          </w:tcPr>
          <w:p>
            <w:pPr>
              <w:spacing w:after="0"/>
              <w:rPr>
                <w:sz w:val="9"/>
                <w:szCs w:val="9"/>
                <w:color w:val="auto"/>
              </w:rPr>
            </w:pPr>
          </w:p>
        </w:tc>
        <w:tc>
          <w:tcPr>
            <w:tcW w:w="820" w:type="dxa"/>
            <w:vAlign w:val="bottom"/>
            <w:gridSpan w:val="2"/>
            <w:vMerge w:val="continue"/>
          </w:tcPr>
          <w:p>
            <w:pPr>
              <w:spacing w:after="0"/>
              <w:rPr>
                <w:sz w:val="9"/>
                <w:szCs w:val="9"/>
                <w:color w:val="auto"/>
              </w:rPr>
            </w:pPr>
          </w:p>
        </w:tc>
        <w:tc>
          <w:tcPr>
            <w:tcW w:w="500" w:type="dxa"/>
            <w:vAlign w:val="bottom"/>
          </w:tcPr>
          <w:p>
            <w:pPr>
              <w:spacing w:after="0"/>
              <w:rPr>
                <w:sz w:val="9"/>
                <w:szCs w:val="9"/>
                <w:color w:val="auto"/>
              </w:rPr>
            </w:pPr>
          </w:p>
        </w:tc>
        <w:tc>
          <w:tcPr>
            <w:tcW w:w="500" w:type="dxa"/>
            <w:vAlign w:val="bottom"/>
          </w:tcPr>
          <w:p>
            <w:pPr>
              <w:spacing w:after="0"/>
              <w:rPr>
                <w:sz w:val="9"/>
                <w:szCs w:val="9"/>
                <w:color w:val="auto"/>
              </w:rPr>
            </w:pPr>
          </w:p>
        </w:tc>
        <w:tc>
          <w:tcPr>
            <w:tcW w:w="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2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2520" w:type="dxa"/>
            <w:vAlign w:val="bottom"/>
            <w:gridSpan w:val="2"/>
            <w:vMerge w:val="continue"/>
          </w:tcPr>
          <w:p>
            <w:pPr>
              <w:spacing w:after="0"/>
              <w:rPr>
                <w:sz w:val="5"/>
                <w:szCs w:val="5"/>
                <w:color w:val="auto"/>
              </w:rPr>
            </w:pPr>
          </w:p>
        </w:tc>
        <w:tc>
          <w:tcPr>
            <w:tcW w:w="120" w:type="dxa"/>
            <w:vAlign w:val="bottom"/>
          </w:tcPr>
          <w:p>
            <w:pPr>
              <w:spacing w:after="0"/>
              <w:rPr>
                <w:sz w:val="5"/>
                <w:szCs w:val="5"/>
                <w:color w:val="auto"/>
              </w:rPr>
            </w:pPr>
          </w:p>
        </w:tc>
        <w:tc>
          <w:tcPr>
            <w:tcW w:w="2560" w:type="dxa"/>
            <w:vAlign w:val="bottom"/>
            <w:gridSpan w:val="3"/>
            <w:vMerge w:val="continue"/>
          </w:tcPr>
          <w:p>
            <w:pPr>
              <w:spacing w:after="0"/>
              <w:rPr>
                <w:sz w:val="5"/>
                <w:szCs w:val="5"/>
                <w:color w:val="auto"/>
              </w:rPr>
            </w:pPr>
          </w:p>
        </w:tc>
        <w:tc>
          <w:tcPr>
            <w:tcW w:w="820" w:type="dxa"/>
            <w:vAlign w:val="bottom"/>
            <w:gridSpan w:val="2"/>
            <w:vMerge w:val="continue"/>
          </w:tcPr>
          <w:p>
            <w:pPr>
              <w:spacing w:after="0"/>
              <w:rPr>
                <w:sz w:val="5"/>
                <w:szCs w:val="5"/>
                <w:color w:val="auto"/>
              </w:rPr>
            </w:pPr>
          </w:p>
        </w:tc>
        <w:tc>
          <w:tcPr>
            <w:tcW w:w="500" w:type="dxa"/>
            <w:vAlign w:val="bottom"/>
          </w:tcPr>
          <w:p>
            <w:pPr>
              <w:spacing w:after="0"/>
              <w:rPr>
                <w:sz w:val="5"/>
                <w:szCs w:val="5"/>
                <w:color w:val="auto"/>
              </w:rPr>
            </w:pPr>
          </w:p>
        </w:tc>
        <w:tc>
          <w:tcPr>
            <w:tcW w:w="500" w:type="dxa"/>
            <w:vAlign w:val="bottom"/>
          </w:tcPr>
          <w:p>
            <w:pPr>
              <w:spacing w:after="0"/>
              <w:rPr>
                <w:sz w:val="5"/>
                <w:szCs w:val="5"/>
                <w:color w:val="auto"/>
              </w:rPr>
            </w:pPr>
          </w:p>
        </w:tc>
        <w:tc>
          <w:tcPr>
            <w:tcW w:w="500" w:type="dxa"/>
            <w:vAlign w:val="bottom"/>
          </w:tcPr>
          <w:p>
            <w:pPr>
              <w:spacing w:after="0"/>
              <w:rPr>
                <w:sz w:val="5"/>
                <w:szCs w:val="5"/>
                <w:color w:val="auto"/>
              </w:rPr>
            </w:pPr>
          </w:p>
        </w:tc>
        <w:tc>
          <w:tcPr>
            <w:tcW w:w="4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16"/>
        </w:trPr>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0" w:type="dxa"/>
            <w:vAlign w:val="bottom"/>
            <w:vMerge w:val="restart"/>
          </w:tcPr>
          <w:p>
            <w:pPr>
              <w:jc w:val="right"/>
              <w:ind w:right="20"/>
              <w:spacing w:after="0"/>
              <w:rPr>
                <w:sz w:val="20"/>
                <w:szCs w:val="20"/>
                <w:color w:val="auto"/>
              </w:rPr>
            </w:pPr>
            <w:r>
              <w:rPr>
                <w:rFonts w:ascii="Calibri" w:cs="Calibri" w:eastAsia="Calibri" w:hAnsi="Calibri"/>
                <w:sz w:val="20"/>
                <w:szCs w:val="20"/>
                <w:color w:val="auto"/>
              </w:rPr>
              <w:t>47,1</w:t>
            </w:r>
          </w:p>
        </w:tc>
        <w:tc>
          <w:tcPr>
            <w:tcW w:w="920" w:type="dxa"/>
            <w:vAlign w:val="bottom"/>
          </w:tcPr>
          <w:p>
            <w:pPr>
              <w:jc w:val="right"/>
              <w:ind w:right="440"/>
              <w:spacing w:after="0"/>
              <w:rPr>
                <w:sz w:val="20"/>
                <w:szCs w:val="20"/>
                <w:color w:val="auto"/>
              </w:rPr>
            </w:pPr>
            <w:r>
              <w:rPr>
                <w:rFonts w:ascii="Calibri" w:cs="Calibri" w:eastAsia="Calibri" w:hAnsi="Calibri"/>
                <w:sz w:val="20"/>
                <w:szCs w:val="20"/>
                <w:color w:val="auto"/>
              </w:rPr>
              <w:t>51,2</w:t>
            </w:r>
          </w:p>
        </w:tc>
        <w:tc>
          <w:tcPr>
            <w:tcW w:w="520" w:type="dxa"/>
            <w:vAlign w:val="bottom"/>
            <w:gridSpan w:val="2"/>
          </w:tcPr>
          <w:p>
            <w:pPr>
              <w:jc w:val="right"/>
              <w:spacing w:after="0"/>
              <w:rPr>
                <w:sz w:val="20"/>
                <w:szCs w:val="20"/>
                <w:color w:val="auto"/>
              </w:rPr>
            </w:pPr>
            <w:r>
              <w:rPr>
                <w:rFonts w:ascii="Calibri" w:cs="Calibri" w:eastAsia="Calibri" w:hAnsi="Calibri"/>
                <w:sz w:val="20"/>
                <w:szCs w:val="20"/>
                <w:color w:val="auto"/>
              </w:rPr>
              <w:t>51,4</w:t>
            </w:r>
          </w:p>
        </w:tc>
        <w:tc>
          <w:tcPr>
            <w:tcW w:w="500" w:type="dxa"/>
            <w:vAlign w:val="bottom"/>
          </w:tcPr>
          <w:p>
            <w:pPr>
              <w:jc w:val="right"/>
              <w:spacing w:after="0"/>
              <w:rPr>
                <w:sz w:val="20"/>
                <w:szCs w:val="20"/>
                <w:color w:val="auto"/>
              </w:rPr>
            </w:pPr>
            <w:r>
              <w:rPr>
                <w:rFonts w:ascii="Calibri" w:cs="Calibri" w:eastAsia="Calibri" w:hAnsi="Calibri"/>
                <w:sz w:val="20"/>
                <w:szCs w:val="20"/>
                <w:color w:val="auto"/>
              </w:rPr>
              <w:t>48,9</w:t>
            </w:r>
          </w:p>
        </w:tc>
        <w:tc>
          <w:tcPr>
            <w:tcW w:w="1660" w:type="dxa"/>
            <w:vAlign w:val="bottom"/>
          </w:tcPr>
          <w:p>
            <w:pPr>
              <w:jc w:val="right"/>
              <w:ind w:right="1140"/>
              <w:spacing w:after="0"/>
              <w:rPr>
                <w:sz w:val="20"/>
                <w:szCs w:val="20"/>
                <w:color w:val="auto"/>
              </w:rPr>
            </w:pPr>
            <w:r>
              <w:rPr>
                <w:rFonts w:ascii="Calibri" w:cs="Calibri" w:eastAsia="Calibri" w:hAnsi="Calibri"/>
                <w:sz w:val="20"/>
                <w:szCs w:val="20"/>
                <w:color w:val="auto"/>
              </w:rPr>
              <w:t>49,8</w:t>
            </w:r>
          </w:p>
        </w:tc>
        <w:tc>
          <w:tcPr>
            <w:tcW w:w="820" w:type="dxa"/>
            <w:vAlign w:val="bottom"/>
            <w:gridSpan w:val="2"/>
            <w:vMerge w:val="continue"/>
          </w:tcPr>
          <w:p>
            <w:pPr>
              <w:spacing w:after="0"/>
              <w:rPr>
                <w:sz w:val="24"/>
                <w:szCs w:val="24"/>
                <w:color w:val="auto"/>
              </w:rPr>
            </w:pPr>
          </w:p>
        </w:tc>
        <w:tc>
          <w:tcPr>
            <w:tcW w:w="500" w:type="dxa"/>
            <w:vAlign w:val="bottom"/>
          </w:tcPr>
          <w:p>
            <w:pPr>
              <w:jc w:val="right"/>
              <w:spacing w:after="0"/>
              <w:rPr>
                <w:sz w:val="20"/>
                <w:szCs w:val="20"/>
                <w:color w:val="auto"/>
              </w:rPr>
            </w:pPr>
            <w:r>
              <w:rPr>
                <w:rFonts w:ascii="Calibri" w:cs="Calibri" w:eastAsia="Calibri" w:hAnsi="Calibri"/>
                <w:sz w:val="20"/>
                <w:szCs w:val="20"/>
                <w:color w:val="auto"/>
              </w:rPr>
              <w:t>48,9</w:t>
            </w:r>
          </w:p>
        </w:tc>
        <w:tc>
          <w:tcPr>
            <w:tcW w:w="500" w:type="dxa"/>
            <w:vAlign w:val="bottom"/>
          </w:tcPr>
          <w:p>
            <w:pPr>
              <w:jc w:val="right"/>
              <w:spacing w:after="0"/>
              <w:rPr>
                <w:sz w:val="20"/>
                <w:szCs w:val="20"/>
                <w:color w:val="auto"/>
              </w:rPr>
            </w:pPr>
            <w:r>
              <w:rPr>
                <w:rFonts w:ascii="Calibri" w:cs="Calibri" w:eastAsia="Calibri" w:hAnsi="Calibri"/>
                <w:sz w:val="20"/>
                <w:szCs w:val="20"/>
                <w:color w:val="auto"/>
              </w:rPr>
              <w:t>49,8</w:t>
            </w:r>
          </w:p>
        </w:tc>
        <w:tc>
          <w:tcPr>
            <w:tcW w:w="500" w:type="dxa"/>
            <w:vAlign w:val="bottom"/>
            <w:vMerge w:val="restart"/>
          </w:tcPr>
          <w:p>
            <w:pPr>
              <w:jc w:val="right"/>
              <w:spacing w:after="0"/>
              <w:rPr>
                <w:sz w:val="20"/>
                <w:szCs w:val="20"/>
                <w:color w:val="auto"/>
              </w:rPr>
            </w:pPr>
            <w:r>
              <w:rPr>
                <w:rFonts w:ascii="Calibri" w:cs="Calibri" w:eastAsia="Calibri" w:hAnsi="Calibri"/>
                <w:sz w:val="20"/>
                <w:szCs w:val="20"/>
                <w:color w:val="auto"/>
              </w:rPr>
              <w:t>45,9</w:t>
            </w:r>
          </w:p>
        </w:tc>
        <w:tc>
          <w:tcPr>
            <w:tcW w:w="440" w:type="dxa"/>
            <w:vAlign w:val="bottom"/>
            <w:vMerge w:val="restart"/>
          </w:tcPr>
          <w:p>
            <w:pPr>
              <w:jc w:val="right"/>
              <w:spacing w:after="0"/>
              <w:rPr>
                <w:sz w:val="20"/>
                <w:szCs w:val="20"/>
                <w:color w:val="auto"/>
              </w:rPr>
            </w:pPr>
            <w:r>
              <w:rPr>
                <w:rFonts w:ascii="Calibri" w:cs="Calibri" w:eastAsia="Calibri" w:hAnsi="Calibri"/>
                <w:sz w:val="20"/>
                <w:szCs w:val="20"/>
                <w:color w:val="auto"/>
              </w:rPr>
              <w:t>44,7</w:t>
            </w:r>
          </w:p>
        </w:tc>
        <w:tc>
          <w:tcPr>
            <w:tcW w:w="0" w:type="dxa"/>
            <w:vAlign w:val="bottom"/>
          </w:tcPr>
          <w:p>
            <w:pPr>
              <w:spacing w:after="0"/>
              <w:rPr>
                <w:sz w:val="1"/>
                <w:szCs w:val="1"/>
                <w:color w:val="auto"/>
              </w:rPr>
            </w:pPr>
          </w:p>
        </w:tc>
      </w:tr>
      <w:tr>
        <w:trPr>
          <w:trHeight w:val="71"/>
        </w:trPr>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1600" w:type="dxa"/>
            <w:vAlign w:val="bottom"/>
            <w:vMerge w:val="continue"/>
          </w:tcPr>
          <w:p>
            <w:pPr>
              <w:spacing w:after="0"/>
              <w:rPr>
                <w:sz w:val="6"/>
                <w:szCs w:val="6"/>
                <w:color w:val="auto"/>
              </w:rPr>
            </w:pPr>
          </w:p>
        </w:tc>
        <w:tc>
          <w:tcPr>
            <w:tcW w:w="92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0" w:type="dxa"/>
            <w:vAlign w:val="bottom"/>
          </w:tcPr>
          <w:p>
            <w:pPr>
              <w:spacing w:after="0"/>
              <w:rPr>
                <w:sz w:val="6"/>
                <w:szCs w:val="6"/>
                <w:color w:val="auto"/>
              </w:rPr>
            </w:pPr>
          </w:p>
        </w:tc>
        <w:tc>
          <w:tcPr>
            <w:tcW w:w="500" w:type="dxa"/>
            <w:vAlign w:val="bottom"/>
          </w:tcPr>
          <w:p>
            <w:pPr>
              <w:spacing w:after="0"/>
              <w:rPr>
                <w:sz w:val="6"/>
                <w:szCs w:val="6"/>
                <w:color w:val="auto"/>
              </w:rPr>
            </w:pPr>
          </w:p>
        </w:tc>
        <w:tc>
          <w:tcPr>
            <w:tcW w:w="1660" w:type="dxa"/>
            <w:vAlign w:val="bottom"/>
          </w:tcPr>
          <w:p>
            <w:pPr>
              <w:spacing w:after="0"/>
              <w:rPr>
                <w:sz w:val="6"/>
                <w:szCs w:val="6"/>
                <w:color w:val="auto"/>
              </w:rPr>
            </w:pPr>
          </w:p>
        </w:tc>
        <w:tc>
          <w:tcPr>
            <w:tcW w:w="100" w:type="dxa"/>
            <w:vAlign w:val="bottom"/>
          </w:tcPr>
          <w:p>
            <w:pPr>
              <w:spacing w:after="0"/>
              <w:rPr>
                <w:sz w:val="6"/>
                <w:szCs w:val="6"/>
                <w:color w:val="auto"/>
              </w:rPr>
            </w:pPr>
          </w:p>
        </w:tc>
        <w:tc>
          <w:tcPr>
            <w:tcW w:w="720" w:type="dxa"/>
            <w:vAlign w:val="bottom"/>
          </w:tcPr>
          <w:p>
            <w:pPr>
              <w:spacing w:after="0"/>
              <w:rPr>
                <w:sz w:val="6"/>
                <w:szCs w:val="6"/>
                <w:color w:val="auto"/>
              </w:rPr>
            </w:pPr>
          </w:p>
        </w:tc>
        <w:tc>
          <w:tcPr>
            <w:tcW w:w="500" w:type="dxa"/>
            <w:vAlign w:val="bottom"/>
          </w:tcPr>
          <w:p>
            <w:pPr>
              <w:spacing w:after="0"/>
              <w:rPr>
                <w:sz w:val="6"/>
                <w:szCs w:val="6"/>
                <w:color w:val="auto"/>
              </w:rPr>
            </w:pPr>
          </w:p>
        </w:tc>
        <w:tc>
          <w:tcPr>
            <w:tcW w:w="500" w:type="dxa"/>
            <w:vAlign w:val="bottom"/>
          </w:tcPr>
          <w:p>
            <w:pPr>
              <w:spacing w:after="0"/>
              <w:rPr>
                <w:sz w:val="6"/>
                <w:szCs w:val="6"/>
                <w:color w:val="auto"/>
              </w:rPr>
            </w:pPr>
          </w:p>
        </w:tc>
        <w:tc>
          <w:tcPr>
            <w:tcW w:w="50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37"/>
        </w:trPr>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0" w:type="dxa"/>
            <w:vAlign w:val="bottom"/>
          </w:tcPr>
          <w:p>
            <w:pPr>
              <w:jc w:val="right"/>
              <w:ind w:right="520"/>
              <w:spacing w:after="0" w:line="236" w:lineRule="exact"/>
              <w:rPr>
                <w:sz w:val="20"/>
                <w:szCs w:val="20"/>
                <w:color w:val="auto"/>
              </w:rPr>
            </w:pPr>
            <w:r>
              <w:rPr>
                <w:rFonts w:ascii="Calibri" w:cs="Calibri" w:eastAsia="Calibri" w:hAnsi="Calibri"/>
                <w:sz w:val="20"/>
                <w:szCs w:val="20"/>
                <w:color w:val="auto"/>
              </w:rPr>
              <w:t>39,9</w:t>
            </w: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660" w:type="dxa"/>
            <w:vAlign w:val="bottom"/>
            <w:vMerge w:val="restart"/>
          </w:tcPr>
          <w:p>
            <w:pPr>
              <w:jc w:val="right"/>
              <w:ind w:right="640"/>
              <w:spacing w:after="0"/>
              <w:rPr>
                <w:sz w:val="20"/>
                <w:szCs w:val="20"/>
                <w:color w:val="auto"/>
              </w:rPr>
            </w:pPr>
            <w:r>
              <w:rPr>
                <w:rFonts w:ascii="Calibri" w:cs="Calibri" w:eastAsia="Calibri" w:hAnsi="Calibri"/>
                <w:sz w:val="20"/>
                <w:szCs w:val="20"/>
                <w:color w:val="auto"/>
              </w:rPr>
              <w:t>37,1</w:t>
            </w: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51"/>
        </w:trPr>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40" w:type="dxa"/>
            <w:vAlign w:val="bottom"/>
          </w:tcPr>
          <w:p>
            <w:pPr>
              <w:spacing w:after="0"/>
              <w:rPr>
                <w:sz w:val="4"/>
                <w:szCs w:val="4"/>
                <w:color w:val="auto"/>
              </w:rPr>
            </w:pPr>
          </w:p>
        </w:tc>
        <w:tc>
          <w:tcPr>
            <w:tcW w:w="1600" w:type="dxa"/>
            <w:vAlign w:val="bottom"/>
          </w:tcPr>
          <w:p>
            <w:pPr>
              <w:spacing w:after="0"/>
              <w:rPr>
                <w:sz w:val="4"/>
                <w:szCs w:val="4"/>
                <w:color w:val="auto"/>
              </w:rPr>
            </w:pPr>
          </w:p>
        </w:tc>
        <w:tc>
          <w:tcPr>
            <w:tcW w:w="920" w:type="dxa"/>
            <w:vAlign w:val="bottom"/>
          </w:tcPr>
          <w:p>
            <w:pPr>
              <w:spacing w:after="0"/>
              <w:rPr>
                <w:sz w:val="4"/>
                <w:szCs w:val="4"/>
                <w:color w:val="auto"/>
              </w:rPr>
            </w:pPr>
          </w:p>
        </w:tc>
        <w:tc>
          <w:tcPr>
            <w:tcW w:w="120" w:type="dxa"/>
            <w:vAlign w:val="bottom"/>
          </w:tcPr>
          <w:p>
            <w:pPr>
              <w:spacing w:after="0"/>
              <w:rPr>
                <w:sz w:val="4"/>
                <w:szCs w:val="4"/>
                <w:color w:val="auto"/>
              </w:rPr>
            </w:pPr>
          </w:p>
        </w:tc>
        <w:tc>
          <w:tcPr>
            <w:tcW w:w="40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6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720" w:type="dxa"/>
            <w:vAlign w:val="bottom"/>
          </w:tcPr>
          <w:p>
            <w:pPr>
              <w:spacing w:after="0"/>
              <w:rPr>
                <w:sz w:val="4"/>
                <w:szCs w:val="4"/>
                <w:color w:val="auto"/>
              </w:rPr>
            </w:pPr>
          </w:p>
        </w:tc>
        <w:tc>
          <w:tcPr>
            <w:tcW w:w="500" w:type="dxa"/>
            <w:vAlign w:val="bottom"/>
          </w:tcPr>
          <w:p>
            <w:pPr>
              <w:spacing w:after="0"/>
              <w:rPr>
                <w:sz w:val="4"/>
                <w:szCs w:val="4"/>
                <w:color w:val="auto"/>
              </w:rPr>
            </w:pPr>
          </w:p>
        </w:tc>
        <w:tc>
          <w:tcPr>
            <w:tcW w:w="500" w:type="dxa"/>
            <w:vAlign w:val="bottom"/>
          </w:tcPr>
          <w:p>
            <w:pPr>
              <w:spacing w:after="0"/>
              <w:rPr>
                <w:sz w:val="4"/>
                <w:szCs w:val="4"/>
                <w:color w:val="auto"/>
              </w:rPr>
            </w:pPr>
          </w:p>
        </w:tc>
        <w:tc>
          <w:tcPr>
            <w:tcW w:w="500" w:type="dxa"/>
            <w:vAlign w:val="bottom"/>
          </w:tcPr>
          <w:p>
            <w:pPr>
              <w:spacing w:after="0"/>
              <w:rPr>
                <w:sz w:val="4"/>
                <w:szCs w:val="4"/>
                <w:color w:val="auto"/>
              </w:rPr>
            </w:pPr>
          </w:p>
        </w:tc>
        <w:tc>
          <w:tcPr>
            <w:tcW w:w="4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80"/>
        </w:trPr>
        <w:tc>
          <w:tcPr>
            <w:tcW w:w="360" w:type="dxa"/>
            <w:vAlign w:val="bottom"/>
            <w:gridSpan w:val="3"/>
          </w:tcPr>
          <w:p>
            <w:pPr>
              <w:jc w:val="right"/>
              <w:spacing w:after="0"/>
              <w:rPr>
                <w:sz w:val="20"/>
                <w:szCs w:val="20"/>
                <w:color w:val="auto"/>
              </w:rPr>
            </w:pPr>
            <w:r>
              <w:rPr>
                <w:rFonts w:ascii="Calibri" w:cs="Calibri" w:eastAsia="Calibri" w:hAnsi="Calibri"/>
                <w:sz w:val="20"/>
                <w:szCs w:val="20"/>
                <w:color w:val="auto"/>
                <w:w w:val="95"/>
              </w:rPr>
              <w:t>28,4</w:t>
            </w:r>
          </w:p>
        </w:tc>
        <w:tc>
          <w:tcPr>
            <w:tcW w:w="1600" w:type="dxa"/>
            <w:vAlign w:val="bottom"/>
          </w:tcPr>
          <w:p>
            <w:pPr>
              <w:jc w:val="right"/>
              <w:ind w:right="1000"/>
              <w:spacing w:after="0"/>
              <w:rPr>
                <w:sz w:val="20"/>
                <w:szCs w:val="20"/>
                <w:color w:val="auto"/>
              </w:rPr>
            </w:pPr>
            <w:r>
              <w:rPr>
                <w:rFonts w:ascii="Calibri" w:cs="Calibri" w:eastAsia="Calibri" w:hAnsi="Calibri"/>
                <w:sz w:val="20"/>
                <w:szCs w:val="20"/>
                <w:color w:val="auto"/>
              </w:rPr>
              <w:t>28,8</w:t>
            </w:r>
          </w:p>
        </w:tc>
        <w:tc>
          <w:tcPr>
            <w:tcW w:w="9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60" w:type="dxa"/>
            <w:vAlign w:val="bottom"/>
          </w:tcPr>
          <w:p>
            <w:pPr>
              <w:jc w:val="right"/>
              <w:ind w:right="140"/>
              <w:spacing w:after="0"/>
              <w:rPr>
                <w:sz w:val="20"/>
                <w:szCs w:val="20"/>
                <w:color w:val="auto"/>
              </w:rPr>
            </w:pPr>
            <w:r>
              <w:rPr>
                <w:rFonts w:ascii="Calibri" w:cs="Calibri" w:eastAsia="Calibri" w:hAnsi="Calibri"/>
                <w:sz w:val="20"/>
                <w:szCs w:val="20"/>
                <w:color w:val="auto"/>
              </w:rPr>
              <w:t>29,3</w:t>
            </w: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1660"/>
        <w:spacing w:after="0"/>
        <w:tabs>
          <w:tab w:leader="none" w:pos="4620" w:val="left"/>
          <w:tab w:leader="none" w:pos="7600" w:val="left"/>
        </w:tabs>
        <w:rPr>
          <w:sz w:val="20"/>
          <w:szCs w:val="20"/>
          <w:color w:val="auto"/>
        </w:rPr>
      </w:pPr>
      <w:r>
        <w:rPr>
          <w:rFonts w:ascii="Calibri" w:cs="Calibri" w:eastAsia="Calibri" w:hAnsi="Calibri"/>
          <w:sz w:val="20"/>
          <w:szCs w:val="20"/>
          <w:color w:val="auto"/>
        </w:rPr>
        <w:t>група</w:t>
      </w:r>
      <w:r>
        <w:rPr>
          <w:rFonts w:ascii="Calibri" w:cs="Calibri" w:eastAsia="Calibri" w:hAnsi="Calibri"/>
          <w:sz w:val="20"/>
          <w:szCs w:val="20"/>
          <w:color w:val="auto"/>
        </w:rPr>
        <w:t xml:space="preserve"> 1</w:t>
      </w:r>
      <w:r>
        <w:rPr>
          <w:sz w:val="20"/>
          <w:szCs w:val="20"/>
          <w:color w:val="auto"/>
        </w:rPr>
        <w:tab/>
      </w:r>
      <w:r>
        <w:rPr>
          <w:rFonts w:ascii="Calibri" w:cs="Calibri" w:eastAsia="Calibri" w:hAnsi="Calibri"/>
          <w:sz w:val="20"/>
          <w:szCs w:val="20"/>
          <w:color w:val="auto"/>
        </w:rPr>
        <w:t>група</w:t>
      </w:r>
      <w:r>
        <w:rPr>
          <w:rFonts w:ascii="Calibri" w:cs="Calibri" w:eastAsia="Calibri" w:hAnsi="Calibri"/>
          <w:sz w:val="20"/>
          <w:szCs w:val="20"/>
          <w:color w:val="auto"/>
        </w:rPr>
        <w:t xml:space="preserve"> 2</w:t>
      </w:r>
      <w:r>
        <w:rPr>
          <w:sz w:val="20"/>
          <w:szCs w:val="20"/>
          <w:color w:val="auto"/>
        </w:rPr>
        <w:tab/>
      </w:r>
      <w:r>
        <w:rPr>
          <w:rFonts w:ascii="Calibri" w:cs="Calibri" w:eastAsia="Calibri" w:hAnsi="Calibri"/>
          <w:sz w:val="19"/>
          <w:szCs w:val="19"/>
          <w:color w:val="auto"/>
        </w:rPr>
        <w:t>група</w:t>
      </w:r>
      <w:r>
        <w:rPr>
          <w:rFonts w:ascii="Calibri" w:cs="Calibri" w:eastAsia="Calibri" w:hAnsi="Calibri"/>
          <w:sz w:val="19"/>
          <w:szCs w:val="19"/>
          <w:color w:val="auto"/>
        </w:rPr>
        <w:t xml:space="preserve"> 3</w:t>
      </w:r>
    </w:p>
    <w:p>
      <w:pPr>
        <w:spacing w:after="0" w:line="253" w:lineRule="exact"/>
        <w:rPr>
          <w:sz w:val="20"/>
          <w:szCs w:val="20"/>
          <w:color w:val="auto"/>
        </w:rPr>
      </w:pPr>
    </w:p>
    <w:p>
      <w:pPr>
        <w:ind w:left="260" w:firstLine="720"/>
        <w:spacing w:after="0" w:line="35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3.3.</w:t>
      </w:r>
      <w:r>
        <w:rPr>
          <w:rFonts w:ascii="Times New Roman" w:cs="Times New Roman" w:eastAsia="Times New Roman" w:hAnsi="Times New Roman"/>
          <w:sz w:val="28"/>
          <w:szCs w:val="28"/>
          <w:b w:val="1"/>
          <w:bCs w:val="1"/>
          <w:color w:val="auto"/>
        </w:rPr>
        <w:t xml:space="preserve"> Особистісний профіль досліджуваних студентів з різним рівнем психологічного благополуччя</w:t>
      </w:r>
    </w:p>
    <w:p>
      <w:pPr>
        <w:sectPr>
          <w:pgSz w:w="11900" w:h="16838" w:orient="portrait"/>
          <w:cols w:equalWidth="0" w:num="1">
            <w:col w:w="9620"/>
          </w:cols>
          <w:pgMar w:left="1440" w:top="705" w:right="846" w:bottom="585" w:gutter="0" w:footer="0" w:header="0"/>
        </w:sectPr>
      </w:pPr>
    </w:p>
    <w:p>
      <w:pPr>
        <w:jc w:val="both"/>
        <w:ind w:left="260" w:firstLine="708"/>
        <w:spacing w:after="0" w:line="258" w:lineRule="auto"/>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1 –</w:t>
      </w:r>
      <w:r>
        <w:rPr>
          <w:rFonts w:ascii="Times New Roman" w:cs="Times New Roman" w:eastAsia="Times New Roman" w:hAnsi="Times New Roman"/>
          <w:sz w:val="24"/>
          <w:szCs w:val="24"/>
          <w:color w:val="auto"/>
        </w:rPr>
        <w:t xml:space="preserve"> студенти з низьким рівнем психологічного благополуччя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 xml:space="preserve"> 2 –</w:t>
      </w:r>
      <w:r>
        <w:rPr>
          <w:rFonts w:ascii="Times New Roman" w:cs="Times New Roman" w:eastAsia="Times New Roman" w:hAnsi="Times New Roman"/>
          <w:sz w:val="24"/>
          <w:szCs w:val="24"/>
          <w:color w:val="auto"/>
        </w:rPr>
        <w:t xml:space="preserve"> середній рівень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 xml:space="preserve"> 3 –</w:t>
      </w:r>
      <w:r>
        <w:rPr>
          <w:rFonts w:ascii="Times New Roman" w:cs="Times New Roman" w:eastAsia="Times New Roman" w:hAnsi="Times New Roman"/>
          <w:sz w:val="24"/>
          <w:szCs w:val="24"/>
          <w:color w:val="auto"/>
        </w:rPr>
        <w:t xml:space="preserve"> студенти із високим рівнем психологічного благополуччя</w:t>
      </w:r>
    </w:p>
    <w:p>
      <w:pPr>
        <w:sectPr>
          <w:pgSz w:w="11900" w:h="16838" w:orient="portrait"/>
          <w:cols w:equalWidth="0" w:num="1">
            <w:col w:w="9620"/>
          </w:cols>
          <w:pgMar w:left="1440" w:top="705" w:right="846" w:bottom="585" w:gutter="0" w:footer="0" w:header="0"/>
          <w:type w:val="continuous"/>
        </w:sectPr>
      </w:pPr>
    </w:p>
    <w:bookmarkStart w:id="115" w:name="page116"/>
    <w:bookmarkEnd w:id="115"/>
    <w:p>
      <w:pPr>
        <w:ind w:left="9300"/>
        <w:spacing w:after="0"/>
        <w:rPr>
          <w:sz w:val="20"/>
          <w:szCs w:val="20"/>
          <w:color w:val="auto"/>
        </w:rPr>
      </w:pPr>
      <w:r>
        <w:rPr>
          <w:rFonts w:ascii="Calibri" w:cs="Calibri" w:eastAsia="Calibri" w:hAnsi="Calibri"/>
          <w:sz w:val="20"/>
          <w:szCs w:val="20"/>
          <w:color w:val="auto"/>
        </w:rPr>
        <w:t>116</w:t>
      </w:r>
    </w:p>
    <w:p>
      <w:pPr>
        <w:spacing w:after="0" w:line="155"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Результати використання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для методики вивчення соціальних норм просоціальної поведінки 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Фурманова і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Кухтової подано у табл</w:t>
      </w:r>
      <w:r>
        <w:rPr>
          <w:rFonts w:ascii="Times New Roman" w:cs="Times New Roman" w:eastAsia="Times New Roman" w:hAnsi="Times New Roman"/>
          <w:sz w:val="28"/>
          <w:szCs w:val="28"/>
          <w:color w:val="auto"/>
        </w:rPr>
        <w:t>. 3.10.</w:t>
      </w: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3.10</w:t>
      </w:r>
    </w:p>
    <w:p>
      <w:pPr>
        <w:spacing w:after="0" w:line="164"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8"/>
          <w:szCs w:val="28"/>
          <w:b w:val="1"/>
          <w:bCs w:val="1"/>
          <w:color w:val="auto"/>
        </w:rPr>
        <w:t>Результати обрахунку критерію Н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w:t>
      </w:r>
    </w:p>
    <w:p>
      <w:pPr>
        <w:spacing w:after="0" w:line="163"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8"/>
          <w:szCs w:val="28"/>
          <w:b w:val="1"/>
          <w:bCs w:val="1"/>
          <w:color w:val="auto"/>
        </w:rPr>
        <w:t>характеристик просоціальних норм поведінки</w:t>
      </w:r>
    </w:p>
    <w:p>
      <w:pPr>
        <w:spacing w:after="0" w:line="160"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b w:val="1"/>
          <w:bCs w:val="1"/>
          <w:color w:val="auto"/>
        </w:rPr>
        <w:t>в досліджуваних групах студентів</w:t>
      </w:r>
    </w:p>
    <w:p>
      <w:pPr>
        <w:spacing w:after="0" w:line="170" w:lineRule="exact"/>
        <w:rPr>
          <w:sz w:val="20"/>
          <w:szCs w:val="20"/>
          <w:color w:val="auto"/>
        </w:rPr>
      </w:pPr>
    </w:p>
    <w:tbl>
      <w:tblPr>
        <w:tblLayout w:type="fixed"/>
        <w:tblInd w:w="240" w:type="dxa"/>
        <w:tblCellMar>
          <w:top w:w="0" w:type="dxa"/>
          <w:left w:w="0" w:type="dxa"/>
          <w:bottom w:w="0" w:type="dxa"/>
          <w:right w:w="0" w:type="dxa"/>
        </w:tblCellMar>
      </w:tblPr>
      <w:tr>
        <w:trPr>
          <w:trHeight w:val="322"/>
        </w:trPr>
        <w:tc>
          <w:tcPr>
            <w:tcW w:w="38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6"/>
              </w:rPr>
              <w:t>Хі</w:t>
            </w:r>
            <w:r>
              <w:rPr>
                <w:rFonts w:ascii="Times New Roman" w:cs="Times New Roman" w:eastAsia="Times New Roman" w:hAnsi="Times New Roman"/>
                <w:sz w:val="28"/>
                <w:szCs w:val="28"/>
                <w:color w:val="auto"/>
                <w:w w:val="96"/>
              </w:rPr>
              <w:t>-</w:t>
            </w:r>
          </w:p>
        </w:tc>
        <w:tc>
          <w:tcPr>
            <w:tcW w:w="5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Ст</w:t>
            </w:r>
          </w:p>
        </w:tc>
        <w:tc>
          <w:tcPr>
            <w:tcW w:w="11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3"/>
        </w:trPr>
        <w:tc>
          <w:tcPr>
            <w:tcW w:w="388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0" w:type="dxa"/>
            <w:vAlign w:val="bottom"/>
            <w:vMerge w:val="continue"/>
          </w:tcPr>
          <w:p>
            <w:pPr>
              <w:spacing w:after="0"/>
              <w:rPr>
                <w:sz w:val="14"/>
                <w:szCs w:val="14"/>
                <w:color w:val="auto"/>
              </w:rPr>
            </w:pPr>
          </w:p>
        </w:tc>
        <w:tc>
          <w:tcPr>
            <w:tcW w:w="560" w:type="dxa"/>
            <w:vAlign w:val="bottom"/>
            <w:vMerge w:val="continue"/>
          </w:tcPr>
          <w:p>
            <w:pPr>
              <w:spacing w:after="0"/>
              <w:rPr>
                <w:sz w:val="14"/>
                <w:szCs w:val="14"/>
                <w:color w:val="auto"/>
              </w:rPr>
            </w:pPr>
          </w:p>
        </w:tc>
        <w:tc>
          <w:tcPr>
            <w:tcW w:w="11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рівень</w:t>
            </w:r>
          </w:p>
        </w:tc>
        <w:tc>
          <w:tcPr>
            <w:tcW w:w="0" w:type="dxa"/>
            <w:vAlign w:val="bottom"/>
          </w:tcPr>
          <w:p>
            <w:pPr>
              <w:spacing w:after="0"/>
              <w:rPr>
                <w:sz w:val="1"/>
                <w:szCs w:val="1"/>
                <w:color w:val="auto"/>
              </w:rPr>
            </w:pPr>
          </w:p>
        </w:tc>
      </w:tr>
      <w:tr>
        <w:trPr>
          <w:trHeight w:val="161"/>
        </w:trPr>
        <w:tc>
          <w:tcPr>
            <w:tcW w:w="3880" w:type="dxa"/>
            <w:vAlign w:val="bottom"/>
            <w:vMerge w:val="restart"/>
          </w:tcPr>
          <w:p>
            <w:pPr>
              <w:ind w:left="62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1100" w:type="dxa"/>
            <w:vAlign w:val="bottom"/>
            <w:vMerge w:val="restart"/>
          </w:tcPr>
          <w:p>
            <w:pPr>
              <w:jc w:val="center"/>
              <w:ind w:left="100"/>
              <w:spacing w:after="0"/>
              <w:rPr>
                <w:sz w:val="20"/>
                <w:szCs w:val="20"/>
                <w:color w:val="auto"/>
              </w:rPr>
            </w:pPr>
            <w:r>
              <w:rPr>
                <w:rFonts w:ascii="Times New Roman" w:cs="Times New Roman" w:eastAsia="Times New Roman" w:hAnsi="Times New Roman"/>
                <w:sz w:val="28"/>
                <w:szCs w:val="28"/>
                <w:color w:val="auto"/>
                <w:w w:val="99"/>
              </w:rPr>
              <w:t>1</w:t>
            </w:r>
          </w:p>
        </w:tc>
        <w:tc>
          <w:tcPr>
            <w:tcW w:w="8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100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5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w:t>
            </w:r>
            <w:r>
              <w:rPr>
                <w:rFonts w:ascii="Times New Roman" w:cs="Times New Roman" w:eastAsia="Times New Roman" w:hAnsi="Times New Roman"/>
                <w:sz w:val="28"/>
                <w:szCs w:val="28"/>
                <w:color w:val="auto"/>
                <w:w w:val="97"/>
              </w:rPr>
              <w:t>св</w:t>
            </w:r>
          </w:p>
        </w:tc>
        <w:tc>
          <w:tcPr>
            <w:tcW w:w="116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83"/>
        </w:trPr>
        <w:tc>
          <w:tcPr>
            <w:tcW w:w="3880" w:type="dxa"/>
            <w:vAlign w:val="bottom"/>
            <w:vMerge w:val="continue"/>
          </w:tcPr>
          <w:p>
            <w:pPr>
              <w:spacing w:after="0"/>
              <w:rPr>
                <w:sz w:val="24"/>
                <w:szCs w:val="24"/>
                <w:color w:val="auto"/>
              </w:rPr>
            </w:pPr>
          </w:p>
        </w:tc>
        <w:tc>
          <w:tcPr>
            <w:tcW w:w="1100" w:type="dxa"/>
            <w:vAlign w:val="bottom"/>
            <w:vMerge w:val="continue"/>
          </w:tcPr>
          <w:p>
            <w:pPr>
              <w:spacing w:after="0"/>
              <w:rPr>
                <w:sz w:val="24"/>
                <w:szCs w:val="24"/>
                <w:color w:val="auto"/>
              </w:rPr>
            </w:pPr>
          </w:p>
        </w:tc>
        <w:tc>
          <w:tcPr>
            <w:tcW w:w="860" w:type="dxa"/>
            <w:vAlign w:val="bottom"/>
            <w:vMerge w:val="continue"/>
          </w:tcPr>
          <w:p>
            <w:pPr>
              <w:spacing w:after="0"/>
              <w:rPr>
                <w:sz w:val="24"/>
                <w:szCs w:val="24"/>
                <w:color w:val="auto"/>
              </w:rPr>
            </w:pPr>
          </w:p>
        </w:tc>
        <w:tc>
          <w:tcPr>
            <w:tcW w:w="840" w:type="dxa"/>
            <w:vAlign w:val="bottom"/>
            <w:vMerge w:val="continue"/>
          </w:tcPr>
          <w:p>
            <w:pPr>
              <w:spacing w:after="0"/>
              <w:rPr>
                <w:sz w:val="24"/>
                <w:szCs w:val="24"/>
                <w:color w:val="auto"/>
              </w:rPr>
            </w:pPr>
          </w:p>
        </w:tc>
        <w:tc>
          <w:tcPr>
            <w:tcW w:w="1000" w:type="dxa"/>
            <w:vAlign w:val="bottom"/>
            <w:vMerge w:val="continue"/>
          </w:tcPr>
          <w:p>
            <w:pPr>
              <w:spacing w:after="0"/>
              <w:rPr>
                <w:sz w:val="24"/>
                <w:szCs w:val="24"/>
                <w:color w:val="auto"/>
              </w:rPr>
            </w:pPr>
          </w:p>
        </w:tc>
        <w:tc>
          <w:tcPr>
            <w:tcW w:w="560" w:type="dxa"/>
            <w:vAlign w:val="bottom"/>
            <w:vMerge w:val="continue"/>
          </w:tcPr>
          <w:p>
            <w:pPr>
              <w:spacing w:after="0"/>
              <w:rPr>
                <w:sz w:val="24"/>
                <w:szCs w:val="24"/>
                <w:color w:val="auto"/>
              </w:rPr>
            </w:pPr>
          </w:p>
        </w:tc>
        <w:tc>
          <w:tcPr>
            <w:tcW w:w="11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значи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38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5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w:t>
            </w:r>
          </w:p>
        </w:tc>
        <w:tc>
          <w:tcPr>
            <w:tcW w:w="11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мості</w:t>
            </w:r>
          </w:p>
        </w:tc>
        <w:tc>
          <w:tcPr>
            <w:tcW w:w="0" w:type="dxa"/>
            <w:vAlign w:val="bottom"/>
          </w:tcPr>
          <w:p>
            <w:pPr>
              <w:spacing w:after="0"/>
              <w:rPr>
                <w:sz w:val="1"/>
                <w:szCs w:val="1"/>
                <w:color w:val="auto"/>
              </w:rPr>
            </w:pPr>
          </w:p>
        </w:tc>
      </w:tr>
      <w:tr>
        <w:trPr>
          <w:trHeight w:val="67"/>
        </w:trPr>
        <w:tc>
          <w:tcPr>
            <w:tcW w:w="3880" w:type="dxa"/>
            <w:vAlign w:val="bottom"/>
            <w:tcBorders>
              <w:bottom w:val="single" w:sz="8" w:color="auto"/>
            </w:tcBorders>
          </w:tcPr>
          <w:p>
            <w:pPr>
              <w:spacing w:after="0"/>
              <w:rPr>
                <w:sz w:val="5"/>
                <w:szCs w:val="5"/>
                <w:color w:val="auto"/>
              </w:rPr>
            </w:pPr>
          </w:p>
        </w:tc>
        <w:tc>
          <w:tcPr>
            <w:tcW w:w="1100" w:type="dxa"/>
            <w:vAlign w:val="bottom"/>
            <w:tcBorders>
              <w:bottom w:val="single" w:sz="8" w:color="auto"/>
            </w:tcBorders>
          </w:tcPr>
          <w:p>
            <w:pPr>
              <w:spacing w:after="0"/>
              <w:rPr>
                <w:sz w:val="5"/>
                <w:szCs w:val="5"/>
                <w:color w:val="auto"/>
              </w:rPr>
            </w:pPr>
          </w:p>
        </w:tc>
        <w:tc>
          <w:tcPr>
            <w:tcW w:w="860" w:type="dxa"/>
            <w:vAlign w:val="bottom"/>
            <w:tcBorders>
              <w:bottom w:val="single" w:sz="8" w:color="auto"/>
            </w:tcBorders>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560" w:type="dxa"/>
            <w:vAlign w:val="bottom"/>
            <w:tcBorders>
              <w:bottom w:val="single" w:sz="8" w:color="auto"/>
            </w:tcBorders>
          </w:tcPr>
          <w:p>
            <w:pPr>
              <w:spacing w:after="0"/>
              <w:rPr>
                <w:sz w:val="5"/>
                <w:szCs w:val="5"/>
                <w:color w:val="auto"/>
              </w:rPr>
            </w:pPr>
          </w:p>
        </w:tc>
        <w:tc>
          <w:tcPr>
            <w:tcW w:w="1160" w:type="dxa"/>
            <w:vAlign w:val="bottom"/>
            <w:tcBorders>
              <w:bottom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31"/>
        </w:trPr>
        <w:tc>
          <w:tcPr>
            <w:tcW w:w="38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Норма соціальної</w:t>
            </w:r>
          </w:p>
        </w:tc>
        <w:tc>
          <w:tcPr>
            <w:tcW w:w="1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38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110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rPr>
              <w:t>117,8</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169,6</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201,0</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42,755</w:t>
            </w:r>
          </w:p>
        </w:tc>
        <w:tc>
          <w:tcPr>
            <w:tcW w:w="5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32"/>
        </w:trPr>
        <w:tc>
          <w:tcPr>
            <w:tcW w:w="388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57"/>
        </w:trPr>
        <w:tc>
          <w:tcPr>
            <w:tcW w:w="38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Норма взаємності</w:t>
            </w:r>
          </w:p>
        </w:tc>
        <w:tc>
          <w:tcPr>
            <w:tcW w:w="110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rPr>
              <w:t>183,8</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169,2</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128,5</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19,443</w:t>
            </w:r>
          </w:p>
        </w:tc>
        <w:tc>
          <w:tcPr>
            <w:tcW w:w="5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1"/>
        </w:trPr>
        <w:tc>
          <w:tcPr>
            <w:tcW w:w="38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58"/>
        </w:trPr>
        <w:tc>
          <w:tcPr>
            <w:tcW w:w="38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Норма справедливості</w:t>
            </w:r>
          </w:p>
        </w:tc>
        <w:tc>
          <w:tcPr>
            <w:tcW w:w="110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rPr>
              <w:t>174,3</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131,4</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187,9</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22,765</w:t>
            </w:r>
          </w:p>
        </w:tc>
        <w:tc>
          <w:tcPr>
            <w:tcW w:w="5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3"/>
        </w:trPr>
        <w:tc>
          <w:tcPr>
            <w:tcW w:w="388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57"/>
        </w:trPr>
        <w:tc>
          <w:tcPr>
            <w:tcW w:w="38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Норма витрати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винагороди</w:t>
            </w:r>
          </w:p>
        </w:tc>
        <w:tc>
          <w:tcPr>
            <w:tcW w:w="110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rPr>
              <w:t>125,4</w:t>
            </w:r>
          </w:p>
        </w:tc>
        <w:tc>
          <w:tcPr>
            <w:tcW w:w="8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140,6</w:t>
            </w:r>
          </w:p>
        </w:tc>
        <w:tc>
          <w:tcPr>
            <w:tcW w:w="8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230,1</w:t>
            </w:r>
          </w:p>
        </w:tc>
        <w:tc>
          <w:tcPr>
            <w:tcW w:w="10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74,564</w:t>
            </w:r>
          </w:p>
        </w:tc>
        <w:tc>
          <w:tcPr>
            <w:tcW w:w="5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-2045335</wp:posOffset>
                </wp:positionV>
                <wp:extent cx="5954395"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439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61.0499pt" to="481.05pt,-161.0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-2048510</wp:posOffset>
                </wp:positionV>
                <wp:extent cx="0" cy="2069465"/>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161.2999pt" to="12.45pt,1.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2776220</wp:posOffset>
                </wp:positionH>
                <wp:positionV relativeFrom="paragraph">
                  <wp:posOffset>-2048510</wp:posOffset>
                </wp:positionV>
                <wp:extent cx="0" cy="2069465"/>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8.6pt,-161.2999pt" to="218.6pt,1.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3317240</wp:posOffset>
                </wp:positionH>
                <wp:positionV relativeFrom="paragraph">
                  <wp:posOffset>-2048510</wp:posOffset>
                </wp:positionV>
                <wp:extent cx="0" cy="2069465"/>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2pt,-161.2999pt" to="261.2pt,1.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3856990</wp:posOffset>
                </wp:positionH>
                <wp:positionV relativeFrom="paragraph">
                  <wp:posOffset>-2048510</wp:posOffset>
                </wp:positionV>
                <wp:extent cx="0" cy="2069465"/>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3.7pt,-161.2999pt" to="303.7pt,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4396740</wp:posOffset>
                </wp:positionH>
                <wp:positionV relativeFrom="paragraph">
                  <wp:posOffset>-2048510</wp:posOffset>
                </wp:positionV>
                <wp:extent cx="0" cy="2069465"/>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6.2pt,-161.2999pt" to="346.2pt,1.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5027295</wp:posOffset>
                </wp:positionH>
                <wp:positionV relativeFrom="paragraph">
                  <wp:posOffset>-2048510</wp:posOffset>
                </wp:positionV>
                <wp:extent cx="0" cy="2069465"/>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85pt,-161.2999pt" to="395.85pt,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5387340</wp:posOffset>
                </wp:positionH>
                <wp:positionV relativeFrom="paragraph">
                  <wp:posOffset>-2048510</wp:posOffset>
                </wp:positionV>
                <wp:extent cx="0" cy="2069465"/>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2pt,-161.2999pt" to="424.2pt,1.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6106160</wp:posOffset>
                </wp:positionH>
                <wp:positionV relativeFrom="paragraph">
                  <wp:posOffset>-2048510</wp:posOffset>
                </wp:positionV>
                <wp:extent cx="0" cy="2069465"/>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9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8pt,-161.2999pt" to="480.8pt,1.65pt" o:allowincell="f" strokecolor="#000000" strokeweight="0.48pt"/>
            </w:pict>
          </mc:Fallback>
        </mc:AlternateContent>
      </w: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954395" cy="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4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81.05pt,-12.5999pt" o:allowincell="f" strokecolor="#000000" strokeweight="0.48pt"/>
            </w:pict>
          </mc:Fallback>
        </mc:AlternateContent>
      </w:r>
    </w:p>
    <w:p>
      <w:pPr>
        <w:spacing w:after="0" w:line="116" w:lineRule="exact"/>
        <w:rPr>
          <w:sz w:val="20"/>
          <w:szCs w:val="20"/>
          <w:color w:val="auto"/>
        </w:rPr>
      </w:pPr>
    </w:p>
    <w:p>
      <w:pPr>
        <w:jc w:val="both"/>
        <w:ind w:left="260" w:firstLine="708"/>
        <w:spacing w:after="0" w:line="362" w:lineRule="auto"/>
        <w:rPr>
          <w:sz w:val="20"/>
          <w:szCs w:val="20"/>
          <w:color w:val="auto"/>
        </w:rPr>
      </w:pPr>
      <w:r>
        <w:rPr>
          <w:rFonts w:ascii="Times New Roman" w:cs="Times New Roman" w:eastAsia="Times New Roman" w:hAnsi="Times New Roman"/>
          <w:sz w:val="28"/>
          <w:szCs w:val="28"/>
          <w:color w:val="auto"/>
        </w:rPr>
        <w:t>Аналіз зафіксованих діагностичних показників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найвищі показники просоціальних норм поведінки за усіма шкалами належать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виключенням шкали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норми взаємності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виявилася діаметрально домінуючою у групі студентів із низьким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Отримані результати дають змогу виснувати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студентів з високим і середнім рівнем психологічного благополуччя властива виражена норма соціальної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відображено у їх відповідях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вони можуть переживати почуття провини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не допоможуть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потребують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них дуже важливо допомагати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чуйними до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підтримувати і турбуватися про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переконані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людина народжена вільною і відповідальна за власні вчинки перед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норма просоціальної справедливості виражається у переконаннях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кожна людина отримує в житті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чого заслуговує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їх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людина самостійно чогось досягла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вона більш чутлива до несправедливого</w:t>
      </w:r>
    </w:p>
    <w:p>
      <w:pPr>
        <w:sectPr>
          <w:pgSz w:w="11900" w:h="16838" w:orient="portrait"/>
          <w:cols w:equalWidth="0" w:num="1">
            <w:col w:w="9620"/>
          </w:cols>
          <w:pgMar w:left="1440" w:top="705" w:right="846" w:bottom="831" w:gutter="0" w:footer="0" w:header="0"/>
        </w:sectPr>
      </w:pPr>
    </w:p>
    <w:bookmarkStart w:id="116" w:name="page117"/>
    <w:bookmarkEnd w:id="116"/>
    <w:p>
      <w:pPr>
        <w:ind w:left="9300"/>
        <w:spacing w:after="0"/>
        <w:rPr>
          <w:sz w:val="20"/>
          <w:szCs w:val="20"/>
          <w:color w:val="auto"/>
        </w:rPr>
      </w:pPr>
      <w:r>
        <w:rPr>
          <w:rFonts w:ascii="Calibri" w:cs="Calibri" w:eastAsia="Calibri" w:hAnsi="Calibri"/>
          <w:sz w:val="20"/>
          <w:szCs w:val="20"/>
          <w:color w:val="auto"/>
        </w:rPr>
        <w:t>117</w:t>
      </w:r>
    </w:p>
    <w:p>
      <w:pPr>
        <w:spacing w:after="0" w:line="155" w:lineRule="exact"/>
        <w:rPr>
          <w:sz w:val="20"/>
          <w:szCs w:val="20"/>
          <w:color w:val="auto"/>
        </w:rPr>
      </w:pPr>
    </w:p>
    <w:p>
      <w:pPr>
        <w:ind w:left="260"/>
        <w:spacing w:after="0" w:line="360" w:lineRule="auto"/>
        <w:rPr>
          <w:sz w:val="20"/>
          <w:szCs w:val="20"/>
          <w:color w:val="auto"/>
        </w:rPr>
      </w:pPr>
      <w:r>
        <w:rPr>
          <w:rFonts w:ascii="Times New Roman" w:cs="Times New Roman" w:eastAsia="Times New Roman" w:hAnsi="Times New Roman"/>
          <w:sz w:val="28"/>
          <w:szCs w:val="28"/>
          <w:color w:val="auto"/>
        </w:rPr>
        <w:t>ставлення до себе та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переконані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допомога іншим людям завжди буде винагордженою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готові завжди до захисту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переконані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p>
    <w:p>
      <w:pPr>
        <w:spacing w:after="0" w:line="1" w:lineRule="exact"/>
        <w:rPr>
          <w:sz w:val="20"/>
          <w:szCs w:val="20"/>
          <w:color w:val="auto"/>
        </w:rPr>
      </w:pPr>
    </w:p>
    <w:p>
      <w:pPr>
        <w:jc w:val="both"/>
        <w:ind w:left="260" w:firstLine="2"/>
        <w:spacing w:after="0" w:line="360" w:lineRule="auto"/>
        <w:tabs>
          <w:tab w:leader="none" w:pos="548"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всіх людей рівні можливості по життю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просоціальна норма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витрати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винагорода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цих студентів відображена у схвальних відповідях щодо готовності надання допомоги без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користі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в умовах загрози щось втратити або позбавитися чогось</w:t>
      </w:r>
      <w:r>
        <w:rPr>
          <w:rFonts w:ascii="Times New Roman" w:cs="Times New Roman" w:eastAsia="Times New Roman" w:hAnsi="Times New Roman"/>
          <w:sz w:val="28"/>
          <w:szCs w:val="28"/>
          <w:color w:val="auto"/>
        </w:rPr>
        <w:t>.</w:t>
      </w:r>
    </w:p>
    <w:p>
      <w:pPr>
        <w:jc w:val="both"/>
        <w:ind w:left="260" w:firstLine="709"/>
        <w:spacing w:after="0" w:line="359" w:lineRule="auto"/>
        <w:tabs>
          <w:tab w:leader="none" w:pos="1338" w:val="left"/>
        </w:tabs>
        <w:numPr>
          <w:ilvl w:val="1"/>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групі студентів із низьким рівнем психологічного благополуччя виражена просоціальна норма взаємності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із різноманітними реакціями щодо надання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першу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стосується їх схвального ставлення таких тверджень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стосуються їх переконання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допомагати потрібно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хто тобі допоміг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вони найчастіше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допомагають у тому випадку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впевнені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майбутньому можуть і самі розраховувати на допомогу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платити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 добро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добром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за зло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на їх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допомога іншим людям дає змогу встановити зручні взаємини винагороди чи то компенсації</w:t>
      </w:r>
      <w:r>
        <w:rPr>
          <w:rFonts w:ascii="Times New Roman" w:cs="Times New Roman" w:eastAsia="Times New Roman" w:hAnsi="Times New Roman"/>
          <w:sz w:val="28"/>
          <w:szCs w:val="28"/>
          <w:color w:val="auto"/>
        </w:rPr>
        <w:t>.</w:t>
      </w:r>
    </w:p>
    <w:p>
      <w:pPr>
        <w:spacing w:after="0" w:line="11" w:lineRule="exact"/>
        <w:rPr>
          <w:rFonts w:ascii="Times New Roman" w:cs="Times New Roman" w:eastAsia="Times New Roman" w:hAnsi="Times New Roman"/>
          <w:sz w:val="28"/>
          <w:szCs w:val="28"/>
          <w:color w:val="auto"/>
        </w:rPr>
      </w:pPr>
    </w:p>
    <w:p>
      <w:pPr>
        <w:jc w:val="both"/>
        <w:ind w:left="260" w:firstLine="72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Результати використання непараметричного критерію Н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для</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опитувальника визначення фасилятивного потенціалу особистості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 подано у табл</w:t>
      </w:r>
      <w:r>
        <w:rPr>
          <w:rFonts w:ascii="Times New Roman" w:cs="Times New Roman" w:eastAsia="Times New Roman" w:hAnsi="Times New Roman"/>
          <w:sz w:val="28"/>
          <w:szCs w:val="28"/>
          <w:color w:val="auto"/>
        </w:rPr>
        <w:t>. 3.11.</w:t>
      </w: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3.11</w:t>
      </w:r>
    </w:p>
    <w:p>
      <w:pPr>
        <w:spacing w:after="0" w:line="164" w:lineRule="exact"/>
        <w:rPr>
          <w:sz w:val="20"/>
          <w:szCs w:val="20"/>
          <w:color w:val="auto"/>
        </w:rPr>
      </w:pPr>
    </w:p>
    <w:p>
      <w:pPr>
        <w:jc w:val="center"/>
        <w:ind w:left="2420" w:right="660"/>
        <w:spacing w:after="0" w:line="367" w:lineRule="auto"/>
        <w:rPr>
          <w:sz w:val="20"/>
          <w:szCs w:val="20"/>
          <w:color w:val="auto"/>
        </w:rPr>
      </w:pPr>
      <w:r>
        <w:rPr>
          <w:rFonts w:ascii="Times New Roman" w:cs="Times New Roman" w:eastAsia="Times New Roman" w:hAnsi="Times New Roman"/>
          <w:sz w:val="28"/>
          <w:szCs w:val="28"/>
          <w:b w:val="1"/>
          <w:bCs w:val="1"/>
          <w:color w:val="auto"/>
        </w:rPr>
        <w:t>Результати обрахунку критерію Н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 характеристик фасилятивного потенціалу особистості в досліджуваних групах студентів</w:t>
      </w:r>
    </w:p>
    <w:tbl>
      <w:tblPr>
        <w:tblLayout w:type="fixed"/>
        <w:tblInd w:w="250" w:type="dxa"/>
        <w:tblCellMar>
          <w:top w:w="0" w:type="dxa"/>
          <w:left w:w="0" w:type="dxa"/>
          <w:bottom w:w="0" w:type="dxa"/>
          <w:right w:w="0" w:type="dxa"/>
        </w:tblCellMar>
      </w:tblPr>
      <w:tr>
        <w:trPr>
          <w:trHeight w:val="285"/>
        </w:trPr>
        <w:tc>
          <w:tcPr>
            <w:tcW w:w="4140" w:type="dxa"/>
            <w:vAlign w:val="bottom"/>
            <w:tcBorders>
              <w:top w:val="single" w:sz="8" w:color="auto"/>
              <w:left w:val="single" w:sz="8" w:color="auto"/>
              <w:right w:val="single" w:sz="8" w:color="auto"/>
            </w:tcBorders>
          </w:tcPr>
          <w:p>
            <w:pPr>
              <w:spacing w:after="0"/>
              <w:rPr>
                <w:sz w:val="24"/>
                <w:szCs w:val="24"/>
                <w:color w:val="auto"/>
              </w:rPr>
            </w:pPr>
          </w:p>
        </w:tc>
        <w:tc>
          <w:tcPr>
            <w:tcW w:w="860" w:type="dxa"/>
            <w:vAlign w:val="bottom"/>
            <w:tcBorders>
              <w:top w:val="single" w:sz="8" w:color="auto"/>
              <w:right w:val="single" w:sz="8" w:color="auto"/>
            </w:tcBorders>
          </w:tcPr>
          <w:p>
            <w:pPr>
              <w:spacing w:after="0"/>
              <w:rPr>
                <w:sz w:val="24"/>
                <w:szCs w:val="24"/>
                <w:color w:val="auto"/>
              </w:rPr>
            </w:pPr>
          </w:p>
        </w:tc>
        <w:tc>
          <w:tcPr>
            <w:tcW w:w="840" w:type="dxa"/>
            <w:vAlign w:val="bottom"/>
            <w:tcBorders>
              <w:top w:val="single" w:sz="8" w:color="auto"/>
              <w:right w:val="single" w:sz="8" w:color="auto"/>
            </w:tcBorders>
          </w:tcPr>
          <w:p>
            <w:pPr>
              <w:spacing w:after="0"/>
              <w:rPr>
                <w:sz w:val="24"/>
                <w:szCs w:val="24"/>
                <w:color w:val="auto"/>
              </w:rPr>
            </w:pPr>
          </w:p>
        </w:tc>
        <w:tc>
          <w:tcPr>
            <w:tcW w:w="860" w:type="dxa"/>
            <w:vAlign w:val="bottom"/>
            <w:tcBorders>
              <w:top w:val="single" w:sz="8" w:color="auto"/>
              <w:right w:val="single" w:sz="8" w:color="auto"/>
            </w:tcBorders>
          </w:tcPr>
          <w:p>
            <w:pPr>
              <w:spacing w:after="0"/>
              <w:rPr>
                <w:sz w:val="24"/>
                <w:szCs w:val="24"/>
                <w:color w:val="auto"/>
              </w:rPr>
            </w:pPr>
          </w:p>
        </w:tc>
        <w:tc>
          <w:tcPr>
            <w:tcW w:w="100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6"/>
              </w:rPr>
              <w:t>Хі</w:t>
            </w:r>
            <w:r>
              <w:rPr>
                <w:rFonts w:ascii="Times New Roman" w:cs="Times New Roman" w:eastAsia="Times New Roman" w:hAnsi="Times New Roman"/>
                <w:sz w:val="28"/>
                <w:szCs w:val="28"/>
                <w:color w:val="auto"/>
                <w:w w:val="96"/>
              </w:rPr>
              <w:t>-</w:t>
            </w:r>
          </w:p>
        </w:tc>
        <w:tc>
          <w:tcPr>
            <w:tcW w:w="56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Ст</w:t>
            </w:r>
          </w:p>
        </w:tc>
        <w:tc>
          <w:tcPr>
            <w:tcW w:w="1160" w:type="dxa"/>
            <w:vAlign w:val="bottom"/>
            <w:tcBorders>
              <w:top w:val="single" w:sz="8" w:color="auto"/>
              <w:right w:val="single" w:sz="8" w:color="auto"/>
            </w:tcBorders>
          </w:tcPr>
          <w:p>
            <w:pPr>
              <w:jc w:val="center"/>
              <w:spacing w:after="0" w:line="285" w:lineRule="exact"/>
              <w:rPr>
                <w:sz w:val="20"/>
                <w:szCs w:val="20"/>
                <w:color w:val="auto"/>
              </w:rPr>
            </w:pP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0"/>
        </w:trPr>
        <w:tc>
          <w:tcPr>
            <w:tcW w:w="4140" w:type="dxa"/>
            <w:vAlign w:val="bottom"/>
            <w:tcBorders>
              <w:left w:val="single" w:sz="8" w:color="auto"/>
              <w:right w:val="single" w:sz="8" w:color="auto"/>
            </w:tcBorders>
          </w:tcPr>
          <w:p>
            <w:pPr>
              <w:spacing w:after="0"/>
              <w:rPr>
                <w:sz w:val="13"/>
                <w:szCs w:val="13"/>
                <w:color w:val="auto"/>
              </w:rPr>
            </w:pPr>
          </w:p>
        </w:tc>
        <w:tc>
          <w:tcPr>
            <w:tcW w:w="860" w:type="dxa"/>
            <w:vAlign w:val="bottom"/>
            <w:tcBorders>
              <w:right w:val="single" w:sz="8" w:color="auto"/>
            </w:tcBorders>
          </w:tcPr>
          <w:p>
            <w:pPr>
              <w:spacing w:after="0"/>
              <w:rPr>
                <w:sz w:val="13"/>
                <w:szCs w:val="13"/>
                <w:color w:val="auto"/>
              </w:rPr>
            </w:pPr>
          </w:p>
        </w:tc>
        <w:tc>
          <w:tcPr>
            <w:tcW w:w="840" w:type="dxa"/>
            <w:vAlign w:val="bottom"/>
            <w:tcBorders>
              <w:right w:val="single" w:sz="8" w:color="auto"/>
            </w:tcBorders>
          </w:tcPr>
          <w:p>
            <w:pPr>
              <w:spacing w:after="0"/>
              <w:rPr>
                <w:sz w:val="13"/>
                <w:szCs w:val="13"/>
                <w:color w:val="auto"/>
              </w:rPr>
            </w:pPr>
          </w:p>
        </w:tc>
        <w:tc>
          <w:tcPr>
            <w:tcW w:w="860" w:type="dxa"/>
            <w:vAlign w:val="bottom"/>
            <w:tcBorders>
              <w:right w:val="single" w:sz="8" w:color="auto"/>
            </w:tcBorders>
          </w:tcPr>
          <w:p>
            <w:pPr>
              <w:spacing w:after="0"/>
              <w:rPr>
                <w:sz w:val="13"/>
                <w:szCs w:val="13"/>
                <w:color w:val="auto"/>
              </w:rPr>
            </w:pPr>
          </w:p>
        </w:tc>
        <w:tc>
          <w:tcPr>
            <w:tcW w:w="1000" w:type="dxa"/>
            <w:vAlign w:val="bottom"/>
            <w:tcBorders>
              <w:right w:val="single" w:sz="8" w:color="auto"/>
            </w:tcBorders>
            <w:vMerge w:val="continue"/>
          </w:tcPr>
          <w:p>
            <w:pPr>
              <w:spacing w:after="0"/>
              <w:rPr>
                <w:sz w:val="13"/>
                <w:szCs w:val="13"/>
                <w:color w:val="auto"/>
              </w:rPr>
            </w:pPr>
          </w:p>
        </w:tc>
        <w:tc>
          <w:tcPr>
            <w:tcW w:w="560" w:type="dxa"/>
            <w:vAlign w:val="bottom"/>
            <w:tcBorders>
              <w:right w:val="single" w:sz="8" w:color="auto"/>
            </w:tcBorders>
            <w:vMerge w:val="continue"/>
          </w:tcPr>
          <w:p>
            <w:pPr>
              <w:spacing w:after="0"/>
              <w:rPr>
                <w:sz w:val="13"/>
                <w:szCs w:val="13"/>
                <w:color w:val="auto"/>
              </w:rPr>
            </w:pP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рівень</w:t>
            </w:r>
          </w:p>
        </w:tc>
        <w:tc>
          <w:tcPr>
            <w:tcW w:w="0" w:type="dxa"/>
            <w:vAlign w:val="bottom"/>
          </w:tcPr>
          <w:p>
            <w:pPr>
              <w:spacing w:after="0"/>
              <w:rPr>
                <w:sz w:val="1"/>
                <w:szCs w:val="1"/>
                <w:color w:val="auto"/>
              </w:rPr>
            </w:pPr>
          </w:p>
        </w:tc>
      </w:tr>
      <w:tr>
        <w:trPr>
          <w:trHeight w:val="161"/>
        </w:trPr>
        <w:tc>
          <w:tcPr>
            <w:tcW w:w="4140" w:type="dxa"/>
            <w:vAlign w:val="bottom"/>
            <w:tcBorders>
              <w:left w:val="single" w:sz="8" w:color="auto"/>
              <w:right w:val="single" w:sz="8" w:color="auto"/>
            </w:tcBorders>
            <w:vMerge w:val="restart"/>
          </w:tcPr>
          <w:p>
            <w:pPr>
              <w:ind w:left="620"/>
              <w:spacing w:after="0"/>
              <w:rPr>
                <w:sz w:val="20"/>
                <w:szCs w:val="20"/>
                <w:color w:val="auto"/>
              </w:rPr>
            </w:pPr>
            <w:r>
              <w:rPr>
                <w:rFonts w:ascii="Times New Roman" w:cs="Times New Roman" w:eastAsia="Times New Roman" w:hAnsi="Times New Roman"/>
                <w:sz w:val="28"/>
                <w:szCs w:val="28"/>
                <w:color w:val="auto"/>
              </w:rPr>
              <w:t>Діагностичні показники</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w:t>
            </w:r>
            <w:r>
              <w:rPr>
                <w:rFonts w:ascii="Times New Roman" w:cs="Times New Roman" w:eastAsia="Times New Roman" w:hAnsi="Times New Roman"/>
                <w:sz w:val="28"/>
                <w:szCs w:val="28"/>
                <w:color w:val="auto"/>
              </w:rPr>
              <w:t>-</w:t>
            </w:r>
          </w:p>
        </w:tc>
        <w:tc>
          <w:tcPr>
            <w:tcW w:w="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w:t>
            </w:r>
            <w:r>
              <w:rPr>
                <w:rFonts w:ascii="Times New Roman" w:cs="Times New Roman" w:eastAsia="Times New Roman" w:hAnsi="Times New Roman"/>
                <w:sz w:val="28"/>
                <w:szCs w:val="28"/>
                <w:color w:val="auto"/>
                <w:w w:val="97"/>
              </w:rPr>
              <w:t>св</w:t>
            </w:r>
          </w:p>
        </w:tc>
        <w:tc>
          <w:tcPr>
            <w:tcW w:w="116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4140" w:type="dxa"/>
            <w:vAlign w:val="bottom"/>
            <w:tcBorders>
              <w:left w:val="single" w:sz="8" w:color="auto"/>
              <w:right w:val="single" w:sz="8" w:color="auto"/>
            </w:tcBorders>
            <w:vMerge w:val="continue"/>
          </w:tcPr>
          <w:p>
            <w:pPr>
              <w:spacing w:after="0"/>
              <w:rPr>
                <w:sz w:val="24"/>
                <w:szCs w:val="24"/>
                <w:color w:val="auto"/>
              </w:rPr>
            </w:pPr>
          </w:p>
        </w:tc>
        <w:tc>
          <w:tcPr>
            <w:tcW w:w="860" w:type="dxa"/>
            <w:vAlign w:val="bottom"/>
            <w:tcBorders>
              <w:right w:val="single" w:sz="8" w:color="auto"/>
            </w:tcBorders>
            <w:vMerge w:val="continue"/>
          </w:tcPr>
          <w:p>
            <w:pPr>
              <w:spacing w:after="0"/>
              <w:rPr>
                <w:sz w:val="24"/>
                <w:szCs w:val="24"/>
                <w:color w:val="auto"/>
              </w:rPr>
            </w:pPr>
          </w:p>
        </w:tc>
        <w:tc>
          <w:tcPr>
            <w:tcW w:w="840" w:type="dxa"/>
            <w:vAlign w:val="bottom"/>
            <w:tcBorders>
              <w:right w:val="single" w:sz="8" w:color="auto"/>
            </w:tcBorders>
            <w:vMerge w:val="continue"/>
          </w:tcPr>
          <w:p>
            <w:pPr>
              <w:spacing w:after="0"/>
              <w:rPr>
                <w:sz w:val="24"/>
                <w:szCs w:val="24"/>
                <w:color w:val="auto"/>
              </w:rPr>
            </w:pPr>
          </w:p>
        </w:tc>
        <w:tc>
          <w:tcPr>
            <w:tcW w:w="860" w:type="dxa"/>
            <w:vAlign w:val="bottom"/>
            <w:tcBorders>
              <w:right w:val="single" w:sz="8" w:color="auto"/>
            </w:tcBorders>
            <w:vMerge w:val="continue"/>
          </w:tcPr>
          <w:p>
            <w:pPr>
              <w:spacing w:after="0"/>
              <w:rPr>
                <w:sz w:val="24"/>
                <w:szCs w:val="24"/>
                <w:color w:val="auto"/>
              </w:rPr>
            </w:pPr>
          </w:p>
        </w:tc>
        <w:tc>
          <w:tcPr>
            <w:tcW w:w="1000" w:type="dxa"/>
            <w:vAlign w:val="bottom"/>
            <w:tcBorders>
              <w:right w:val="single" w:sz="8" w:color="auto"/>
            </w:tcBorders>
            <w:vMerge w:val="continue"/>
          </w:tcPr>
          <w:p>
            <w:pPr>
              <w:spacing w:after="0"/>
              <w:rPr>
                <w:sz w:val="24"/>
                <w:szCs w:val="24"/>
                <w:color w:val="auto"/>
              </w:rPr>
            </w:pPr>
          </w:p>
        </w:tc>
        <w:tc>
          <w:tcPr>
            <w:tcW w:w="560" w:type="dxa"/>
            <w:vAlign w:val="bottom"/>
            <w:tcBorders>
              <w:right w:val="single" w:sz="8" w:color="auto"/>
            </w:tcBorders>
            <w:vMerge w:val="continue"/>
          </w:tcPr>
          <w:p>
            <w:pPr>
              <w:spacing w:after="0"/>
              <w:rPr>
                <w:sz w:val="24"/>
                <w:szCs w:val="24"/>
                <w:color w:val="auto"/>
              </w:rPr>
            </w:pPr>
          </w:p>
        </w:tc>
        <w:tc>
          <w:tcPr>
            <w:tcW w:w="116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rPr>
              <w:t>значи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4140" w:type="dxa"/>
            <w:vAlign w:val="bottom"/>
            <w:tcBorders>
              <w:left w:val="single" w:sz="8" w:color="auto"/>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рат</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мості</w:t>
            </w:r>
          </w:p>
        </w:tc>
        <w:tc>
          <w:tcPr>
            <w:tcW w:w="0" w:type="dxa"/>
            <w:vAlign w:val="bottom"/>
          </w:tcPr>
          <w:p>
            <w:pPr>
              <w:spacing w:after="0"/>
              <w:rPr>
                <w:sz w:val="1"/>
                <w:szCs w:val="1"/>
                <w:color w:val="auto"/>
              </w:rPr>
            </w:pPr>
          </w:p>
        </w:tc>
      </w:tr>
      <w:tr>
        <w:trPr>
          <w:trHeight w:val="67"/>
        </w:trPr>
        <w:tc>
          <w:tcPr>
            <w:tcW w:w="4140" w:type="dxa"/>
            <w:vAlign w:val="bottom"/>
            <w:tcBorders>
              <w:left w:val="single" w:sz="8" w:color="auto"/>
              <w:bottom w:val="single" w:sz="8" w:color="auto"/>
              <w:right w:val="single" w:sz="8" w:color="auto"/>
            </w:tcBorders>
          </w:tcPr>
          <w:p>
            <w:pPr>
              <w:spacing w:after="0"/>
              <w:rPr>
                <w:sz w:val="5"/>
                <w:szCs w:val="5"/>
                <w:color w:val="auto"/>
              </w:rPr>
            </w:pPr>
          </w:p>
        </w:tc>
        <w:tc>
          <w:tcPr>
            <w:tcW w:w="860" w:type="dxa"/>
            <w:vAlign w:val="bottom"/>
            <w:tcBorders>
              <w:bottom w:val="single" w:sz="8" w:color="auto"/>
              <w:right w:val="single" w:sz="8" w:color="auto"/>
            </w:tcBorders>
          </w:tcPr>
          <w:p>
            <w:pPr>
              <w:spacing w:after="0"/>
              <w:rPr>
                <w:sz w:val="5"/>
                <w:szCs w:val="5"/>
                <w:color w:val="auto"/>
              </w:rPr>
            </w:pPr>
          </w:p>
        </w:tc>
        <w:tc>
          <w:tcPr>
            <w:tcW w:w="840" w:type="dxa"/>
            <w:vAlign w:val="bottom"/>
            <w:tcBorders>
              <w:bottom w:val="single" w:sz="8" w:color="auto"/>
              <w:right w:val="single" w:sz="8" w:color="auto"/>
            </w:tcBorders>
          </w:tcPr>
          <w:p>
            <w:pPr>
              <w:spacing w:after="0"/>
              <w:rPr>
                <w:sz w:val="5"/>
                <w:szCs w:val="5"/>
                <w:color w:val="auto"/>
              </w:rPr>
            </w:pPr>
          </w:p>
        </w:tc>
        <w:tc>
          <w:tcPr>
            <w:tcW w:w="860" w:type="dxa"/>
            <w:vAlign w:val="bottom"/>
            <w:tcBorders>
              <w:bottom w:val="single" w:sz="8" w:color="auto"/>
              <w:right w:val="single" w:sz="8" w:color="auto"/>
            </w:tcBorders>
          </w:tcPr>
          <w:p>
            <w:pPr>
              <w:spacing w:after="0"/>
              <w:rPr>
                <w:sz w:val="5"/>
                <w:szCs w:val="5"/>
                <w:color w:val="auto"/>
              </w:rPr>
            </w:pPr>
          </w:p>
        </w:tc>
        <w:tc>
          <w:tcPr>
            <w:tcW w:w="1000" w:type="dxa"/>
            <w:vAlign w:val="bottom"/>
            <w:tcBorders>
              <w:bottom w:val="single" w:sz="8" w:color="auto"/>
              <w:right w:val="single" w:sz="8" w:color="auto"/>
            </w:tcBorders>
          </w:tcPr>
          <w:p>
            <w:pPr>
              <w:spacing w:after="0"/>
              <w:rPr>
                <w:sz w:val="5"/>
                <w:szCs w:val="5"/>
                <w:color w:val="auto"/>
              </w:rPr>
            </w:pPr>
          </w:p>
        </w:tc>
        <w:tc>
          <w:tcPr>
            <w:tcW w:w="560" w:type="dxa"/>
            <w:vAlign w:val="bottom"/>
            <w:tcBorders>
              <w:bottom w:val="single" w:sz="8" w:color="auto"/>
              <w:right w:val="single" w:sz="8" w:color="auto"/>
            </w:tcBorders>
          </w:tcPr>
          <w:p>
            <w:pPr>
              <w:spacing w:after="0"/>
              <w:rPr>
                <w:sz w:val="5"/>
                <w:szCs w:val="5"/>
                <w:color w:val="auto"/>
              </w:rPr>
            </w:pPr>
          </w:p>
        </w:tc>
        <w:tc>
          <w:tcPr>
            <w:tcW w:w="1160" w:type="dxa"/>
            <w:vAlign w:val="bottom"/>
            <w:tcBorders>
              <w:bottom w:val="single" w:sz="8" w:color="auto"/>
              <w:right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57"/>
        </w:trPr>
        <w:tc>
          <w:tcPr>
            <w:tcW w:w="4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Емоційний компонент</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78,2</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187,1</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222,1</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133,77</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4"/>
        </w:trPr>
        <w:tc>
          <w:tcPr>
            <w:tcW w:w="4140" w:type="dxa"/>
            <w:vAlign w:val="bottom"/>
            <w:tcBorders>
              <w:left w:val="single" w:sz="8" w:color="auto"/>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560" w:type="dxa"/>
            <w:vAlign w:val="bottom"/>
            <w:tcBorders>
              <w:bottom w:val="single" w:sz="8" w:color="auto"/>
              <w:right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57"/>
        </w:trPr>
        <w:tc>
          <w:tcPr>
            <w:tcW w:w="4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Когнітивний компонент</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68,4</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173,2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250,9</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194,11</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4"/>
        </w:trPr>
        <w:tc>
          <w:tcPr>
            <w:tcW w:w="4140" w:type="dxa"/>
            <w:vAlign w:val="bottom"/>
            <w:tcBorders>
              <w:left w:val="single" w:sz="8" w:color="auto"/>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560" w:type="dxa"/>
            <w:vAlign w:val="bottom"/>
            <w:tcBorders>
              <w:bottom w:val="single" w:sz="8" w:color="auto"/>
              <w:right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57"/>
        </w:trPr>
        <w:tc>
          <w:tcPr>
            <w:tcW w:w="4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Вольовий компонент</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125,0</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162,0</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202,9</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34,938</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1"/>
        </w:trPr>
        <w:tc>
          <w:tcPr>
            <w:tcW w:w="414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1000" w:type="dxa"/>
            <w:vAlign w:val="bottom"/>
            <w:tcBorders>
              <w:bottom w:val="single" w:sz="8" w:color="auto"/>
              <w:right w:val="single" w:sz="8" w:color="auto"/>
            </w:tcBorders>
          </w:tcPr>
          <w:p>
            <w:pPr>
              <w:spacing w:after="0" w:line="20" w:lineRule="exact"/>
              <w:rPr>
                <w:sz w:val="1"/>
                <w:szCs w:val="1"/>
                <w:color w:val="auto"/>
              </w:rPr>
            </w:pPr>
          </w:p>
        </w:tc>
        <w:tc>
          <w:tcPr>
            <w:tcW w:w="560" w:type="dxa"/>
            <w:vAlign w:val="bottom"/>
            <w:tcBorders>
              <w:bottom w:val="single" w:sz="8" w:color="auto"/>
              <w:right w:val="single" w:sz="8" w:color="auto"/>
            </w:tcBorders>
          </w:tcPr>
          <w:p>
            <w:pPr>
              <w:spacing w:after="0" w:line="20" w:lineRule="exact"/>
              <w:rPr>
                <w:sz w:val="1"/>
                <w:szCs w:val="1"/>
                <w:color w:val="auto"/>
              </w:rPr>
            </w:pPr>
          </w:p>
        </w:tc>
        <w:tc>
          <w:tcPr>
            <w:tcW w:w="116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57"/>
        </w:trPr>
        <w:tc>
          <w:tcPr>
            <w:tcW w:w="4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Поведінковий компонент</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116,0</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163,6</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210,7</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51,594</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r>
        <w:trPr>
          <w:trHeight w:val="24"/>
        </w:trPr>
        <w:tc>
          <w:tcPr>
            <w:tcW w:w="4140" w:type="dxa"/>
            <w:vAlign w:val="bottom"/>
            <w:tcBorders>
              <w:left w:val="single" w:sz="8" w:color="auto"/>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86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560" w:type="dxa"/>
            <w:vAlign w:val="bottom"/>
            <w:tcBorders>
              <w:bottom w:val="single" w:sz="8" w:color="auto"/>
              <w:right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83"/>
        </w:trPr>
        <w:tc>
          <w:tcPr>
            <w:tcW w:w="4140" w:type="dxa"/>
            <w:vAlign w:val="bottom"/>
            <w:tcBorders>
              <w:left w:val="single" w:sz="8" w:color="auto"/>
              <w:righ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Потребнісно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мотиваційний</w:t>
            </w: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41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компонент</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120,2</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153,8</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218,7</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57,318</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.000***</w:t>
            </w: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962" w:gutter="0" w:footer="0" w:header="0"/>
        </w:sectPr>
      </w:pPr>
    </w:p>
    <w:bookmarkStart w:id="117" w:name="page118"/>
    <w:bookmarkEnd w:id="117"/>
    <w:p>
      <w:pPr>
        <w:ind w:left="9300"/>
        <w:spacing w:after="0"/>
        <w:rPr>
          <w:sz w:val="20"/>
          <w:szCs w:val="20"/>
          <w:color w:val="auto"/>
        </w:rPr>
      </w:pPr>
      <w:r>
        <w:rPr>
          <w:rFonts w:ascii="Calibri" w:cs="Calibri" w:eastAsia="Calibri" w:hAnsi="Calibri"/>
          <w:sz w:val="20"/>
          <w:szCs w:val="20"/>
          <w:color w:val="auto"/>
        </w:rPr>
        <w:t>118</w:t>
      </w:r>
    </w:p>
    <w:p>
      <w:pPr>
        <w:spacing w:after="0" w:line="173" w:lineRule="exact"/>
        <w:rPr>
          <w:sz w:val="20"/>
          <w:szCs w:val="20"/>
          <w:color w:val="auto"/>
        </w:rPr>
      </w:pPr>
    </w:p>
    <w:p>
      <w:pPr>
        <w:jc w:val="right"/>
        <w:ind w:right="100"/>
        <w:spacing w:after="0"/>
        <w:rPr>
          <w:sz w:val="20"/>
          <w:szCs w:val="20"/>
          <w:color w:val="auto"/>
        </w:rPr>
      </w:pPr>
      <w:r>
        <w:rPr>
          <w:rFonts w:ascii="Times New Roman" w:cs="Times New Roman" w:eastAsia="Times New Roman" w:hAnsi="Times New Roman"/>
          <w:sz w:val="28"/>
          <w:szCs w:val="28"/>
          <w:i w:val="1"/>
          <w:iCs w:val="1"/>
          <w:color w:val="auto"/>
        </w:rPr>
        <w:t>продовження табл</w:t>
      </w:r>
      <w:r>
        <w:rPr>
          <w:rFonts w:ascii="Times New Roman" w:cs="Times New Roman" w:eastAsia="Times New Roman" w:hAnsi="Times New Roman"/>
          <w:sz w:val="28"/>
          <w:szCs w:val="28"/>
          <w:i w:val="1"/>
          <w:iCs w:val="1"/>
          <w:color w:val="auto"/>
        </w:rPr>
        <w:t>. 3.11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53340</wp:posOffset>
                </wp:positionV>
                <wp:extent cx="5954395" cy="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4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4.2pt" to="481.05pt,4.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158115</wp:posOffset>
                </wp:positionH>
                <wp:positionV relativeFrom="paragraph">
                  <wp:posOffset>50165</wp:posOffset>
                </wp:positionV>
                <wp:extent cx="0" cy="26035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3.95pt" to="12.45pt,24.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2776220</wp:posOffset>
                </wp:positionH>
                <wp:positionV relativeFrom="paragraph">
                  <wp:posOffset>50165</wp:posOffset>
                </wp:positionV>
                <wp:extent cx="0" cy="26035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8.6pt,3.95pt" to="218.6pt,24.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3317240</wp:posOffset>
                </wp:positionH>
                <wp:positionV relativeFrom="paragraph">
                  <wp:posOffset>50165</wp:posOffset>
                </wp:positionV>
                <wp:extent cx="0" cy="26035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2pt,3.95pt" to="261.2pt,24.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3856990</wp:posOffset>
                </wp:positionH>
                <wp:positionV relativeFrom="paragraph">
                  <wp:posOffset>50165</wp:posOffset>
                </wp:positionV>
                <wp:extent cx="0" cy="26035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3.7pt,3.95pt" to="303.7pt,24.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4396740</wp:posOffset>
                </wp:positionH>
                <wp:positionV relativeFrom="paragraph">
                  <wp:posOffset>50165</wp:posOffset>
                </wp:positionV>
                <wp:extent cx="0" cy="26035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6.2pt,3.95pt" to="346.2pt,24.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5027295</wp:posOffset>
                </wp:positionH>
                <wp:positionV relativeFrom="paragraph">
                  <wp:posOffset>50165</wp:posOffset>
                </wp:positionV>
                <wp:extent cx="0" cy="26035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85pt,3.95pt" to="395.85pt,24.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5387340</wp:posOffset>
                </wp:positionH>
                <wp:positionV relativeFrom="paragraph">
                  <wp:posOffset>50165</wp:posOffset>
                </wp:positionV>
                <wp:extent cx="0" cy="26035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4.2pt,3.95pt" to="424.2pt,24.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6106160</wp:posOffset>
                </wp:positionH>
                <wp:positionV relativeFrom="paragraph">
                  <wp:posOffset>50165</wp:posOffset>
                </wp:positionV>
                <wp:extent cx="0" cy="26035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03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8pt,3.95pt" to="480.8pt,24.45pt" o:allowincell="f" strokecolor="#000000" strokeweight="0.48pt"/>
            </w:pict>
          </mc:Fallback>
        </mc:AlternateContent>
      </w:r>
    </w:p>
    <w:p>
      <w:pPr>
        <w:spacing w:after="0" w:line="61" w:lineRule="exact"/>
        <w:rPr>
          <w:sz w:val="20"/>
          <w:szCs w:val="20"/>
          <w:color w:val="auto"/>
        </w:rPr>
      </w:pPr>
    </w:p>
    <w:p>
      <w:pPr>
        <w:jc w:val="right"/>
        <w:ind w:right="120"/>
        <w:spacing w:after="0"/>
        <w:tabs>
          <w:tab w:leader="none" w:pos="5040" w:val="left"/>
          <w:tab w:leader="none" w:pos="4260" w:val="left"/>
          <w:tab w:leader="none" w:pos="1480" w:val="left"/>
          <w:tab w:leader="none" w:pos="1000" w:val="left"/>
        </w:tabs>
        <w:rPr>
          <w:sz w:val="20"/>
          <w:szCs w:val="20"/>
          <w:color w:val="auto"/>
        </w:rPr>
      </w:pP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 компонент</w:t>
      </w:r>
      <w:r>
        <w:rPr>
          <w:sz w:val="20"/>
          <w:szCs w:val="20"/>
          <w:color w:val="auto"/>
        </w:rPr>
        <w:tab/>
      </w:r>
      <w:r>
        <w:rPr>
          <w:rFonts w:ascii="Times New Roman" w:cs="Times New Roman" w:eastAsia="Times New Roman" w:hAnsi="Times New Roman"/>
          <w:sz w:val="28"/>
          <w:szCs w:val="28"/>
          <w:color w:val="auto"/>
        </w:rPr>
        <w:t>85,2</w:t>
        <w:tab/>
        <w:t>161,9  247,0  150,55</w:t>
        <w:tab/>
        <w:t>2</w:t>
      </w:r>
      <w:r>
        <w:rPr>
          <w:sz w:val="20"/>
          <w:szCs w:val="20"/>
          <w:color w:val="auto"/>
        </w:rPr>
        <w:tab/>
      </w:r>
      <w:r>
        <w:rPr>
          <w:rFonts w:ascii="Times New Roman" w:cs="Times New Roman" w:eastAsia="Times New Roman" w:hAnsi="Times New Roman"/>
          <w:sz w:val="27"/>
          <w:szCs w:val="27"/>
          <w:color w:val="auto"/>
        </w:rPr>
        <w:t>.000***</w:t>
      </w:r>
    </w:p>
    <w:p>
      <w:pPr>
        <w:spacing w:after="0" w:line="5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154940</wp:posOffset>
                </wp:positionH>
                <wp:positionV relativeFrom="paragraph">
                  <wp:posOffset>-160020</wp:posOffset>
                </wp:positionV>
                <wp:extent cx="5954395"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4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pt,-12.5999pt" to="481.05pt,-12.5999pt" o:allowincell="f" strokecolor="#000000" strokeweight="0.4799pt"/>
            </w:pict>
          </mc:Fallback>
        </mc:AlternateContent>
      </w:r>
    </w:p>
    <w:p>
      <w:pPr>
        <w:spacing w:after="0" w:line="116" w:lineRule="exact"/>
        <w:rPr>
          <w:sz w:val="20"/>
          <w:szCs w:val="20"/>
          <w:color w:val="auto"/>
        </w:rPr>
      </w:pPr>
    </w:p>
    <w:p>
      <w:pPr>
        <w:jc w:val="both"/>
        <w:ind w:left="260" w:firstLine="708"/>
        <w:spacing w:after="0" w:line="361" w:lineRule="auto"/>
        <w:rPr>
          <w:sz w:val="20"/>
          <w:szCs w:val="20"/>
          <w:color w:val="auto"/>
        </w:rPr>
      </w:pPr>
      <w:r>
        <w:rPr>
          <w:rFonts w:ascii="Times New Roman" w:cs="Times New Roman" w:eastAsia="Times New Roman" w:hAnsi="Times New Roman"/>
          <w:sz w:val="28"/>
          <w:szCs w:val="28"/>
          <w:color w:val="auto"/>
        </w:rPr>
        <w:t>Отримані результати демонструють виражений фасилятивний потенціал особистості в групі студентів із високим і серіднім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підстави охарактеризувати їх як людей із розвиненою емоційною взаємодією з іншими людьми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вони легко відчувають настрій і можуть легко його підняти іншій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відображається у їх цілеспрямованості і впевненості в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вміють впливати на емоції і переживання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сприяє на взаєморозуміння між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спілкуванні вміло створюють атмосферу невимушеності і підтримки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когнітивною наповненістю у процесі міжособистісної взаємодії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 вирішенні важливого для людини питання прагнуть не нав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язувати свою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допомогти їй зробити власний вибір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вважають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потрібно розвивати переваги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боротися з її недоліками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легко і правильно розуміють ті особливості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нею ще не розкриті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є її сильною стороною особистості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вираженими вольовими характеристиками у спів дії з іншими людьми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вони є натхненниками у здійсненні гарних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завжди виконують свої обіцянки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рахуючись з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 це є для них зручно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чітко усвідомлюють межі своїх можливостей і завжди є чітко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язковими у справах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стосуються іншої людини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вираженою поведінковою активністю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вони вміють чітко планувати свої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проявляти наполегливість у досягненні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позитивних змін в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щирій участі у справах людей як приклад для наслідування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розвиненою потребово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мотиваційною спрямованістю сприяння іншим людям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 них виражена потреба допомогти іншим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часто без засудження і обговорення проступка просто співпереживають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завжди готові з розумінням і повагою поставитися до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якого рішення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прагнуть шани і визнання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допомагаючи іншим людям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високими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смисловими ідеалами взаємодії з</w:t>
      </w:r>
    </w:p>
    <w:p>
      <w:pPr>
        <w:sectPr>
          <w:pgSz w:w="11900" w:h="16838" w:orient="portrait"/>
          <w:cols w:equalWidth="0" w:num="1">
            <w:col w:w="9620"/>
          </w:cols>
          <w:pgMar w:left="1440" w:top="705" w:right="846" w:bottom="879" w:gutter="0" w:footer="0" w:header="0"/>
        </w:sectPr>
      </w:pPr>
    </w:p>
    <w:bookmarkStart w:id="118" w:name="page119"/>
    <w:bookmarkEnd w:id="118"/>
    <w:p>
      <w:pPr>
        <w:ind w:left="9300"/>
        <w:spacing w:after="0"/>
        <w:rPr>
          <w:sz w:val="20"/>
          <w:szCs w:val="20"/>
          <w:color w:val="auto"/>
        </w:rPr>
      </w:pPr>
      <w:r>
        <w:rPr>
          <w:rFonts w:ascii="Calibri" w:cs="Calibri" w:eastAsia="Calibri" w:hAnsi="Calibri"/>
          <w:sz w:val="20"/>
          <w:szCs w:val="20"/>
          <w:color w:val="auto"/>
        </w:rPr>
        <w:t>119</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іншими людьми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них допомога іншій людині є великою цінністю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наповнює їх життя смислом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допомагаючи іншій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завжди орієнтуються на її цілі і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на власні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щиро вірять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усі люди за своєю природою прекрасні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вони не завжди про це знають тощо</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Отримані результати свідчать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кількісні показники діагностичних критеріїв відрізняються між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демонструє наявність відмінностей у формуванні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Статистично значущими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≤0,001)</w:t>
      </w:r>
      <w:r>
        <w:rPr>
          <w:rFonts w:ascii="Times New Roman" w:cs="Times New Roman" w:eastAsia="Times New Roman" w:hAnsi="Times New Roman"/>
          <w:sz w:val="28"/>
          <w:szCs w:val="28"/>
          <w:color w:val="auto"/>
        </w:rPr>
        <w:t xml:space="preserve"> виявились відмінності між переважною більшістю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запропонованих діагностичних критеріїв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варто зауважити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серед масиву емпіричних даних є критерії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якими не виявлено статистично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значущих відмінностей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демонструє їх фасилітаційну нейтральність у формуванні психологічного благополуччя серед студентів</w:t>
      </w:r>
      <w:r>
        <w:rPr>
          <w:rFonts w:ascii="Times New Roman" w:cs="Times New Roman" w:eastAsia="Times New Roman" w:hAnsi="Times New Roman"/>
          <w:sz w:val="28"/>
          <w:szCs w:val="28"/>
          <w:color w:val="auto"/>
        </w:rPr>
        <w:t>.</w: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Як показали результати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статистично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незначущими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виявились відмінності між субвибірками за такими діагностичними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критеріями як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канал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установки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блокують емпатію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прониклива здатність до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ідентифікація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безвідповідальність</w:t>
      </w:r>
      <w:r>
        <w:rPr>
          <w:rFonts w:ascii="Calibri" w:cs="Calibri" w:eastAsia="Calibri" w:hAnsi="Calibri"/>
          <w:sz w:val="24"/>
          <w:szCs w:val="24"/>
          <w:color w:val="auto"/>
        </w:rPr>
        <w:t>.</w:t>
      </w:r>
      <w:r>
        <w:rPr>
          <w:rFonts w:ascii="Times New Roman" w:cs="Times New Roman" w:eastAsia="Times New Roman" w:hAnsi="Times New Roman"/>
          <w:sz w:val="28"/>
          <w:szCs w:val="28"/>
          <w:color w:val="auto"/>
        </w:rPr>
        <w:t xml:space="preserve"> Перераховані шкали не будуть враховуватися у подальшому аналіз емпіричних даних як недостатньо інформативні та статистично незначущі критерії диференціації груп</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Наступним кроком аналізу особистісних чинників психологічного благополуччя став процес мінімізації кількості змінних та концентрації інформації у вигляді невеликого масиву даних</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65" w:lineRule="auto"/>
        <w:rPr>
          <w:sz w:val="20"/>
          <w:szCs w:val="20"/>
          <w:color w:val="auto"/>
        </w:rPr>
      </w:pPr>
      <w:r>
        <w:rPr>
          <w:rFonts w:ascii="Times New Roman" w:cs="Times New Roman" w:eastAsia="Times New Roman" w:hAnsi="Times New Roman"/>
          <w:sz w:val="28"/>
          <w:szCs w:val="28"/>
          <w:color w:val="auto"/>
        </w:rPr>
        <w:t>Для цього завдання використано метод факторного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з допомогою процедури факторизації зменшується розмірність вихідного простору корелюючих між собою ознак та забезпечується більш економна їх репрезентація при мінімальних втратах вихідної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Результатом факторного аналізу є перехід від множини вихідних змінних до меншої кількості нових 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формують так звані фактори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водночас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інтерпретуються як передумови спільної мінливості масиву вихідних 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факторного аналізу у дослідженні було зменшено</w:t>
      </w:r>
    </w:p>
    <w:p>
      <w:pPr>
        <w:sectPr>
          <w:pgSz w:w="11900" w:h="16838" w:orient="portrait"/>
          <w:cols w:equalWidth="0" w:num="1">
            <w:col w:w="9620"/>
          </w:cols>
          <w:pgMar w:left="1440" w:top="705" w:right="846" w:bottom="623" w:gutter="0" w:footer="0" w:header="0"/>
        </w:sectPr>
      </w:pPr>
    </w:p>
    <w:bookmarkStart w:id="119" w:name="page120"/>
    <w:bookmarkEnd w:id="119"/>
    <w:p>
      <w:pPr>
        <w:ind w:left="9300"/>
        <w:spacing w:after="0"/>
        <w:rPr>
          <w:sz w:val="20"/>
          <w:szCs w:val="20"/>
          <w:color w:val="auto"/>
        </w:rPr>
      </w:pPr>
      <w:r>
        <w:rPr>
          <w:rFonts w:ascii="Calibri" w:cs="Calibri" w:eastAsia="Calibri" w:hAnsi="Calibri"/>
          <w:sz w:val="20"/>
          <w:szCs w:val="20"/>
          <w:color w:val="auto"/>
        </w:rPr>
        <w:t>120</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розмірність вимірюваних характеристик та детермінант психологічного благополуччя особистості до меншої кількості незалежних факторів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легко і більш однозначно інтерпретувати психологічні змінні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значно корелюють одна з одною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його допомогою отримано факторну структуру особистісних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зумовлюють специфіку формування та прояву певного рівня психологічного благополуччя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right="20" w:firstLine="720"/>
        <w:spacing w:after="0" w:line="360" w:lineRule="auto"/>
        <w:rPr>
          <w:sz w:val="20"/>
          <w:szCs w:val="20"/>
          <w:color w:val="auto"/>
        </w:rPr>
      </w:pPr>
      <w:r>
        <w:rPr>
          <w:rFonts w:ascii="Times New Roman" w:cs="Times New Roman" w:eastAsia="Times New Roman" w:hAnsi="Times New Roman"/>
          <w:sz w:val="28"/>
          <w:szCs w:val="28"/>
          <w:color w:val="auto"/>
        </w:rPr>
        <w:t>Факторизація методом головних компонент</w:t>
      </w:r>
      <w:r>
        <w:rPr>
          <w:rFonts w:ascii="Times New Roman" w:cs="Times New Roman" w:eastAsia="Times New Roman" w:hAnsi="Times New Roman"/>
          <w:sz w:val="28"/>
          <w:szCs w:val="28"/>
          <w:color w:val="auto"/>
        </w:rPr>
        <w:t xml:space="preserve"> (Principal Components)</w:t>
      </w:r>
      <w:r>
        <w:rPr>
          <w:rFonts w:ascii="Times New Roman" w:cs="Times New Roman" w:eastAsia="Times New Roman" w:hAnsi="Times New Roman"/>
          <w:sz w:val="28"/>
          <w:szCs w:val="28"/>
          <w:color w:val="auto"/>
        </w:rPr>
        <w:t xml:space="preserve"> з наступним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обертанням</w:t>
      </w:r>
      <w:r>
        <w:rPr>
          <w:rFonts w:ascii="Times New Roman" w:cs="Times New Roman" w:eastAsia="Times New Roman" w:hAnsi="Times New Roman"/>
          <w:sz w:val="28"/>
          <w:szCs w:val="28"/>
          <w:color w:val="auto"/>
        </w:rPr>
        <w:t xml:space="preserve"> (Varimax)</w:t>
      </w:r>
      <w:r>
        <w:rPr>
          <w:rFonts w:ascii="Times New Roman" w:cs="Times New Roman" w:eastAsia="Times New Roman" w:hAnsi="Times New Roman"/>
          <w:sz w:val="28"/>
          <w:szCs w:val="28"/>
          <w:color w:val="auto"/>
        </w:rPr>
        <w:t xml:space="preserve"> матриці психологічних шкал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визначених за допомогою вище перелічених методик дала змогу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визначити та інтерпретувати факторну структуру вимірюваних характерологічних особливостей як передумови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Елементи факторної матриці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факторні навантаження або 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демонструють коефіцієнти кореляції одного фактора з усіма іншими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використовуються в дослідженні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кожен стовпчик факторної матриці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фактор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свого роду змінною величиною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самі фактори так само можуть корелювати між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Тут можливі два випадки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кореляція між факторами дорівнює нулю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 такому випадку фактори будуть незалежними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ортогональними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кореляція між факторами більше нуля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фактори вважатимуться залежними</w:t>
      </w:r>
      <w:r>
        <w:rPr>
          <w:rFonts w:ascii="Times New Roman" w:cs="Times New Roman" w:eastAsia="Times New Roman" w:hAnsi="Times New Roman"/>
          <w:sz w:val="28"/>
          <w:szCs w:val="28"/>
          <w:color w:val="auto"/>
        </w:rPr>
        <w:t>.</w:t>
      </w:r>
    </w:p>
    <w:p>
      <w:pPr>
        <w:jc w:val="both"/>
        <w:ind w:left="260" w:firstLine="708"/>
        <w:spacing w:after="0" w:line="363" w:lineRule="auto"/>
        <w:rPr>
          <w:sz w:val="20"/>
          <w:szCs w:val="20"/>
          <w:color w:val="auto"/>
        </w:rPr>
      </w:pPr>
      <w:r>
        <w:rPr>
          <w:rFonts w:ascii="Times New Roman" w:cs="Times New Roman" w:eastAsia="Times New Roman" w:hAnsi="Times New Roman"/>
          <w:sz w:val="28"/>
          <w:szCs w:val="28"/>
          <w:color w:val="auto"/>
        </w:rPr>
        <w:t>Під час проведення факторного аналізу найбільш важливим процесом вважають інтерпретацію отриманих факторів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Аналізуючи факторну матрицю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 враховувати знаки факторних навантажень кожного складового компоненту фактору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в одному й тому ж факторі зустрічаються навантаження з протилежними знаками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це є ознакою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між змінними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протилежні 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існує обернено пропорційна залежність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Факторна матриця показує також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змінні утворюють кожен фактор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 за все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рівнем значущості факторної 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проведеному дослідженні факторний аналіз виконувався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ютерною програмою</w:t>
      </w:r>
      <w:r>
        <w:rPr>
          <w:rFonts w:ascii="Times New Roman" w:cs="Times New Roman" w:eastAsia="Times New Roman" w:hAnsi="Times New Roman"/>
          <w:sz w:val="28"/>
          <w:szCs w:val="28"/>
          <w:color w:val="auto"/>
        </w:rPr>
        <w:t xml:space="preserve"> SPSS,</w:t>
      </w:r>
      <w:r>
        <w:rPr>
          <w:rFonts w:ascii="Times New Roman" w:cs="Times New Roman" w:eastAsia="Times New Roman" w:hAnsi="Times New Roman"/>
          <w:sz w:val="28"/>
          <w:szCs w:val="28"/>
          <w:color w:val="auto"/>
        </w:rPr>
        <w:t xml:space="preserve"> у якій рівень значущості факторної ваги було встановлено на рівні не менше</w:t>
      </w:r>
      <w:r>
        <w:rPr>
          <w:rFonts w:ascii="Times New Roman" w:cs="Times New Roman" w:eastAsia="Times New Roman" w:hAnsi="Times New Roman"/>
          <w:sz w:val="28"/>
          <w:szCs w:val="28"/>
          <w:color w:val="auto"/>
        </w:rPr>
        <w:t xml:space="preserve"> 0,5.</w:t>
      </w:r>
    </w:p>
    <w:p>
      <w:pPr>
        <w:sectPr>
          <w:pgSz w:w="11900" w:h="16838" w:orient="portrait"/>
          <w:cols w:equalWidth="0" w:num="1">
            <w:col w:w="9620"/>
          </w:cols>
          <w:pgMar w:left="1440" w:top="705" w:right="846" w:bottom="635" w:gutter="0" w:footer="0" w:header="0"/>
        </w:sectPr>
      </w:pPr>
    </w:p>
    <w:bookmarkStart w:id="120" w:name="page121"/>
    <w:bookmarkEnd w:id="120"/>
    <w:p>
      <w:pPr>
        <w:ind w:left="9300"/>
        <w:spacing w:after="0"/>
        <w:rPr>
          <w:sz w:val="20"/>
          <w:szCs w:val="20"/>
          <w:color w:val="auto"/>
        </w:rPr>
      </w:pPr>
      <w:r>
        <w:rPr>
          <w:rFonts w:ascii="Calibri" w:cs="Calibri" w:eastAsia="Calibri" w:hAnsi="Calibri"/>
          <w:sz w:val="20"/>
          <w:szCs w:val="20"/>
          <w:color w:val="auto"/>
        </w:rPr>
        <w:t>121</w:t>
      </w:r>
    </w:p>
    <w:p>
      <w:pPr>
        <w:spacing w:after="0" w:line="155"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Виділений в результаті факторизації фактор становить сукупність тих змінних з числа включених в аналіз</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котрі мають значущі навантаження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Відтак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фактор можна розглядати як певну штучну</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одиницю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групування змінних на основі 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язків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існують між ними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Ця одиниця є умовною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оскільки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змінивши певні умови проведення процедури факторизації матриці інтеркореляцією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можна отримати іншу факторну матрицю</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структуру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де розподіл змінних за факторами та їх факторні ваги можуть виявитися іншими</w:t>
      </w:r>
      <w:r>
        <w:rPr>
          <w:rFonts w:ascii="Times New Roman" w:cs="Times New Roman" w:eastAsia="Times New Roman" w:hAnsi="Times New Roman"/>
          <w:sz w:val="27"/>
          <w:szCs w:val="27"/>
          <w:color w:val="auto"/>
        </w:rPr>
        <w:t>.</w:t>
      </w:r>
    </w:p>
    <w:p>
      <w:pPr>
        <w:spacing w:after="0" w:line="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Метою застосування факторного аналізу у нашому дослідженні було</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верифікація факторної моделі чинників формування певного рівня психологічного благополуччя шляхом зменшення розмірності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мінімізації масиву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вимірюваних показників до меншої кількості незалежних факторів</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обчислення регресійних факторних оцінок для виявлення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рівнями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низьким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високим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психологічного благополуччя та основними компонентами фасилятивного потенціалу респондентів</w:t>
      </w:r>
      <w:r>
        <w:rPr>
          <w:rFonts w:ascii="Times New Roman" w:cs="Times New Roman" w:eastAsia="Times New Roman" w:hAnsi="Times New Roman"/>
          <w:sz w:val="28"/>
          <w:szCs w:val="28"/>
          <w:color w:val="auto"/>
        </w:rPr>
        <w:t>.</w:t>
      </w: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Факторизація матриці психологічних шкал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перевірених за допомогою критерію Н Краскелла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відбувалася за допомогою методу головних компонент</w:t>
      </w:r>
      <w:r>
        <w:rPr>
          <w:rFonts w:ascii="Times New Roman" w:cs="Times New Roman" w:eastAsia="Times New Roman" w:hAnsi="Times New Roman"/>
          <w:sz w:val="28"/>
          <w:szCs w:val="28"/>
          <w:color w:val="auto"/>
        </w:rPr>
        <w:t xml:space="preserve"> (Principal Components)</w:t>
      </w:r>
      <w:r>
        <w:rPr>
          <w:rFonts w:ascii="Times New Roman" w:cs="Times New Roman" w:eastAsia="Times New Roman" w:hAnsi="Times New Roman"/>
          <w:sz w:val="28"/>
          <w:szCs w:val="28"/>
          <w:color w:val="auto"/>
        </w:rPr>
        <w:t xml:space="preserve"> з наступним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обертанням</w:t>
      </w:r>
      <w:r>
        <w:rPr>
          <w:rFonts w:ascii="Times New Roman" w:cs="Times New Roman" w:eastAsia="Times New Roman" w:hAnsi="Times New Roman"/>
          <w:sz w:val="28"/>
          <w:szCs w:val="28"/>
          <w:color w:val="auto"/>
        </w:rPr>
        <w:t xml:space="preserve"> (Varimax).</w:t>
      </w:r>
      <w:r>
        <w:rPr>
          <w:rFonts w:ascii="Times New Roman" w:cs="Times New Roman" w:eastAsia="Times New Roman" w:hAnsi="Times New Roman"/>
          <w:sz w:val="28"/>
          <w:szCs w:val="28"/>
          <w:color w:val="auto"/>
        </w:rPr>
        <w:t xml:space="preserve"> Для визначення числа факторів ми користувалися критерієм Кайзера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власне значення фактору більше</w:t>
      </w:r>
      <w:r>
        <w:rPr>
          <w:rFonts w:ascii="Times New Roman" w:cs="Times New Roman" w:eastAsia="Times New Roman" w:hAnsi="Times New Roman"/>
          <w:sz w:val="28"/>
          <w:szCs w:val="28"/>
          <w:color w:val="auto"/>
        </w:rPr>
        <w:t xml:space="preserve"> 1 (Eigenvalue λ&gt;1).</w:t>
      </w:r>
      <w:r>
        <w:rPr>
          <w:rFonts w:ascii="Times New Roman" w:cs="Times New Roman" w:eastAsia="Times New Roman" w:hAnsi="Times New Roman"/>
          <w:sz w:val="28"/>
          <w:szCs w:val="28"/>
          <w:color w:val="auto"/>
        </w:rPr>
        <w:t xml:space="preserve"> Правомірність застосування методу факторного налізу до вибірки також перевірялась за критерієм 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Мейєра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Олкіна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значення кореляції між фактором та змінними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входять в його структуру менше</w:t>
      </w:r>
      <w:r>
        <w:rPr>
          <w:rFonts w:ascii="Times New Roman" w:cs="Times New Roman" w:eastAsia="Times New Roman" w:hAnsi="Times New Roman"/>
          <w:sz w:val="28"/>
          <w:szCs w:val="28"/>
          <w:color w:val="auto"/>
        </w:rPr>
        <w:t xml:space="preserve"> 0,5</w:t>
      </w:r>
      <w:r>
        <w:rPr>
          <w:rFonts w:ascii="Times New Roman" w:cs="Times New Roman" w:eastAsia="Times New Roman" w:hAnsi="Times New Roman"/>
          <w:sz w:val="28"/>
          <w:szCs w:val="28"/>
          <w:color w:val="auto"/>
        </w:rPr>
        <w:t xml:space="preserve"> не брались до уваги в аналізі та критерієм сферичності Барлетта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 xml:space="preserve"> ≤0,001)</w:t>
      </w:r>
      <w:r>
        <w:rPr>
          <w:rFonts w:ascii="Times New Roman" w:cs="Times New Roman" w:eastAsia="Times New Roman" w:hAnsi="Times New Roman"/>
          <w:sz w:val="28"/>
          <w:szCs w:val="28"/>
          <w:color w:val="auto"/>
        </w:rPr>
        <w:t>.</w:t>
      </w:r>
    </w:p>
    <w:p>
      <w:pPr>
        <w:spacing w:after="0" w:line="11" w:lineRule="exact"/>
        <w:rPr>
          <w:sz w:val="20"/>
          <w:szCs w:val="20"/>
          <w:color w:val="auto"/>
        </w:rPr>
      </w:pPr>
    </w:p>
    <w:p>
      <w:pPr>
        <w:jc w:val="both"/>
        <w:ind w:left="260" w:firstLine="708"/>
        <w:spacing w:after="0" w:line="371"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факторизація методом головних компонент </w:t>
      </w:r>
      <w:r>
        <w:rPr>
          <w:rFonts w:ascii="Times New Roman" w:cs="Times New Roman" w:eastAsia="Times New Roman" w:hAnsi="Times New Roman"/>
          <w:sz w:val="28"/>
          <w:szCs w:val="28"/>
          <w:color w:val="auto"/>
        </w:rPr>
        <w:t>(Principal</w:t>
      </w:r>
      <w:r>
        <w:rPr>
          <w:rFonts w:ascii="Times New Roman" w:cs="Times New Roman" w:eastAsia="Times New Roman" w:hAnsi="Times New Roman"/>
          <w:sz w:val="28"/>
          <w:szCs w:val="28"/>
          <w:color w:val="auto"/>
        </w:rPr>
        <w:t xml:space="preserve"> Components)</w:t>
      </w:r>
      <w:r>
        <w:rPr>
          <w:rFonts w:ascii="Times New Roman" w:cs="Times New Roman" w:eastAsia="Times New Roman" w:hAnsi="Times New Roman"/>
          <w:sz w:val="28"/>
          <w:szCs w:val="28"/>
          <w:color w:val="auto"/>
        </w:rPr>
        <w:t xml:space="preserve"> з наступним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обертанням</w:t>
      </w:r>
      <w:r>
        <w:rPr>
          <w:rFonts w:ascii="Times New Roman" w:cs="Times New Roman" w:eastAsia="Times New Roman" w:hAnsi="Times New Roman"/>
          <w:sz w:val="28"/>
          <w:szCs w:val="28"/>
          <w:color w:val="auto"/>
        </w:rPr>
        <w:t xml:space="preserve"> (Varimax)</w:t>
      </w:r>
      <w:r>
        <w:rPr>
          <w:rFonts w:ascii="Times New Roman" w:cs="Times New Roman" w:eastAsia="Times New Roman" w:hAnsi="Times New Roman"/>
          <w:sz w:val="28"/>
          <w:szCs w:val="28"/>
          <w:color w:val="auto"/>
        </w:rPr>
        <w:t xml:space="preserve"> матриці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психологічних 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виміряних за допомогою методик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використовувались у констатувальному експерименті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дала змогу отримати</w:t>
      </w:r>
    </w:p>
    <w:p>
      <w:pPr>
        <w:sectPr>
          <w:pgSz w:w="11900" w:h="16838" w:orient="portrait"/>
          <w:cols w:equalWidth="0" w:num="1">
            <w:col w:w="9620"/>
          </w:cols>
          <w:pgMar w:left="1440" w:top="705" w:right="846" w:bottom="1105" w:gutter="0" w:footer="0" w:header="0"/>
        </w:sectPr>
      </w:pPr>
    </w:p>
    <w:bookmarkStart w:id="121" w:name="page122"/>
    <w:bookmarkEnd w:id="121"/>
    <w:p>
      <w:pPr>
        <w:ind w:left="9300"/>
        <w:spacing w:after="0"/>
        <w:rPr>
          <w:sz w:val="20"/>
          <w:szCs w:val="20"/>
          <w:color w:val="auto"/>
        </w:rPr>
      </w:pPr>
      <w:r>
        <w:rPr>
          <w:rFonts w:ascii="Calibri" w:cs="Calibri" w:eastAsia="Calibri" w:hAnsi="Calibri"/>
          <w:sz w:val="20"/>
          <w:szCs w:val="20"/>
          <w:color w:val="auto"/>
        </w:rPr>
        <w:t>122</w:t>
      </w:r>
    </w:p>
    <w:p>
      <w:pPr>
        <w:spacing w:after="0" w:line="155" w:lineRule="exact"/>
        <w:rPr>
          <w:sz w:val="20"/>
          <w:szCs w:val="20"/>
          <w:color w:val="auto"/>
        </w:rPr>
      </w:pPr>
    </w:p>
    <w:p>
      <w:pPr>
        <w:jc w:val="both"/>
        <w:ind w:left="260" w:right="100"/>
        <w:spacing w:after="0" w:line="360" w:lineRule="auto"/>
        <w:rPr>
          <w:sz w:val="20"/>
          <w:szCs w:val="20"/>
          <w:color w:val="auto"/>
        </w:rPr>
      </w:pPr>
      <w:r>
        <w:rPr>
          <w:rFonts w:ascii="Times New Roman" w:cs="Times New Roman" w:eastAsia="Times New Roman" w:hAnsi="Times New Roman"/>
          <w:sz w:val="28"/>
          <w:szCs w:val="28"/>
          <w:color w:val="auto"/>
        </w:rPr>
        <w:t>кількісно та якісно інтерпретовані факторні моделі характеристик та детермінант психологічного благополуччя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right="100" w:firstLine="720"/>
        <w:spacing w:after="0" w:line="345" w:lineRule="auto"/>
        <w:rPr>
          <w:sz w:val="20"/>
          <w:szCs w:val="20"/>
          <w:color w:val="auto"/>
        </w:rPr>
      </w:pPr>
      <w:r>
        <w:rPr>
          <w:rFonts w:ascii="Times New Roman" w:cs="Times New Roman" w:eastAsia="Times New Roman" w:hAnsi="Times New Roman"/>
          <w:sz w:val="28"/>
          <w:szCs w:val="28"/>
          <w:color w:val="auto"/>
        </w:rPr>
        <w:t>Отож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правомірність застосування факторного аналізу до визначених показників у вибірці студентів з низьким рівнем психологічного благополуччя було перевірено за допомогою критерію адекватності вибірки 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Мейєра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Олкіна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критерій КМО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0,628),</w:t>
      </w:r>
      <w:r>
        <w:rPr>
          <w:rFonts w:ascii="Times New Roman" w:cs="Times New Roman" w:eastAsia="Times New Roman" w:hAnsi="Times New Roman"/>
          <w:sz w:val="28"/>
          <w:szCs w:val="28"/>
          <w:color w:val="auto"/>
        </w:rPr>
        <w:t xml:space="preserve"> а також критерію сферичності Бартлетта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приблизне значення</w:t>
      </w:r>
      <w:r>
        <w:rPr>
          <w:rFonts w:ascii="Times New Roman" w:cs="Times New Roman" w:eastAsia="Times New Roman" w:hAnsi="Times New Roman"/>
          <w:sz w:val="28"/>
          <w:szCs w:val="28"/>
          <w:color w:val="auto"/>
        </w:rPr>
        <w:t xml:space="preserve"> χ</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=1190,047; df = 629; p = 0,000),</w:t>
      </w:r>
      <w:r>
        <w:rPr>
          <w:rFonts w:ascii="Times New Roman" w:cs="Times New Roman" w:eastAsia="Times New Roman" w:hAnsi="Times New Roman"/>
          <w:sz w:val="28"/>
          <w:szCs w:val="28"/>
          <w:color w:val="auto"/>
        </w:rPr>
        <w:t xml:space="preserve"> що засвідчило доцільність та можливість використання заданого типу аналізу для обраних даних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3.12</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3.12</w:t>
      </w:r>
    </w:p>
    <w:p>
      <w:pPr>
        <w:spacing w:after="0" w:line="164" w:lineRule="exact"/>
        <w:rPr>
          <w:sz w:val="20"/>
          <w:szCs w:val="20"/>
          <w:color w:val="auto"/>
        </w:rPr>
      </w:pPr>
    </w:p>
    <w:p>
      <w:pPr>
        <w:ind w:left="2120"/>
        <w:spacing w:after="0"/>
        <w:rPr>
          <w:sz w:val="20"/>
          <w:szCs w:val="20"/>
          <w:color w:val="auto"/>
        </w:rPr>
      </w:pPr>
      <w:r>
        <w:rPr>
          <w:rFonts w:ascii="Times New Roman" w:cs="Times New Roman" w:eastAsia="Times New Roman" w:hAnsi="Times New Roman"/>
          <w:sz w:val="28"/>
          <w:szCs w:val="28"/>
          <w:b w:val="1"/>
          <w:bCs w:val="1"/>
          <w:color w:val="auto"/>
        </w:rPr>
        <w:t>Факторна структура фасилітаційних детермінант</w:t>
      </w:r>
    </w:p>
    <w:p>
      <w:pPr>
        <w:spacing w:after="0" w:line="160" w:lineRule="exact"/>
        <w:rPr>
          <w:sz w:val="20"/>
          <w:szCs w:val="20"/>
          <w:color w:val="auto"/>
        </w:rPr>
      </w:pPr>
    </w:p>
    <w:p>
      <w:pPr>
        <w:ind w:left="1760"/>
        <w:spacing w:after="0"/>
        <w:rPr>
          <w:sz w:val="20"/>
          <w:szCs w:val="20"/>
          <w:color w:val="auto"/>
        </w:rPr>
      </w:pPr>
      <w:r>
        <w:rPr>
          <w:rFonts w:ascii="Times New Roman" w:cs="Times New Roman" w:eastAsia="Times New Roman" w:hAnsi="Times New Roman"/>
          <w:sz w:val="28"/>
          <w:szCs w:val="28"/>
          <w:b w:val="1"/>
          <w:bCs w:val="1"/>
          <w:color w:val="auto"/>
        </w:rPr>
        <w:t>низького рівня психологічного благополуччя студентів</w:t>
      </w:r>
    </w:p>
    <w:p>
      <w:pPr>
        <w:spacing w:after="0" w:line="239" w:lineRule="exact"/>
        <w:rPr>
          <w:sz w:val="20"/>
          <w:szCs w:val="20"/>
          <w:color w:val="auto"/>
        </w:rPr>
      </w:pPr>
    </w:p>
    <w:tbl>
      <w:tblPr>
        <w:tblLayout w:type="fixed"/>
        <w:tblInd w:w="250" w:type="dxa"/>
        <w:tblCellMar>
          <w:top w:w="0" w:type="dxa"/>
          <w:left w:w="0" w:type="dxa"/>
          <w:bottom w:w="0" w:type="dxa"/>
          <w:right w:w="0" w:type="dxa"/>
        </w:tblCellMar>
      </w:tblPr>
      <w:tr>
        <w:trPr>
          <w:trHeight w:val="321"/>
        </w:trPr>
        <w:tc>
          <w:tcPr>
            <w:tcW w:w="2880" w:type="dxa"/>
            <w:vAlign w:val="bottom"/>
            <w:tcBorders>
              <w:top w:val="single" w:sz="8" w:color="auto"/>
              <w:left w:val="single" w:sz="8" w:color="auto"/>
              <w:right w:val="single" w:sz="8" w:color="auto"/>
            </w:tcBorders>
            <w:gridSpan w:val="2"/>
          </w:tcPr>
          <w:p>
            <w:pPr>
              <w:jc w:val="center"/>
              <w:spacing w:after="0" w:line="314" w:lineRule="exact"/>
              <w:rPr>
                <w:sz w:val="20"/>
                <w:szCs w:val="20"/>
                <w:color w:val="auto"/>
              </w:rPr>
            </w:pPr>
            <w:r>
              <w:rPr>
                <w:rFonts w:ascii="Times New Roman" w:cs="Times New Roman" w:eastAsia="Times New Roman" w:hAnsi="Times New Roman"/>
                <w:sz w:val="28"/>
                <w:szCs w:val="28"/>
                <w:b w:val="1"/>
                <w:bCs w:val="1"/>
                <w:color w:val="auto"/>
                <w:w w:val="99"/>
              </w:rPr>
              <w:t>Діагностичний</w:t>
            </w:r>
          </w:p>
        </w:tc>
        <w:tc>
          <w:tcPr>
            <w:tcW w:w="660" w:type="dxa"/>
            <w:vAlign w:val="bottom"/>
            <w:tcBorders>
              <w:top w:val="single" w:sz="8" w:color="auto"/>
              <w:bottom w:val="single" w:sz="8" w:color="auto"/>
            </w:tcBorders>
          </w:tcPr>
          <w:p>
            <w:pPr>
              <w:spacing w:after="0"/>
              <w:rPr>
                <w:sz w:val="24"/>
                <w:szCs w:val="24"/>
                <w:color w:val="auto"/>
              </w:rPr>
            </w:pPr>
          </w:p>
        </w:tc>
        <w:tc>
          <w:tcPr>
            <w:tcW w:w="780" w:type="dxa"/>
            <w:vAlign w:val="bottom"/>
            <w:tcBorders>
              <w:top w:val="single" w:sz="8" w:color="auto"/>
              <w:bottom w:val="single" w:sz="8" w:color="auto"/>
            </w:tcBorders>
          </w:tcPr>
          <w:p>
            <w:pPr>
              <w:spacing w:after="0"/>
              <w:rPr>
                <w:sz w:val="24"/>
                <w:szCs w:val="24"/>
                <w:color w:val="auto"/>
              </w:rPr>
            </w:pPr>
          </w:p>
        </w:tc>
        <w:tc>
          <w:tcPr>
            <w:tcW w:w="640" w:type="dxa"/>
            <w:vAlign w:val="bottom"/>
            <w:tcBorders>
              <w:top w:val="single" w:sz="8" w:color="auto"/>
              <w:bottom w:val="single" w:sz="8" w:color="auto"/>
            </w:tcBorders>
          </w:tcPr>
          <w:p>
            <w:pPr>
              <w:spacing w:after="0"/>
              <w:rPr>
                <w:sz w:val="24"/>
                <w:szCs w:val="24"/>
                <w:color w:val="auto"/>
              </w:rPr>
            </w:pPr>
          </w:p>
        </w:tc>
        <w:tc>
          <w:tcPr>
            <w:tcW w:w="420" w:type="dxa"/>
            <w:vAlign w:val="bottom"/>
            <w:tcBorders>
              <w:top w:val="single" w:sz="8" w:color="auto"/>
              <w:bottom w:val="single" w:sz="8" w:color="auto"/>
            </w:tcBorders>
          </w:tcPr>
          <w:p>
            <w:pPr>
              <w:spacing w:after="0"/>
              <w:rPr>
                <w:sz w:val="24"/>
                <w:szCs w:val="24"/>
                <w:color w:val="auto"/>
              </w:rPr>
            </w:pPr>
          </w:p>
        </w:tc>
        <w:tc>
          <w:tcPr>
            <w:tcW w:w="1740" w:type="dxa"/>
            <w:vAlign w:val="bottom"/>
            <w:tcBorders>
              <w:top w:val="single" w:sz="8" w:color="auto"/>
              <w:bottom w:val="single" w:sz="8" w:color="auto"/>
            </w:tcBorders>
            <w:gridSpan w:val="3"/>
          </w:tcPr>
          <w:p>
            <w:pPr>
              <w:jc w:val="right"/>
              <w:ind w:right="40"/>
              <w:spacing w:after="0" w:line="314" w:lineRule="exact"/>
              <w:rPr>
                <w:sz w:val="20"/>
                <w:szCs w:val="20"/>
                <w:color w:val="auto"/>
              </w:rPr>
            </w:pPr>
            <w:r>
              <w:rPr>
                <w:rFonts w:ascii="Times New Roman" w:cs="Times New Roman" w:eastAsia="Times New Roman" w:hAnsi="Times New Roman"/>
                <w:sz w:val="28"/>
                <w:szCs w:val="28"/>
                <w:b w:val="1"/>
                <w:bCs w:val="1"/>
                <w:color w:val="auto"/>
                <w:w w:val="98"/>
              </w:rPr>
              <w:t>Компонента</w:t>
            </w:r>
          </w:p>
        </w:tc>
        <w:tc>
          <w:tcPr>
            <w:tcW w:w="680" w:type="dxa"/>
            <w:vAlign w:val="bottom"/>
            <w:tcBorders>
              <w:top w:val="single" w:sz="8" w:color="auto"/>
              <w:bottom w:val="single" w:sz="8" w:color="auto"/>
            </w:tcBorders>
          </w:tcPr>
          <w:p>
            <w:pPr>
              <w:spacing w:after="0"/>
              <w:rPr>
                <w:sz w:val="24"/>
                <w:szCs w:val="24"/>
                <w:color w:val="auto"/>
              </w:rPr>
            </w:pPr>
          </w:p>
        </w:tc>
        <w:tc>
          <w:tcPr>
            <w:tcW w:w="840" w:type="dxa"/>
            <w:vAlign w:val="bottom"/>
            <w:tcBorders>
              <w:top w:val="single" w:sz="8" w:color="auto"/>
              <w:bottom w:val="single" w:sz="8" w:color="auto"/>
            </w:tcBorders>
          </w:tcPr>
          <w:p>
            <w:pPr>
              <w:spacing w:after="0"/>
              <w:rPr>
                <w:sz w:val="24"/>
                <w:szCs w:val="24"/>
                <w:color w:val="auto"/>
              </w:rPr>
            </w:pPr>
          </w:p>
        </w:tc>
        <w:tc>
          <w:tcPr>
            <w:tcW w:w="860" w:type="dxa"/>
            <w:vAlign w:val="bottom"/>
            <w:tcBorders>
              <w:top w:val="single" w:sz="8" w:color="auto"/>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2880" w:type="dxa"/>
            <w:vAlign w:val="bottom"/>
            <w:tcBorders>
              <w:left w:val="single" w:sz="8" w:color="auto"/>
              <w:bottom w:val="single" w:sz="8" w:color="auto"/>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b w:val="1"/>
                <w:bCs w:val="1"/>
                <w:color w:val="auto"/>
              </w:rPr>
              <w:t>показник</w:t>
            </w:r>
          </w:p>
        </w:tc>
        <w:tc>
          <w:tcPr>
            <w:tcW w:w="6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7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4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4</w:t>
            </w: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8"/>
                <w:szCs w:val="28"/>
                <w:color w:val="auto"/>
              </w:rPr>
              <w:t>5</w:t>
            </w:r>
          </w:p>
        </w:tc>
        <w:tc>
          <w:tcPr>
            <w:tcW w:w="72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8"/>
                <w:szCs w:val="28"/>
                <w:color w:val="auto"/>
              </w:rPr>
              <w:t>6</w:t>
            </w:r>
          </w:p>
        </w:tc>
        <w:tc>
          <w:tcPr>
            <w:tcW w:w="680" w:type="dxa"/>
            <w:vAlign w:val="bottom"/>
            <w:tcBorders>
              <w:bottom w:val="single" w:sz="8" w:color="auto"/>
              <w:right w:val="single" w:sz="8" w:color="auto"/>
            </w:tcBorders>
          </w:tcPr>
          <w:p>
            <w:pPr>
              <w:jc w:val="right"/>
              <w:ind w:right="140"/>
              <w:spacing w:after="0"/>
              <w:rPr>
                <w:sz w:val="20"/>
                <w:szCs w:val="20"/>
                <w:color w:val="auto"/>
              </w:rPr>
            </w:pPr>
            <w:r>
              <w:rPr>
                <w:rFonts w:ascii="Times New Roman" w:cs="Times New Roman" w:eastAsia="Times New Roman" w:hAnsi="Times New Roman"/>
                <w:sz w:val="28"/>
                <w:szCs w:val="28"/>
                <w:color w:val="auto"/>
              </w:rPr>
              <w:t>7</w:t>
            </w:r>
          </w:p>
        </w:tc>
        <w:tc>
          <w:tcPr>
            <w:tcW w:w="840" w:type="dxa"/>
            <w:vAlign w:val="bottom"/>
            <w:tcBorders>
              <w:bottom w:val="single" w:sz="8" w:color="auto"/>
              <w:right w:val="single" w:sz="8" w:color="auto"/>
            </w:tcBorders>
          </w:tcPr>
          <w:p>
            <w:pPr>
              <w:jc w:val="right"/>
              <w:ind w:right="220"/>
              <w:spacing w:after="0"/>
              <w:rPr>
                <w:sz w:val="20"/>
                <w:szCs w:val="20"/>
                <w:color w:val="auto"/>
              </w:rPr>
            </w:pPr>
            <w:r>
              <w:rPr>
                <w:rFonts w:ascii="Times New Roman" w:cs="Times New Roman" w:eastAsia="Times New Roman" w:hAnsi="Times New Roman"/>
                <w:sz w:val="28"/>
                <w:szCs w:val="28"/>
                <w:color w:val="auto"/>
              </w:rPr>
              <w:t>8</w:t>
            </w:r>
          </w:p>
        </w:tc>
        <w:tc>
          <w:tcPr>
            <w:tcW w:w="860" w:type="dxa"/>
            <w:vAlign w:val="bottom"/>
            <w:tcBorders>
              <w:bottom w:val="single" w:sz="8" w:color="auto"/>
              <w:right w:val="single" w:sz="8" w:color="auto"/>
            </w:tcBorders>
          </w:tcPr>
          <w:p>
            <w:pPr>
              <w:jc w:val="right"/>
              <w:ind w:right="220"/>
              <w:spacing w:after="0"/>
              <w:rPr>
                <w:sz w:val="20"/>
                <w:szCs w:val="20"/>
                <w:color w:val="auto"/>
              </w:rPr>
            </w:pPr>
            <w:r>
              <w:rPr>
                <w:rFonts w:ascii="Times New Roman" w:cs="Times New Roman" w:eastAsia="Times New Roman" w:hAnsi="Times New Roman"/>
                <w:sz w:val="28"/>
                <w:szCs w:val="28"/>
                <w:color w:val="auto"/>
              </w:rPr>
              <w:t>9</w:t>
            </w: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6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.810</w:t>
            </w: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контролю</w:t>
            </w:r>
          </w:p>
        </w:tc>
        <w:tc>
          <w:tcPr>
            <w:tcW w:w="660" w:type="dxa"/>
            <w:vAlign w:val="bottom"/>
            <w:tcBorders>
              <w:right w:val="single" w:sz="8" w:color="auto"/>
            </w:tcBorders>
            <w:vMerge w:val="continue"/>
          </w:tcPr>
          <w:p>
            <w:pPr>
              <w:spacing w:after="0"/>
              <w:rPr>
                <w:sz w:val="16"/>
                <w:szCs w:val="16"/>
                <w:color w:val="auto"/>
              </w:rPr>
            </w:pPr>
          </w:p>
        </w:tc>
        <w:tc>
          <w:tcPr>
            <w:tcW w:w="780" w:type="dxa"/>
            <w:vAlign w:val="bottom"/>
            <w:tcBorders>
              <w:right w:val="single" w:sz="8" w:color="auto"/>
            </w:tcBorders>
          </w:tcPr>
          <w:p>
            <w:pPr>
              <w:spacing w:after="0"/>
              <w:rPr>
                <w:sz w:val="16"/>
                <w:szCs w:val="16"/>
                <w:color w:val="auto"/>
              </w:rPr>
            </w:pPr>
          </w:p>
        </w:tc>
        <w:tc>
          <w:tcPr>
            <w:tcW w:w="640" w:type="dxa"/>
            <w:vAlign w:val="bottom"/>
            <w:tcBorders>
              <w:right w:val="single" w:sz="8" w:color="auto"/>
            </w:tcBorders>
          </w:tcPr>
          <w:p>
            <w:pPr>
              <w:spacing w:after="0"/>
              <w:rPr>
                <w:sz w:val="16"/>
                <w:szCs w:val="16"/>
                <w:color w:val="auto"/>
              </w:rPr>
            </w:pPr>
          </w:p>
        </w:tc>
        <w:tc>
          <w:tcPr>
            <w:tcW w:w="420" w:type="dxa"/>
            <w:vAlign w:val="bottom"/>
          </w:tcPr>
          <w:p>
            <w:pPr>
              <w:spacing w:after="0"/>
              <w:rPr>
                <w:sz w:val="16"/>
                <w:szCs w:val="16"/>
                <w:color w:val="auto"/>
              </w:rPr>
            </w:pPr>
          </w:p>
        </w:tc>
        <w:tc>
          <w:tcPr>
            <w:tcW w:w="3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680" w:type="dxa"/>
            <w:vAlign w:val="bottom"/>
            <w:tcBorders>
              <w:right w:val="single" w:sz="8" w:color="auto"/>
            </w:tcBorders>
          </w:tcPr>
          <w:p>
            <w:pPr>
              <w:spacing w:after="0"/>
              <w:rPr>
                <w:sz w:val="16"/>
                <w:szCs w:val="16"/>
                <w:color w:val="auto"/>
              </w:rPr>
            </w:pPr>
          </w:p>
        </w:tc>
        <w:tc>
          <w:tcPr>
            <w:tcW w:w="840" w:type="dxa"/>
            <w:vAlign w:val="bottom"/>
            <w:tcBorders>
              <w:right w:val="single" w:sz="8" w:color="auto"/>
            </w:tcBorders>
          </w:tcPr>
          <w:p>
            <w:pPr>
              <w:spacing w:after="0"/>
              <w:rPr>
                <w:sz w:val="16"/>
                <w:szCs w:val="16"/>
                <w:color w:val="auto"/>
              </w:rPr>
            </w:pPr>
          </w:p>
        </w:tc>
        <w:tc>
          <w:tcPr>
            <w:tcW w:w="86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660" w:type="dxa"/>
            <w:vAlign w:val="bottom"/>
            <w:tcBorders>
              <w:bottom w:val="single" w:sz="8" w:color="auto"/>
              <w:right w:val="single" w:sz="8" w:color="auto"/>
            </w:tcBorders>
          </w:tcPr>
          <w:p>
            <w:pPr>
              <w:spacing w:after="0"/>
              <w:rPr>
                <w:sz w:val="14"/>
                <w:szCs w:val="14"/>
                <w:color w:val="auto"/>
              </w:rPr>
            </w:pPr>
          </w:p>
        </w:tc>
        <w:tc>
          <w:tcPr>
            <w:tcW w:w="780" w:type="dxa"/>
            <w:vAlign w:val="bottom"/>
            <w:tcBorders>
              <w:bottom w:val="single" w:sz="8" w:color="auto"/>
              <w:right w:val="single" w:sz="8" w:color="auto"/>
            </w:tcBorders>
          </w:tcPr>
          <w:p>
            <w:pPr>
              <w:spacing w:after="0"/>
              <w:rPr>
                <w:sz w:val="14"/>
                <w:szCs w:val="14"/>
                <w:color w:val="auto"/>
              </w:rPr>
            </w:pPr>
          </w:p>
        </w:tc>
        <w:tc>
          <w:tcPr>
            <w:tcW w:w="640" w:type="dxa"/>
            <w:vAlign w:val="bottom"/>
            <w:tcBorders>
              <w:bottom w:val="single" w:sz="8" w:color="auto"/>
              <w:right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68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3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5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контролю</w:t>
            </w:r>
          </w:p>
        </w:tc>
        <w:tc>
          <w:tcPr>
            <w:tcW w:w="13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rPr>
              <w:t>-.662</w:t>
            </w: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оточуючих</w:t>
            </w:r>
          </w:p>
        </w:tc>
        <w:tc>
          <w:tcPr>
            <w:tcW w:w="138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3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5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афекту</w:t>
            </w:r>
          </w:p>
        </w:tc>
        <w:tc>
          <w:tcPr>
            <w:tcW w:w="13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.630</w:t>
            </w: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оточуючих</w:t>
            </w:r>
          </w:p>
        </w:tc>
        <w:tc>
          <w:tcPr>
            <w:tcW w:w="138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Загальний</w:t>
            </w:r>
          </w:p>
        </w:tc>
        <w:tc>
          <w:tcPr>
            <w:tcW w:w="138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показник</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8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-.704</w:t>
            </w: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8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w:t>
            </w:r>
          </w:p>
        </w:tc>
        <w:tc>
          <w:tcPr>
            <w:tcW w:w="66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3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5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соціальної</w:t>
            </w:r>
          </w:p>
        </w:tc>
        <w:tc>
          <w:tcPr>
            <w:tcW w:w="138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-.691</w:t>
            </w: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8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адаптивності</w:t>
            </w:r>
          </w:p>
        </w:tc>
        <w:tc>
          <w:tcPr>
            <w:tcW w:w="66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3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8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Грайливість</w:t>
            </w:r>
            <w:r>
              <w:rPr>
                <w:rFonts w:ascii="Times New Roman" w:cs="Times New Roman" w:eastAsia="Times New Roman" w:hAnsi="Times New Roman"/>
                <w:sz w:val="28"/>
                <w:szCs w:val="28"/>
                <w:color w:val="auto"/>
              </w:rPr>
              <w:t>-</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.627</w:t>
            </w: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8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w:t>
            </w:r>
          </w:p>
        </w:tc>
        <w:tc>
          <w:tcPr>
            <w:tcW w:w="66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Норма</w:t>
            </w:r>
          </w:p>
        </w:tc>
        <w:tc>
          <w:tcPr>
            <w:tcW w:w="138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.777</w:t>
            </w: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справедливості</w:t>
            </w:r>
          </w:p>
        </w:tc>
        <w:tc>
          <w:tcPr>
            <w:tcW w:w="660" w:type="dxa"/>
            <w:vAlign w:val="bottom"/>
            <w:tcBorders>
              <w:right w:val="single" w:sz="8" w:color="auto"/>
            </w:tcBorders>
          </w:tcPr>
          <w:p>
            <w:pPr>
              <w:spacing w:after="0"/>
              <w:rPr>
                <w:sz w:val="15"/>
                <w:szCs w:val="15"/>
                <w:color w:val="auto"/>
              </w:rPr>
            </w:pPr>
          </w:p>
        </w:tc>
        <w:tc>
          <w:tcPr>
            <w:tcW w:w="780" w:type="dxa"/>
            <w:vAlign w:val="bottom"/>
            <w:tcBorders>
              <w:right w:val="single" w:sz="8" w:color="auto"/>
            </w:tcBorders>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420" w:type="dxa"/>
            <w:vAlign w:val="bottom"/>
          </w:tcPr>
          <w:p>
            <w:pPr>
              <w:spacing w:after="0"/>
              <w:rPr>
                <w:sz w:val="15"/>
                <w:szCs w:val="15"/>
                <w:color w:val="auto"/>
              </w:rPr>
            </w:pPr>
          </w:p>
        </w:tc>
        <w:tc>
          <w:tcPr>
            <w:tcW w:w="3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68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660" w:type="dxa"/>
            <w:vAlign w:val="bottom"/>
            <w:tcBorders>
              <w:bottom w:val="single" w:sz="8" w:color="auto"/>
              <w:right w:val="single" w:sz="8" w:color="auto"/>
            </w:tcBorders>
          </w:tcPr>
          <w:p>
            <w:pPr>
              <w:spacing w:after="0"/>
              <w:rPr>
                <w:sz w:val="14"/>
                <w:szCs w:val="14"/>
                <w:color w:val="auto"/>
              </w:rPr>
            </w:pPr>
          </w:p>
        </w:tc>
        <w:tc>
          <w:tcPr>
            <w:tcW w:w="780" w:type="dxa"/>
            <w:vAlign w:val="bottom"/>
            <w:tcBorders>
              <w:bottom w:val="single" w:sz="8" w:color="auto"/>
              <w:right w:val="single" w:sz="8" w:color="auto"/>
            </w:tcBorders>
          </w:tcPr>
          <w:p>
            <w:pPr>
              <w:spacing w:after="0"/>
              <w:rPr>
                <w:sz w:val="14"/>
                <w:szCs w:val="14"/>
                <w:color w:val="auto"/>
              </w:rPr>
            </w:pPr>
          </w:p>
        </w:tc>
        <w:tc>
          <w:tcPr>
            <w:tcW w:w="640" w:type="dxa"/>
            <w:vAlign w:val="bottom"/>
            <w:tcBorders>
              <w:bottom w:val="single" w:sz="8" w:color="auto"/>
              <w:right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68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3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5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включення</w:t>
            </w:r>
          </w:p>
        </w:tc>
        <w:tc>
          <w:tcPr>
            <w:tcW w:w="13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.689</w:t>
            </w: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оточення</w:t>
            </w:r>
          </w:p>
        </w:tc>
        <w:tc>
          <w:tcPr>
            <w:tcW w:w="138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Загальний</w:t>
            </w:r>
          </w:p>
        </w:tc>
        <w:tc>
          <w:tcPr>
            <w:tcW w:w="138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показник</w:t>
            </w:r>
          </w:p>
        </w:tc>
        <w:tc>
          <w:tcPr>
            <w:tcW w:w="66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.538</w:t>
            </w:r>
          </w:p>
        </w:tc>
        <w:tc>
          <w:tcPr>
            <w:tcW w:w="42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68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емоційного інтелекту</w:t>
            </w:r>
          </w:p>
        </w:tc>
        <w:tc>
          <w:tcPr>
            <w:tcW w:w="660" w:type="dxa"/>
            <w:vAlign w:val="bottom"/>
            <w:tcBorders>
              <w:right w:val="single" w:sz="8" w:color="auto"/>
            </w:tcBorders>
          </w:tcPr>
          <w:p>
            <w:pPr>
              <w:spacing w:after="0"/>
              <w:rPr>
                <w:sz w:val="15"/>
                <w:szCs w:val="15"/>
                <w:color w:val="auto"/>
              </w:rPr>
            </w:pPr>
          </w:p>
        </w:tc>
        <w:tc>
          <w:tcPr>
            <w:tcW w:w="780" w:type="dxa"/>
            <w:vAlign w:val="bottom"/>
            <w:tcBorders>
              <w:right w:val="single" w:sz="8" w:color="auto"/>
            </w:tcBorders>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420" w:type="dxa"/>
            <w:vAlign w:val="bottom"/>
          </w:tcPr>
          <w:p>
            <w:pPr>
              <w:spacing w:after="0"/>
              <w:rPr>
                <w:sz w:val="15"/>
                <w:szCs w:val="15"/>
                <w:color w:val="auto"/>
              </w:rPr>
            </w:pPr>
          </w:p>
        </w:tc>
        <w:tc>
          <w:tcPr>
            <w:tcW w:w="3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68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right w:val="single" w:sz="8" w:color="auto"/>
            </w:tcBorders>
            <w:gridSpan w:val="2"/>
            <w:vMerge w:val="continue"/>
          </w:tcPr>
          <w:p>
            <w:pPr>
              <w:spacing w:after="0"/>
              <w:rPr>
                <w:sz w:val="14"/>
                <w:szCs w:val="14"/>
                <w:color w:val="auto"/>
              </w:rPr>
            </w:pPr>
          </w:p>
        </w:tc>
        <w:tc>
          <w:tcPr>
            <w:tcW w:w="660" w:type="dxa"/>
            <w:vAlign w:val="bottom"/>
            <w:tcBorders>
              <w:right w:val="single" w:sz="8" w:color="auto"/>
            </w:tcBorders>
          </w:tcPr>
          <w:p>
            <w:pPr>
              <w:spacing w:after="0"/>
              <w:rPr>
                <w:sz w:val="14"/>
                <w:szCs w:val="14"/>
                <w:color w:val="auto"/>
              </w:rPr>
            </w:pPr>
          </w:p>
        </w:tc>
        <w:tc>
          <w:tcPr>
            <w:tcW w:w="780" w:type="dxa"/>
            <w:vAlign w:val="bottom"/>
            <w:tcBorders>
              <w:right w:val="single" w:sz="8" w:color="auto"/>
            </w:tcBorders>
          </w:tcPr>
          <w:p>
            <w:pPr>
              <w:spacing w:after="0"/>
              <w:rPr>
                <w:sz w:val="14"/>
                <w:szCs w:val="14"/>
                <w:color w:val="auto"/>
              </w:rPr>
            </w:pPr>
          </w:p>
        </w:tc>
        <w:tc>
          <w:tcPr>
            <w:tcW w:w="640" w:type="dxa"/>
            <w:vAlign w:val="bottom"/>
            <w:tcBorders>
              <w:right w:val="single" w:sz="8" w:color="auto"/>
            </w:tcBorders>
          </w:tcPr>
          <w:p>
            <w:pPr>
              <w:spacing w:after="0"/>
              <w:rPr>
                <w:sz w:val="14"/>
                <w:szCs w:val="14"/>
                <w:color w:val="auto"/>
              </w:rPr>
            </w:pPr>
          </w:p>
        </w:tc>
        <w:tc>
          <w:tcPr>
            <w:tcW w:w="420" w:type="dxa"/>
            <w:vAlign w:val="bottom"/>
          </w:tcPr>
          <w:p>
            <w:pPr>
              <w:spacing w:after="0"/>
              <w:rPr>
                <w:sz w:val="14"/>
                <w:szCs w:val="14"/>
                <w:color w:val="auto"/>
              </w:rPr>
            </w:pPr>
          </w:p>
        </w:tc>
        <w:tc>
          <w:tcPr>
            <w:tcW w:w="3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680" w:type="dxa"/>
            <w:vAlign w:val="bottom"/>
            <w:tcBorders>
              <w:right w:val="single" w:sz="8" w:color="auto"/>
            </w:tcBorders>
          </w:tcPr>
          <w:p>
            <w:pPr>
              <w:spacing w:after="0"/>
              <w:rPr>
                <w:sz w:val="14"/>
                <w:szCs w:val="14"/>
                <w:color w:val="auto"/>
              </w:rPr>
            </w:pPr>
          </w:p>
        </w:tc>
        <w:tc>
          <w:tcPr>
            <w:tcW w:w="840" w:type="dxa"/>
            <w:vAlign w:val="bottom"/>
            <w:tcBorders>
              <w:right w:val="single" w:sz="8" w:color="auto"/>
            </w:tcBorders>
          </w:tcPr>
          <w:p>
            <w:pPr>
              <w:spacing w:after="0"/>
              <w:rPr>
                <w:sz w:val="14"/>
                <w:szCs w:val="14"/>
                <w:color w:val="auto"/>
              </w:rPr>
            </w:pPr>
          </w:p>
        </w:tc>
        <w:tc>
          <w:tcPr>
            <w:tcW w:w="86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9720"/>
          </w:cols>
          <w:pgMar w:left="1440" w:top="705" w:right="746" w:bottom="794" w:gutter="0" w:footer="0" w:header="0"/>
        </w:sectPr>
      </w:pPr>
    </w:p>
    <w:bookmarkStart w:id="122" w:name="page123"/>
    <w:bookmarkEnd w:id="122"/>
    <w:p>
      <w:pPr>
        <w:jc w:val="right"/>
        <w:ind w:right="100"/>
        <w:spacing w:after="0"/>
        <w:rPr>
          <w:sz w:val="20"/>
          <w:szCs w:val="20"/>
          <w:color w:val="auto"/>
        </w:rPr>
      </w:pPr>
      <w:r>
        <w:rPr>
          <w:rFonts w:ascii="Calibri" w:cs="Calibri" w:eastAsia="Calibri" w:hAnsi="Calibri"/>
          <w:sz w:val="20"/>
          <w:szCs w:val="20"/>
          <w:color w:val="auto"/>
        </w:rPr>
        <w:t>123</w:t>
      </w:r>
    </w:p>
    <w:p>
      <w:pPr>
        <w:spacing w:after="0" w:line="151" w:lineRule="exact"/>
        <w:rPr>
          <w:sz w:val="20"/>
          <w:szCs w:val="20"/>
          <w:color w:val="auto"/>
        </w:rPr>
      </w:pPr>
    </w:p>
    <w:p>
      <w:pPr>
        <w:jc w:val="right"/>
        <w:ind w:right="120"/>
        <w:spacing w:after="0"/>
        <w:rPr>
          <w:sz w:val="20"/>
          <w:szCs w:val="20"/>
          <w:color w:val="auto"/>
        </w:rPr>
      </w:pPr>
      <w:r>
        <w:rPr>
          <w:rFonts w:ascii="Times New Roman" w:cs="Times New Roman" w:eastAsia="Times New Roman" w:hAnsi="Times New Roman"/>
          <w:sz w:val="28"/>
          <w:szCs w:val="28"/>
          <w:i w:val="1"/>
          <w:iCs w:val="1"/>
          <w:color w:val="auto"/>
        </w:rPr>
        <w:t>продовження табл</w:t>
      </w:r>
      <w:r>
        <w:rPr>
          <w:rFonts w:ascii="Times New Roman" w:cs="Times New Roman" w:eastAsia="Times New Roman" w:hAnsi="Times New Roman"/>
          <w:sz w:val="28"/>
          <w:szCs w:val="28"/>
          <w:i w:val="1"/>
          <w:iCs w:val="1"/>
          <w:color w:val="auto"/>
        </w:rPr>
        <w:t>. 3.12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153670</wp:posOffset>
                </wp:positionH>
                <wp:positionV relativeFrom="paragraph">
                  <wp:posOffset>24130</wp:posOffset>
                </wp:positionV>
                <wp:extent cx="6012180"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21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pt,1.9pt" to="485.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153670</wp:posOffset>
                </wp:positionH>
                <wp:positionV relativeFrom="paragraph">
                  <wp:posOffset>854710</wp:posOffset>
                </wp:positionV>
                <wp:extent cx="601218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218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pt,67.3pt" to="485.5pt,67.3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1965960</wp:posOffset>
                </wp:positionH>
                <wp:positionV relativeFrom="paragraph">
                  <wp:posOffset>21590</wp:posOffset>
                </wp:positionV>
                <wp:extent cx="0" cy="4363085"/>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8pt,1.7pt" to="154.8pt,345.2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2395220</wp:posOffset>
                </wp:positionH>
                <wp:positionV relativeFrom="paragraph">
                  <wp:posOffset>21590</wp:posOffset>
                </wp:positionV>
                <wp:extent cx="0" cy="4363085"/>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6pt,1.7pt" to="188.6pt,345.2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3296285</wp:posOffset>
                </wp:positionH>
                <wp:positionV relativeFrom="paragraph">
                  <wp:posOffset>21590</wp:posOffset>
                </wp:positionV>
                <wp:extent cx="0" cy="4363085"/>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55pt,1.7pt" to="259.55pt,345.2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156845</wp:posOffset>
                </wp:positionH>
                <wp:positionV relativeFrom="paragraph">
                  <wp:posOffset>21590</wp:posOffset>
                </wp:positionV>
                <wp:extent cx="0" cy="4363085"/>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5pt,1.7pt" to="12.35pt,34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2890520</wp:posOffset>
                </wp:positionH>
                <wp:positionV relativeFrom="paragraph">
                  <wp:posOffset>21590</wp:posOffset>
                </wp:positionV>
                <wp:extent cx="0" cy="4363085"/>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7.6pt,1.7pt" to="227.6pt,34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3747135</wp:posOffset>
                </wp:positionH>
                <wp:positionV relativeFrom="paragraph">
                  <wp:posOffset>21590</wp:posOffset>
                </wp:positionV>
                <wp:extent cx="0" cy="4363085"/>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05pt,1.7pt" to="295.05pt,34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4204335</wp:posOffset>
                </wp:positionH>
                <wp:positionV relativeFrom="paragraph">
                  <wp:posOffset>21590</wp:posOffset>
                </wp:positionV>
                <wp:extent cx="0" cy="4363085"/>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1.05pt,1.7pt" to="331.05pt,34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4661535</wp:posOffset>
                </wp:positionH>
                <wp:positionV relativeFrom="paragraph">
                  <wp:posOffset>21590</wp:posOffset>
                </wp:positionV>
                <wp:extent cx="0" cy="4363085"/>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7.05pt,1.7pt" to="367.05pt,34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5095875</wp:posOffset>
                </wp:positionH>
                <wp:positionV relativeFrom="paragraph">
                  <wp:posOffset>21590</wp:posOffset>
                </wp:positionV>
                <wp:extent cx="0" cy="4363085"/>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1.25pt,1.7pt" to="401.25pt,34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5629275</wp:posOffset>
                </wp:positionH>
                <wp:positionV relativeFrom="paragraph">
                  <wp:posOffset>21590</wp:posOffset>
                </wp:positionV>
                <wp:extent cx="0" cy="4363085"/>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25pt,1.7pt" to="443.25pt,34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6162675</wp:posOffset>
                </wp:positionH>
                <wp:positionV relativeFrom="paragraph">
                  <wp:posOffset>21590</wp:posOffset>
                </wp:positionV>
                <wp:extent cx="0" cy="4363085"/>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6308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5.25pt,1.7pt" to="485.25pt,345.25pt" o:allowincell="f" strokecolor="#000000" strokeweight="0.4809pt"/>
            </w:pict>
          </mc:Fallback>
        </mc:AlternateContent>
      </w:r>
    </w:p>
    <w:tbl>
      <w:tblPr>
        <w:tblLayout w:type="fixed"/>
        <w:tblInd w:w="240" w:type="dxa"/>
        <w:tblCellMar>
          <w:top w:w="0" w:type="dxa"/>
          <w:left w:w="0" w:type="dxa"/>
          <w:bottom w:w="0" w:type="dxa"/>
          <w:right w:w="0" w:type="dxa"/>
        </w:tblCellMar>
      </w:tblPr>
      <w:tr>
        <w:trPr>
          <w:trHeight w:val="322"/>
        </w:trPr>
        <w:tc>
          <w:tcPr>
            <w:tcW w:w="39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Загальний  показник</w:t>
            </w:r>
          </w:p>
        </w:tc>
        <w:tc>
          <w:tcPr>
            <w:tcW w:w="5580" w:type="dxa"/>
            <w:vAlign w:val="bottom"/>
            <w:vMerge w:val="restart"/>
          </w:tcPr>
          <w:p>
            <w:pPr>
              <w:jc w:val="right"/>
              <w:ind w:right="3840"/>
              <w:spacing w:after="0"/>
              <w:rPr>
                <w:sz w:val="20"/>
                <w:szCs w:val="20"/>
                <w:color w:val="auto"/>
              </w:rPr>
            </w:pPr>
            <w:r>
              <w:rPr>
                <w:rFonts w:ascii="Times New Roman" w:cs="Times New Roman" w:eastAsia="Times New Roman" w:hAnsi="Times New Roman"/>
                <w:sz w:val="24"/>
                <w:szCs w:val="24"/>
                <w:b w:val="1"/>
                <w:bCs w:val="1"/>
                <w:color w:val="auto"/>
              </w:rPr>
              <w:t>.844</w:t>
            </w:r>
          </w:p>
        </w:tc>
        <w:tc>
          <w:tcPr>
            <w:tcW w:w="0" w:type="dxa"/>
            <w:vAlign w:val="bottom"/>
          </w:tcPr>
          <w:p>
            <w:pPr>
              <w:spacing w:after="0"/>
              <w:rPr>
                <w:sz w:val="1"/>
                <w:szCs w:val="1"/>
                <w:color w:val="auto"/>
              </w:rPr>
            </w:pPr>
          </w:p>
        </w:tc>
      </w:tr>
      <w:tr>
        <w:trPr>
          <w:trHeight w:val="182"/>
        </w:trPr>
        <w:tc>
          <w:tcPr>
            <w:tcW w:w="392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r>
              <w:rPr>
                <w:rFonts w:ascii="Times New Roman" w:cs="Times New Roman" w:eastAsia="Times New Roman" w:hAnsi="Times New Roman"/>
                <w:sz w:val="28"/>
                <w:szCs w:val="28"/>
                <w:color w:val="auto"/>
              </w:rPr>
              <w:t>»</w:t>
            </w:r>
          </w:p>
        </w:tc>
        <w:tc>
          <w:tcPr>
            <w:tcW w:w="55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3920" w:type="dxa"/>
            <w:vAlign w:val="bottom"/>
            <w:tcBorders>
              <w:bottom w:val="single" w:sz="8" w:color="auto"/>
            </w:tcBorders>
            <w:vMerge w:val="continue"/>
          </w:tcPr>
          <w:p>
            <w:pPr>
              <w:spacing w:after="0"/>
              <w:rPr>
                <w:sz w:val="14"/>
                <w:szCs w:val="14"/>
                <w:color w:val="auto"/>
              </w:rPr>
            </w:pPr>
          </w:p>
        </w:tc>
        <w:tc>
          <w:tcPr>
            <w:tcW w:w="55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392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5580" w:type="dxa"/>
            <w:vAlign w:val="bottom"/>
            <w:vMerge w:val="restart"/>
          </w:tcPr>
          <w:p>
            <w:pPr>
              <w:jc w:val="right"/>
              <w:ind w:right="3140"/>
              <w:spacing w:after="0"/>
              <w:rPr>
                <w:sz w:val="20"/>
                <w:szCs w:val="20"/>
                <w:color w:val="auto"/>
              </w:rPr>
            </w:pPr>
            <w:r>
              <w:rPr>
                <w:rFonts w:ascii="Times New Roman" w:cs="Times New Roman" w:eastAsia="Times New Roman" w:hAnsi="Times New Roman"/>
                <w:sz w:val="24"/>
                <w:szCs w:val="24"/>
                <w:b w:val="1"/>
                <w:bCs w:val="1"/>
                <w:color w:val="auto"/>
              </w:rPr>
              <w:t>.745</w:t>
            </w:r>
          </w:p>
        </w:tc>
        <w:tc>
          <w:tcPr>
            <w:tcW w:w="0" w:type="dxa"/>
            <w:vAlign w:val="bottom"/>
          </w:tcPr>
          <w:p>
            <w:pPr>
              <w:spacing w:after="0"/>
              <w:rPr>
                <w:sz w:val="1"/>
                <w:szCs w:val="1"/>
                <w:color w:val="auto"/>
              </w:rPr>
            </w:pPr>
          </w:p>
        </w:tc>
      </w:tr>
      <w:tr>
        <w:trPr>
          <w:trHeight w:val="184"/>
        </w:trPr>
        <w:tc>
          <w:tcPr>
            <w:tcW w:w="392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включення</w:t>
            </w:r>
          </w:p>
        </w:tc>
        <w:tc>
          <w:tcPr>
            <w:tcW w:w="55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78"/>
        </w:trPr>
        <w:tc>
          <w:tcPr>
            <w:tcW w:w="3920" w:type="dxa"/>
            <w:vAlign w:val="bottom"/>
            <w:vMerge w:val="continue"/>
          </w:tcPr>
          <w:p>
            <w:pPr>
              <w:spacing w:after="0"/>
              <w:rPr>
                <w:sz w:val="15"/>
                <w:szCs w:val="15"/>
                <w:color w:val="auto"/>
              </w:rPr>
            </w:pPr>
          </w:p>
        </w:tc>
        <w:tc>
          <w:tcPr>
            <w:tcW w:w="558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240" w:type="dxa"/>
        <w:tblCellMar>
          <w:top w:w="0" w:type="dxa"/>
          <w:left w:w="0" w:type="dxa"/>
          <w:bottom w:w="0" w:type="dxa"/>
          <w:right w:w="0" w:type="dxa"/>
        </w:tblCellMar>
      </w:tblPr>
      <w:tr>
        <w:trPr>
          <w:trHeight w:val="293"/>
        </w:trPr>
        <w:tc>
          <w:tcPr>
            <w:tcW w:w="1500" w:type="dxa"/>
            <w:vAlign w:val="bottom"/>
          </w:tcPr>
          <w:p>
            <w:pPr>
              <w:ind w:left="120"/>
              <w:spacing w:after="0" w:line="293" w:lineRule="exact"/>
              <w:rPr>
                <w:sz w:val="20"/>
                <w:szCs w:val="20"/>
                <w:color w:val="auto"/>
              </w:rPr>
            </w:pPr>
            <w:r>
              <w:rPr>
                <w:rFonts w:ascii="Times New Roman" w:cs="Times New Roman" w:eastAsia="Times New Roman" w:hAnsi="Times New Roman"/>
                <w:sz w:val="28"/>
                <w:szCs w:val="28"/>
                <w:color w:val="auto"/>
              </w:rPr>
              <w:t>Норма</w:t>
            </w:r>
          </w:p>
        </w:tc>
        <w:tc>
          <w:tcPr>
            <w:tcW w:w="2760" w:type="dxa"/>
            <w:vAlign w:val="bottom"/>
          </w:tcPr>
          <w:p>
            <w:pPr>
              <w:jc w:val="right"/>
              <w:ind w:right="1380"/>
              <w:spacing w:after="0" w:line="293" w:lineRule="exact"/>
              <w:rPr>
                <w:sz w:val="20"/>
                <w:szCs w:val="20"/>
                <w:color w:val="auto"/>
              </w:rPr>
            </w:pPr>
            <w:r>
              <w:rPr>
                <w:rFonts w:ascii="Times New Roman" w:cs="Times New Roman" w:eastAsia="Times New Roman" w:hAnsi="Times New Roman"/>
                <w:sz w:val="28"/>
                <w:szCs w:val="28"/>
                <w:color w:val="auto"/>
                <w:w w:val="97"/>
              </w:rPr>
              <w:t>соціальної</w:t>
            </w:r>
          </w:p>
        </w:tc>
        <w:tc>
          <w:tcPr>
            <w:tcW w:w="5240" w:type="dxa"/>
            <w:vAlign w:val="bottom"/>
            <w:vMerge w:val="restart"/>
          </w:tcPr>
          <w:p>
            <w:pPr>
              <w:jc w:val="right"/>
              <w:ind w:right="3100"/>
              <w:spacing w:after="0"/>
              <w:rPr>
                <w:sz w:val="20"/>
                <w:szCs w:val="20"/>
                <w:color w:val="auto"/>
              </w:rPr>
            </w:pPr>
            <w:r>
              <w:rPr>
                <w:rFonts w:ascii="Times New Roman" w:cs="Times New Roman" w:eastAsia="Times New Roman" w:hAnsi="Times New Roman"/>
                <w:sz w:val="24"/>
                <w:szCs w:val="24"/>
                <w:b w:val="1"/>
                <w:bCs w:val="1"/>
                <w:color w:val="auto"/>
              </w:rPr>
              <w:t>-.625</w:t>
            </w:r>
          </w:p>
        </w:tc>
        <w:tc>
          <w:tcPr>
            <w:tcW w:w="0" w:type="dxa"/>
            <w:vAlign w:val="bottom"/>
          </w:tcPr>
          <w:p>
            <w:pPr>
              <w:spacing w:after="0"/>
              <w:rPr>
                <w:sz w:val="1"/>
                <w:szCs w:val="1"/>
                <w:color w:val="auto"/>
              </w:rPr>
            </w:pPr>
          </w:p>
        </w:tc>
      </w:tr>
      <w:tr>
        <w:trPr>
          <w:trHeight w:val="182"/>
        </w:trPr>
        <w:tc>
          <w:tcPr>
            <w:tcW w:w="426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52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4260" w:type="dxa"/>
            <w:vAlign w:val="bottom"/>
            <w:tcBorders>
              <w:bottom w:val="single" w:sz="8" w:color="auto"/>
            </w:tcBorders>
            <w:gridSpan w:val="2"/>
            <w:vMerge w:val="continue"/>
          </w:tcPr>
          <w:p>
            <w:pPr>
              <w:spacing w:after="0"/>
              <w:rPr>
                <w:sz w:val="14"/>
                <w:szCs w:val="14"/>
                <w:color w:val="auto"/>
              </w:rPr>
            </w:pPr>
          </w:p>
        </w:tc>
        <w:tc>
          <w:tcPr>
            <w:tcW w:w="524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50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2760" w:type="dxa"/>
            <w:vAlign w:val="bottom"/>
          </w:tcPr>
          <w:p>
            <w:pPr>
              <w:jc w:val="right"/>
              <w:ind w:right="1380"/>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5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426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Контрольованість</w:t>
            </w:r>
            <w:r>
              <w:rPr>
                <w:rFonts w:ascii="Times New Roman" w:cs="Times New Roman" w:eastAsia="Times New Roman" w:hAnsi="Times New Roman"/>
                <w:sz w:val="28"/>
                <w:szCs w:val="28"/>
                <w:color w:val="auto"/>
              </w:rPr>
              <w:t>-</w:t>
            </w:r>
          </w:p>
        </w:tc>
        <w:tc>
          <w:tcPr>
            <w:tcW w:w="5240" w:type="dxa"/>
            <w:vAlign w:val="bottom"/>
          </w:tcPr>
          <w:p>
            <w:pPr>
              <w:jc w:val="right"/>
              <w:ind w:right="2380"/>
              <w:spacing w:after="0"/>
              <w:rPr>
                <w:sz w:val="20"/>
                <w:szCs w:val="20"/>
                <w:color w:val="auto"/>
              </w:rPr>
            </w:pPr>
            <w:r>
              <w:rPr>
                <w:rFonts w:ascii="Times New Roman" w:cs="Times New Roman" w:eastAsia="Times New Roman" w:hAnsi="Times New Roman"/>
                <w:sz w:val="24"/>
                <w:szCs w:val="24"/>
                <w:b w:val="1"/>
                <w:bCs w:val="1"/>
                <w:color w:val="auto"/>
              </w:rPr>
              <w:t>-.806</w:t>
            </w:r>
          </w:p>
        </w:tc>
        <w:tc>
          <w:tcPr>
            <w:tcW w:w="0" w:type="dxa"/>
            <w:vAlign w:val="bottom"/>
          </w:tcPr>
          <w:p>
            <w:pPr>
              <w:spacing w:after="0"/>
              <w:rPr>
                <w:sz w:val="1"/>
                <w:szCs w:val="1"/>
                <w:color w:val="auto"/>
              </w:rPr>
            </w:pPr>
          </w:p>
        </w:tc>
      </w:tr>
      <w:tr>
        <w:trPr>
          <w:trHeight w:val="350"/>
        </w:trPr>
        <w:tc>
          <w:tcPr>
            <w:tcW w:w="4260" w:type="dxa"/>
            <w:vAlign w:val="bottom"/>
            <w:tcBorders>
              <w:bottom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w:t>
            </w:r>
          </w:p>
        </w:tc>
        <w:tc>
          <w:tcPr>
            <w:tcW w:w="52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50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2760" w:type="dxa"/>
            <w:vAlign w:val="bottom"/>
          </w:tcPr>
          <w:p>
            <w:pPr>
              <w:jc w:val="right"/>
              <w:ind w:right="1380"/>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5240" w:type="dxa"/>
            <w:vAlign w:val="bottom"/>
            <w:vMerge w:val="restart"/>
          </w:tcPr>
          <w:p>
            <w:pPr>
              <w:jc w:val="right"/>
              <w:ind w:right="1700"/>
              <w:spacing w:after="0"/>
              <w:rPr>
                <w:sz w:val="20"/>
                <w:szCs w:val="20"/>
                <w:color w:val="auto"/>
              </w:rPr>
            </w:pPr>
            <w:r>
              <w:rPr>
                <w:rFonts w:ascii="Times New Roman" w:cs="Times New Roman" w:eastAsia="Times New Roman" w:hAnsi="Times New Roman"/>
                <w:sz w:val="24"/>
                <w:szCs w:val="24"/>
                <w:b w:val="1"/>
                <w:bCs w:val="1"/>
                <w:color w:val="auto"/>
              </w:rPr>
              <w:t>.736</w:t>
            </w:r>
          </w:p>
        </w:tc>
        <w:tc>
          <w:tcPr>
            <w:tcW w:w="0" w:type="dxa"/>
            <w:vAlign w:val="bottom"/>
          </w:tcPr>
          <w:p>
            <w:pPr>
              <w:spacing w:after="0"/>
              <w:rPr>
                <w:sz w:val="1"/>
                <w:szCs w:val="1"/>
                <w:color w:val="auto"/>
              </w:rPr>
            </w:pPr>
          </w:p>
        </w:tc>
      </w:tr>
      <w:tr>
        <w:trPr>
          <w:trHeight w:val="184"/>
        </w:trPr>
        <w:tc>
          <w:tcPr>
            <w:tcW w:w="150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емпатії</w:t>
            </w:r>
          </w:p>
        </w:tc>
        <w:tc>
          <w:tcPr>
            <w:tcW w:w="2760" w:type="dxa"/>
            <w:vAlign w:val="bottom"/>
          </w:tcPr>
          <w:p>
            <w:pPr>
              <w:spacing w:after="0"/>
              <w:rPr>
                <w:sz w:val="16"/>
                <w:szCs w:val="16"/>
                <w:color w:val="auto"/>
              </w:rPr>
            </w:pPr>
          </w:p>
        </w:tc>
        <w:tc>
          <w:tcPr>
            <w:tcW w:w="52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1500" w:type="dxa"/>
            <w:vAlign w:val="bottom"/>
            <w:tcBorders>
              <w:bottom w:val="single" w:sz="8" w:color="auto"/>
            </w:tcBorders>
            <w:vMerge w:val="continue"/>
          </w:tcPr>
          <w:p>
            <w:pPr>
              <w:spacing w:after="0"/>
              <w:rPr>
                <w:sz w:val="14"/>
                <w:szCs w:val="14"/>
                <w:color w:val="auto"/>
              </w:rPr>
            </w:pPr>
          </w:p>
        </w:tc>
        <w:tc>
          <w:tcPr>
            <w:tcW w:w="2760" w:type="dxa"/>
            <w:vAlign w:val="bottom"/>
            <w:tcBorders>
              <w:bottom w:val="single" w:sz="8" w:color="auto"/>
            </w:tcBorders>
          </w:tcPr>
          <w:p>
            <w:pPr>
              <w:spacing w:after="0"/>
              <w:rPr>
                <w:sz w:val="14"/>
                <w:szCs w:val="14"/>
                <w:color w:val="auto"/>
              </w:rPr>
            </w:pPr>
          </w:p>
        </w:tc>
        <w:tc>
          <w:tcPr>
            <w:tcW w:w="524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5"/>
        </w:trPr>
        <w:tc>
          <w:tcPr>
            <w:tcW w:w="4260" w:type="dxa"/>
            <w:vAlign w:val="bottom"/>
            <w:gridSpan w:val="2"/>
          </w:tcPr>
          <w:p>
            <w:pPr>
              <w:ind w:left="120"/>
              <w:spacing w:after="0" w:line="285"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5240" w:type="dxa"/>
            <w:vAlign w:val="bottom"/>
            <w:vMerge w:val="restart"/>
          </w:tcPr>
          <w:p>
            <w:pPr>
              <w:jc w:val="right"/>
              <w:ind w:right="1700"/>
              <w:spacing w:after="0"/>
              <w:rPr>
                <w:sz w:val="20"/>
                <w:szCs w:val="20"/>
                <w:color w:val="auto"/>
              </w:rPr>
            </w:pPr>
            <w:r>
              <w:rPr>
                <w:rFonts w:ascii="Times New Roman" w:cs="Times New Roman" w:eastAsia="Times New Roman" w:hAnsi="Times New Roman"/>
                <w:sz w:val="24"/>
                <w:szCs w:val="24"/>
                <w:b w:val="1"/>
                <w:bCs w:val="1"/>
                <w:color w:val="auto"/>
              </w:rPr>
              <w:t>.716</w:t>
            </w:r>
          </w:p>
        </w:tc>
        <w:tc>
          <w:tcPr>
            <w:tcW w:w="0" w:type="dxa"/>
            <w:vAlign w:val="bottom"/>
          </w:tcPr>
          <w:p>
            <w:pPr>
              <w:spacing w:after="0"/>
              <w:rPr>
                <w:sz w:val="1"/>
                <w:szCs w:val="1"/>
                <w:color w:val="auto"/>
              </w:rPr>
            </w:pPr>
          </w:p>
        </w:tc>
      </w:tr>
      <w:tr>
        <w:trPr>
          <w:trHeight w:val="182"/>
        </w:trPr>
        <w:tc>
          <w:tcPr>
            <w:tcW w:w="426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афекту</w:t>
            </w:r>
          </w:p>
        </w:tc>
        <w:tc>
          <w:tcPr>
            <w:tcW w:w="52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4260" w:type="dxa"/>
            <w:vAlign w:val="bottom"/>
            <w:tcBorders>
              <w:bottom w:val="single" w:sz="8" w:color="auto"/>
            </w:tcBorders>
            <w:gridSpan w:val="2"/>
            <w:vMerge w:val="continue"/>
          </w:tcPr>
          <w:p>
            <w:pPr>
              <w:spacing w:after="0"/>
              <w:rPr>
                <w:sz w:val="14"/>
                <w:szCs w:val="14"/>
                <w:color w:val="auto"/>
              </w:rPr>
            </w:pPr>
          </w:p>
        </w:tc>
        <w:tc>
          <w:tcPr>
            <w:tcW w:w="524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11"/>
        </w:trPr>
        <w:tc>
          <w:tcPr>
            <w:tcW w:w="4260" w:type="dxa"/>
            <w:vAlign w:val="bottom"/>
            <w:tcBorders>
              <w:bottom w:val="single" w:sz="8" w:color="auto"/>
            </w:tcBorders>
            <w:gridSpan w:val="2"/>
          </w:tcPr>
          <w:p>
            <w:pPr>
              <w:ind w:left="120"/>
              <w:spacing w:after="0" w:line="310" w:lineRule="exact"/>
              <w:rPr>
                <w:sz w:val="20"/>
                <w:szCs w:val="20"/>
                <w:color w:val="auto"/>
              </w:rPr>
            </w:pPr>
            <w:r>
              <w:rPr>
                <w:rFonts w:ascii="Times New Roman" w:cs="Times New Roman" w:eastAsia="Times New Roman" w:hAnsi="Times New Roman"/>
                <w:sz w:val="28"/>
                <w:szCs w:val="28"/>
                <w:color w:val="auto"/>
              </w:rPr>
              <w:t>Норма взаємності</w:t>
            </w:r>
          </w:p>
        </w:tc>
        <w:tc>
          <w:tcPr>
            <w:tcW w:w="5240" w:type="dxa"/>
            <w:vAlign w:val="bottom"/>
            <w:tcBorders>
              <w:bottom w:val="single" w:sz="8" w:color="auto"/>
            </w:tcBorders>
          </w:tcPr>
          <w:p>
            <w:pPr>
              <w:jc w:val="right"/>
              <w:ind w:right="940"/>
              <w:spacing w:after="0"/>
              <w:rPr>
                <w:sz w:val="20"/>
                <w:szCs w:val="20"/>
                <w:color w:val="auto"/>
              </w:rPr>
            </w:pPr>
            <w:r>
              <w:rPr>
                <w:rFonts w:ascii="Times New Roman" w:cs="Times New Roman" w:eastAsia="Times New Roman" w:hAnsi="Times New Roman"/>
                <w:sz w:val="24"/>
                <w:szCs w:val="24"/>
                <w:b w:val="1"/>
                <w:bCs w:val="1"/>
                <w:color w:val="auto"/>
              </w:rPr>
              <w:t>.826</w:t>
            </w:r>
          </w:p>
        </w:tc>
        <w:tc>
          <w:tcPr>
            <w:tcW w:w="0" w:type="dxa"/>
            <w:vAlign w:val="bottom"/>
          </w:tcPr>
          <w:p>
            <w:pPr>
              <w:spacing w:after="0"/>
              <w:rPr>
                <w:sz w:val="1"/>
                <w:szCs w:val="1"/>
                <w:color w:val="auto"/>
              </w:rPr>
            </w:pPr>
          </w:p>
        </w:tc>
      </w:tr>
      <w:tr>
        <w:trPr>
          <w:trHeight w:val="283"/>
        </w:trPr>
        <w:tc>
          <w:tcPr>
            <w:tcW w:w="150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Норма</w:t>
            </w:r>
          </w:p>
        </w:tc>
        <w:tc>
          <w:tcPr>
            <w:tcW w:w="2760" w:type="dxa"/>
            <w:vAlign w:val="bottom"/>
          </w:tcPr>
          <w:p>
            <w:pPr>
              <w:jc w:val="right"/>
              <w:ind w:right="1380"/>
              <w:spacing w:after="0" w:line="282" w:lineRule="exact"/>
              <w:rPr>
                <w:sz w:val="20"/>
                <w:szCs w:val="20"/>
                <w:color w:val="auto"/>
              </w:rPr>
            </w:pPr>
            <w:r>
              <w:rPr>
                <w:rFonts w:ascii="Times New Roman" w:cs="Times New Roman" w:eastAsia="Times New Roman" w:hAnsi="Times New Roman"/>
                <w:sz w:val="28"/>
                <w:szCs w:val="28"/>
                <w:color w:val="auto"/>
              </w:rPr>
              <w:t>витрати</w:t>
            </w:r>
            <w:r>
              <w:rPr>
                <w:rFonts w:ascii="Times New Roman" w:cs="Times New Roman" w:eastAsia="Times New Roman" w:hAnsi="Times New Roman"/>
                <w:sz w:val="28"/>
                <w:szCs w:val="28"/>
                <w:color w:val="auto"/>
              </w:rPr>
              <w:t>-</w:t>
            </w:r>
          </w:p>
        </w:tc>
        <w:tc>
          <w:tcPr>
            <w:tcW w:w="5240" w:type="dxa"/>
            <w:vAlign w:val="bottom"/>
            <w:vMerge w:val="restart"/>
          </w:tcPr>
          <w:p>
            <w:pPr>
              <w:jc w:val="right"/>
              <w:ind w:right="900"/>
              <w:spacing w:after="0"/>
              <w:rPr>
                <w:sz w:val="20"/>
                <w:szCs w:val="20"/>
                <w:color w:val="auto"/>
              </w:rPr>
            </w:pPr>
            <w:r>
              <w:rPr>
                <w:rFonts w:ascii="Times New Roman" w:cs="Times New Roman" w:eastAsia="Times New Roman" w:hAnsi="Times New Roman"/>
                <w:sz w:val="24"/>
                <w:szCs w:val="24"/>
                <w:b w:val="1"/>
                <w:bCs w:val="1"/>
                <w:color w:val="auto"/>
              </w:rPr>
              <w:t>-.638</w:t>
            </w:r>
          </w:p>
        </w:tc>
        <w:tc>
          <w:tcPr>
            <w:tcW w:w="0" w:type="dxa"/>
            <w:vAlign w:val="bottom"/>
          </w:tcPr>
          <w:p>
            <w:pPr>
              <w:spacing w:after="0"/>
              <w:rPr>
                <w:sz w:val="1"/>
                <w:szCs w:val="1"/>
                <w:color w:val="auto"/>
              </w:rPr>
            </w:pPr>
          </w:p>
        </w:tc>
      </w:tr>
      <w:tr>
        <w:trPr>
          <w:trHeight w:val="184"/>
        </w:trPr>
        <w:tc>
          <w:tcPr>
            <w:tcW w:w="150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w w:val="98"/>
              </w:rPr>
              <w:t>винагороди</w:t>
            </w:r>
          </w:p>
        </w:tc>
        <w:tc>
          <w:tcPr>
            <w:tcW w:w="2760" w:type="dxa"/>
            <w:vAlign w:val="bottom"/>
          </w:tcPr>
          <w:p>
            <w:pPr>
              <w:spacing w:after="0"/>
              <w:rPr>
                <w:sz w:val="16"/>
                <w:szCs w:val="16"/>
                <w:color w:val="auto"/>
              </w:rPr>
            </w:pPr>
          </w:p>
        </w:tc>
        <w:tc>
          <w:tcPr>
            <w:tcW w:w="52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1500" w:type="dxa"/>
            <w:vAlign w:val="bottom"/>
            <w:tcBorders>
              <w:bottom w:val="single" w:sz="8" w:color="auto"/>
            </w:tcBorders>
            <w:vMerge w:val="continue"/>
          </w:tcPr>
          <w:p>
            <w:pPr>
              <w:spacing w:after="0"/>
              <w:rPr>
                <w:sz w:val="14"/>
                <w:szCs w:val="14"/>
                <w:color w:val="auto"/>
              </w:rPr>
            </w:pPr>
          </w:p>
        </w:tc>
        <w:tc>
          <w:tcPr>
            <w:tcW w:w="2760" w:type="dxa"/>
            <w:vAlign w:val="bottom"/>
            <w:tcBorders>
              <w:bottom w:val="single" w:sz="8" w:color="auto"/>
            </w:tcBorders>
          </w:tcPr>
          <w:p>
            <w:pPr>
              <w:spacing w:after="0"/>
              <w:rPr>
                <w:sz w:val="14"/>
                <w:szCs w:val="14"/>
                <w:color w:val="auto"/>
              </w:rPr>
            </w:pPr>
          </w:p>
        </w:tc>
        <w:tc>
          <w:tcPr>
            <w:tcW w:w="524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5"/>
        </w:trPr>
        <w:tc>
          <w:tcPr>
            <w:tcW w:w="1500" w:type="dxa"/>
            <w:vAlign w:val="bottom"/>
          </w:tcPr>
          <w:p>
            <w:pPr>
              <w:ind w:left="120"/>
              <w:spacing w:after="0" w:line="285" w:lineRule="exact"/>
              <w:rPr>
                <w:sz w:val="20"/>
                <w:szCs w:val="20"/>
                <w:color w:val="auto"/>
              </w:rPr>
            </w:pPr>
            <w:r>
              <w:rPr>
                <w:rFonts w:ascii="Times New Roman" w:cs="Times New Roman" w:eastAsia="Times New Roman" w:hAnsi="Times New Roman"/>
                <w:sz w:val="28"/>
                <w:szCs w:val="28"/>
                <w:color w:val="auto"/>
              </w:rPr>
              <w:t>Загальний</w:t>
            </w:r>
          </w:p>
        </w:tc>
        <w:tc>
          <w:tcPr>
            <w:tcW w:w="2760" w:type="dxa"/>
            <w:vAlign w:val="bottom"/>
          </w:tcPr>
          <w:p>
            <w:pPr>
              <w:jc w:val="right"/>
              <w:ind w:right="1380"/>
              <w:spacing w:after="0" w:line="285" w:lineRule="exact"/>
              <w:rPr>
                <w:sz w:val="20"/>
                <w:szCs w:val="20"/>
                <w:color w:val="auto"/>
              </w:rPr>
            </w:pPr>
            <w:r>
              <w:rPr>
                <w:rFonts w:ascii="Times New Roman" w:cs="Times New Roman" w:eastAsia="Times New Roman" w:hAnsi="Times New Roman"/>
                <w:sz w:val="28"/>
                <w:szCs w:val="28"/>
                <w:color w:val="auto"/>
              </w:rPr>
              <w:t>показник</w:t>
            </w:r>
          </w:p>
        </w:tc>
        <w:tc>
          <w:tcPr>
            <w:tcW w:w="5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426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Привязаність</w:t>
            </w:r>
            <w:r>
              <w:rPr>
                <w:rFonts w:ascii="Times New Roman" w:cs="Times New Roman" w:eastAsia="Times New Roman" w:hAnsi="Times New Roman"/>
                <w:sz w:val="28"/>
                <w:szCs w:val="28"/>
                <w:color w:val="auto"/>
              </w:rPr>
              <w:t>-</w:t>
            </w:r>
          </w:p>
        </w:tc>
        <w:tc>
          <w:tcPr>
            <w:tcW w:w="5240" w:type="dxa"/>
            <w:vAlign w:val="bottom"/>
          </w:tcPr>
          <w:p>
            <w:pPr>
              <w:jc w:val="right"/>
              <w:ind w:right="60"/>
              <w:spacing w:after="0"/>
              <w:rPr>
                <w:sz w:val="20"/>
                <w:szCs w:val="20"/>
                <w:color w:val="auto"/>
              </w:rPr>
            </w:pPr>
            <w:r>
              <w:rPr>
                <w:rFonts w:ascii="Times New Roman" w:cs="Times New Roman" w:eastAsia="Times New Roman" w:hAnsi="Times New Roman"/>
                <w:sz w:val="24"/>
                <w:szCs w:val="24"/>
                <w:b w:val="1"/>
                <w:bCs w:val="1"/>
                <w:color w:val="auto"/>
              </w:rPr>
              <w:t>-.808</w:t>
            </w:r>
          </w:p>
        </w:tc>
        <w:tc>
          <w:tcPr>
            <w:tcW w:w="0" w:type="dxa"/>
            <w:vAlign w:val="bottom"/>
          </w:tcPr>
          <w:p>
            <w:pPr>
              <w:spacing w:after="0"/>
              <w:rPr>
                <w:sz w:val="1"/>
                <w:szCs w:val="1"/>
                <w:color w:val="auto"/>
              </w:rPr>
            </w:pPr>
          </w:p>
        </w:tc>
      </w:tr>
      <w:tr>
        <w:trPr>
          <w:trHeight w:val="350"/>
        </w:trPr>
        <w:tc>
          <w:tcPr>
            <w:tcW w:w="4260" w:type="dxa"/>
            <w:vAlign w:val="bottom"/>
            <w:tcBorders>
              <w:bottom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w:t>
            </w:r>
          </w:p>
        </w:tc>
        <w:tc>
          <w:tcPr>
            <w:tcW w:w="52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50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2760" w:type="dxa"/>
            <w:vAlign w:val="bottom"/>
          </w:tcPr>
          <w:p>
            <w:pPr>
              <w:jc w:val="right"/>
              <w:ind w:right="1380"/>
              <w:spacing w:after="0" w:line="282" w:lineRule="exact"/>
              <w:rPr>
                <w:sz w:val="20"/>
                <w:szCs w:val="20"/>
                <w:color w:val="auto"/>
              </w:rPr>
            </w:pPr>
            <w:r>
              <w:rPr>
                <w:rFonts w:ascii="Times New Roman" w:cs="Times New Roman" w:eastAsia="Times New Roman" w:hAnsi="Times New Roman"/>
                <w:sz w:val="28"/>
                <w:szCs w:val="28"/>
                <w:color w:val="auto"/>
              </w:rPr>
              <w:t>загальної</w:t>
            </w:r>
          </w:p>
        </w:tc>
        <w:tc>
          <w:tcPr>
            <w:tcW w:w="5240" w:type="dxa"/>
            <w:vAlign w:val="bottom"/>
            <w:vMerge w:val="restart"/>
          </w:tcPr>
          <w:p>
            <w:pPr>
              <w:jc w:val="right"/>
              <w:ind w:right="60"/>
              <w:spacing w:after="0"/>
              <w:rPr>
                <w:sz w:val="20"/>
                <w:szCs w:val="20"/>
                <w:color w:val="auto"/>
              </w:rPr>
            </w:pPr>
            <w:r>
              <w:rPr>
                <w:rFonts w:ascii="Times New Roman" w:cs="Times New Roman" w:eastAsia="Times New Roman" w:hAnsi="Times New Roman"/>
                <w:sz w:val="24"/>
                <w:szCs w:val="24"/>
                <w:b w:val="1"/>
                <w:bCs w:val="1"/>
                <w:color w:val="auto"/>
              </w:rPr>
              <w:t>-.560</w:t>
            </w:r>
          </w:p>
        </w:tc>
        <w:tc>
          <w:tcPr>
            <w:tcW w:w="0" w:type="dxa"/>
            <w:vAlign w:val="bottom"/>
          </w:tcPr>
          <w:p>
            <w:pPr>
              <w:spacing w:after="0"/>
              <w:rPr>
                <w:sz w:val="1"/>
                <w:szCs w:val="1"/>
                <w:color w:val="auto"/>
              </w:rPr>
            </w:pPr>
          </w:p>
        </w:tc>
      </w:tr>
      <w:tr>
        <w:trPr>
          <w:trHeight w:val="184"/>
        </w:trPr>
        <w:tc>
          <w:tcPr>
            <w:tcW w:w="4260" w:type="dxa"/>
            <w:vAlign w:val="bottom"/>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задоволеності</w:t>
            </w:r>
          </w:p>
        </w:tc>
        <w:tc>
          <w:tcPr>
            <w:tcW w:w="52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4260" w:type="dxa"/>
            <w:vAlign w:val="bottom"/>
            <w:gridSpan w:val="2"/>
            <w:vMerge w:val="continue"/>
          </w:tcPr>
          <w:p>
            <w:pPr>
              <w:spacing w:after="0"/>
              <w:rPr>
                <w:sz w:val="16"/>
                <w:szCs w:val="16"/>
                <w:color w:val="auto"/>
              </w:rPr>
            </w:pPr>
          </w:p>
        </w:tc>
        <w:tc>
          <w:tcPr>
            <w:tcW w:w="524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153670</wp:posOffset>
                </wp:positionH>
                <wp:positionV relativeFrom="paragraph">
                  <wp:posOffset>-6985</wp:posOffset>
                </wp:positionV>
                <wp:extent cx="6012180"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21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pt,-0.5499pt" to="485.5pt,-0.5499pt" o:allowincell="f" strokecolor="#000000" strokeweight="0.48pt"/>
            </w:pict>
          </mc:Fallback>
        </mc:AlternateContent>
      </w:r>
    </w:p>
    <w:p>
      <w:pPr>
        <w:spacing w:after="0" w:line="200" w:lineRule="exact"/>
        <w:rPr>
          <w:sz w:val="20"/>
          <w:szCs w:val="20"/>
          <w:color w:val="auto"/>
        </w:rPr>
      </w:pPr>
    </w:p>
    <w:p>
      <w:pPr>
        <w:spacing w:after="0" w:line="227" w:lineRule="exact"/>
        <w:rPr>
          <w:sz w:val="20"/>
          <w:szCs w:val="20"/>
          <w:color w:val="auto"/>
        </w:rPr>
      </w:pPr>
    </w:p>
    <w:p>
      <w:pPr>
        <w:jc w:val="both"/>
        <w:ind w:left="260" w:right="100" w:firstLine="708"/>
        <w:spacing w:after="0" w:line="360" w:lineRule="auto"/>
        <w:rPr>
          <w:sz w:val="20"/>
          <w:szCs w:val="20"/>
          <w:color w:val="auto"/>
        </w:rPr>
      </w:pPr>
      <w:r>
        <w:rPr>
          <w:rFonts w:ascii="Times New Roman" w:cs="Times New Roman" w:eastAsia="Times New Roman" w:hAnsi="Times New Roman"/>
          <w:sz w:val="28"/>
          <w:szCs w:val="28"/>
          <w:color w:val="auto"/>
        </w:rPr>
        <w:t>Для аналізу отриманих даних важливим є накопичений відсоток дисперсії факторів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визначає наскільки повно вдалося описати сукупність емпіричних даних за їх допомогою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вищий цей показник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більшу частину масиву вдалося факторизувати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Після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 матриця факторних навантажень виявилася доволі структурованою у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факторів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описують майже</w:t>
      </w:r>
      <w:r>
        <w:rPr>
          <w:rFonts w:ascii="Times New Roman" w:cs="Times New Roman" w:eastAsia="Times New Roman" w:hAnsi="Times New Roman"/>
          <w:sz w:val="28"/>
          <w:szCs w:val="28"/>
          <w:color w:val="auto"/>
        </w:rPr>
        <w:t xml:space="preserve"> 70 %</w:t>
      </w:r>
      <w:r>
        <w:rPr>
          <w:rFonts w:ascii="Times New Roman" w:cs="Times New Roman" w:eastAsia="Times New Roman" w:hAnsi="Times New Roman"/>
          <w:sz w:val="28"/>
          <w:szCs w:val="28"/>
          <w:color w:val="auto"/>
        </w:rPr>
        <w:t xml:space="preserve"> дисперсії масиву емпіричних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Виділення найбільш значущих факторів підтверджено відповідними високими показниками коефіцієнтів факторних навантажень</w:t>
      </w:r>
      <w:r>
        <w:rPr>
          <w:rFonts w:ascii="Times New Roman" w:cs="Times New Roman" w:eastAsia="Times New Roman" w:hAnsi="Times New Roman"/>
          <w:sz w:val="28"/>
          <w:szCs w:val="28"/>
          <w:color w:val="auto"/>
        </w:rPr>
        <w:t>.</w:t>
      </w:r>
    </w:p>
    <w:p>
      <w:pPr>
        <w:jc w:val="both"/>
        <w:ind w:left="260" w:right="100" w:firstLine="710"/>
        <w:spacing w:after="0" w:line="368" w:lineRule="auto"/>
        <w:tabs>
          <w:tab w:leader="none" w:pos="1239"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нашому випадку перший фактор пояснює</w:t>
      </w:r>
      <w:r>
        <w:rPr>
          <w:rFonts w:ascii="Times New Roman" w:cs="Times New Roman" w:eastAsia="Times New Roman" w:hAnsi="Times New Roman"/>
          <w:sz w:val="28"/>
          <w:szCs w:val="28"/>
          <w:color w:val="auto"/>
        </w:rPr>
        <w:t xml:space="preserve"> 10,14 %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приблизно</w:t>
      </w:r>
      <w:r>
        <w:rPr>
          <w:rFonts w:ascii="Times New Roman" w:cs="Times New Roman" w:eastAsia="Times New Roman" w:hAnsi="Times New Roman"/>
          <w:sz w:val="28"/>
          <w:szCs w:val="28"/>
          <w:color w:val="auto"/>
        </w:rPr>
        <w:t xml:space="preserve"> 8,41 %,</w:t>
      </w:r>
      <w:r>
        <w:rPr>
          <w:rFonts w:ascii="Times New Roman" w:cs="Times New Roman" w:eastAsia="Times New Roman" w:hAnsi="Times New Roman"/>
          <w:sz w:val="28"/>
          <w:szCs w:val="28"/>
          <w:color w:val="auto"/>
        </w:rPr>
        <w:t xml:space="preserve"> третій</w:t>
      </w:r>
      <w:r>
        <w:rPr>
          <w:rFonts w:ascii="Times New Roman" w:cs="Times New Roman" w:eastAsia="Times New Roman" w:hAnsi="Times New Roman"/>
          <w:sz w:val="28"/>
          <w:szCs w:val="28"/>
          <w:color w:val="auto"/>
        </w:rPr>
        <w:t xml:space="preserve"> – 7,83 %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четвертий</w:t>
      </w:r>
      <w:r>
        <w:rPr>
          <w:rFonts w:ascii="Times New Roman" w:cs="Times New Roman" w:eastAsia="Times New Roman" w:hAnsi="Times New Roman"/>
          <w:sz w:val="28"/>
          <w:szCs w:val="28"/>
          <w:color w:val="auto"/>
        </w:rPr>
        <w:t xml:space="preserve"> – 7,52 %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близько</w:t>
      </w:r>
      <w:r>
        <w:rPr>
          <w:rFonts w:ascii="Times New Roman" w:cs="Times New Roman" w:eastAsia="Times New Roman" w:hAnsi="Times New Roman"/>
          <w:sz w:val="28"/>
          <w:szCs w:val="28"/>
          <w:color w:val="auto"/>
        </w:rPr>
        <w:t xml:space="preserve"> 7,44 %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шостий</w:t>
      </w:r>
      <w:r>
        <w:rPr>
          <w:rFonts w:ascii="Times New Roman" w:cs="Times New Roman" w:eastAsia="Times New Roman" w:hAnsi="Times New Roman"/>
          <w:sz w:val="28"/>
          <w:szCs w:val="28"/>
          <w:color w:val="auto"/>
        </w:rPr>
        <w:t xml:space="preserve"> – 7,37 %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сьомий</w:t>
      </w:r>
      <w:r>
        <w:rPr>
          <w:rFonts w:ascii="Times New Roman" w:cs="Times New Roman" w:eastAsia="Times New Roman" w:hAnsi="Times New Roman"/>
          <w:sz w:val="28"/>
          <w:szCs w:val="28"/>
          <w:color w:val="auto"/>
        </w:rPr>
        <w:t xml:space="preserve"> – 7,24 %,</w:t>
      </w:r>
      <w:r>
        <w:rPr>
          <w:rFonts w:ascii="Times New Roman" w:cs="Times New Roman" w:eastAsia="Times New Roman" w:hAnsi="Times New Roman"/>
          <w:sz w:val="28"/>
          <w:szCs w:val="28"/>
          <w:color w:val="auto"/>
        </w:rPr>
        <w:t xml:space="preserve"> восьмий</w:t>
      </w:r>
      <w:r>
        <w:rPr>
          <w:rFonts w:ascii="Times New Roman" w:cs="Times New Roman" w:eastAsia="Times New Roman" w:hAnsi="Times New Roman"/>
          <w:sz w:val="28"/>
          <w:szCs w:val="28"/>
          <w:color w:val="auto"/>
        </w:rPr>
        <w:t xml:space="preserve"> – 7,14 %,</w:t>
      </w:r>
      <w:r>
        <w:rPr>
          <w:rFonts w:ascii="Times New Roman" w:cs="Times New Roman" w:eastAsia="Times New Roman" w:hAnsi="Times New Roman"/>
          <w:sz w:val="28"/>
          <w:szCs w:val="28"/>
          <w:color w:val="auto"/>
        </w:rPr>
        <w:t xml:space="preserve">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ятий</w:t>
      </w:r>
      <w:r>
        <w:rPr>
          <w:rFonts w:ascii="Times New Roman" w:cs="Times New Roman" w:eastAsia="Times New Roman" w:hAnsi="Times New Roman"/>
          <w:sz w:val="28"/>
          <w:szCs w:val="28"/>
          <w:color w:val="auto"/>
        </w:rPr>
        <w:t xml:space="preserve"> – 6,8 %</w:t>
      </w:r>
      <w:r>
        <w:rPr>
          <w:rFonts w:ascii="Times New Roman" w:cs="Times New Roman" w:eastAsia="Times New Roman" w:hAnsi="Times New Roman"/>
          <w:sz w:val="28"/>
          <w:szCs w:val="28"/>
          <w:color w:val="auto"/>
        </w:rPr>
        <w:t xml:space="preserve"> загальної дисперсії масиву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емпіричних даних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3.13).</w:t>
      </w:r>
    </w:p>
    <w:p>
      <w:pPr>
        <w:sectPr>
          <w:pgSz w:w="11900" w:h="16838" w:orient="portrait"/>
          <w:cols w:equalWidth="0" w:num="1">
            <w:col w:w="9720"/>
          </w:cols>
          <w:pgMar w:left="1440" w:top="705" w:right="746" w:bottom="1160" w:gutter="0" w:footer="0" w:header="0"/>
        </w:sectPr>
      </w:pPr>
    </w:p>
    <w:bookmarkStart w:id="123" w:name="page124"/>
    <w:bookmarkEnd w:id="123"/>
    <w:tbl>
      <w:tblPr>
        <w:tblLayout w:type="fixed"/>
        <w:tblInd w:w="1400" w:type="dxa"/>
        <w:tblCellMar>
          <w:top w:w="0" w:type="dxa"/>
          <w:left w:w="0" w:type="dxa"/>
          <w:bottom w:w="0" w:type="dxa"/>
          <w:right w:w="0" w:type="dxa"/>
        </w:tblCellMar>
      </w:tblPr>
      <w:tr>
        <w:trPr>
          <w:trHeight w:val="252"/>
        </w:trPr>
        <w:tc>
          <w:tcPr>
            <w:tcW w:w="1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2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3540" w:type="dxa"/>
            <w:vAlign w:val="bottom"/>
            <w:gridSpan w:val="2"/>
          </w:tcPr>
          <w:p>
            <w:pPr>
              <w:jc w:val="right"/>
              <w:spacing w:after="0"/>
              <w:rPr>
                <w:sz w:val="20"/>
                <w:szCs w:val="20"/>
                <w:color w:val="auto"/>
              </w:rPr>
            </w:pPr>
            <w:r>
              <w:rPr>
                <w:rFonts w:ascii="Calibri" w:cs="Calibri" w:eastAsia="Calibri" w:hAnsi="Calibri"/>
                <w:sz w:val="20"/>
                <w:szCs w:val="20"/>
                <w:color w:val="auto"/>
              </w:rPr>
              <w:t>124</w:t>
            </w:r>
          </w:p>
        </w:tc>
        <w:tc>
          <w:tcPr>
            <w:tcW w:w="0" w:type="dxa"/>
            <w:vAlign w:val="bottom"/>
          </w:tcPr>
          <w:p>
            <w:pPr>
              <w:spacing w:after="0"/>
              <w:rPr>
                <w:sz w:val="1"/>
                <w:szCs w:val="1"/>
                <w:color w:val="auto"/>
              </w:rPr>
            </w:pPr>
          </w:p>
        </w:tc>
      </w:tr>
      <w:tr>
        <w:trPr>
          <w:trHeight w:val="516"/>
        </w:trPr>
        <w:tc>
          <w:tcPr>
            <w:tcW w:w="1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3540" w:type="dxa"/>
            <w:vAlign w:val="bottom"/>
            <w:gridSpan w:val="2"/>
          </w:tcPr>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3.13</w:t>
            </w:r>
          </w:p>
        </w:tc>
        <w:tc>
          <w:tcPr>
            <w:tcW w:w="0" w:type="dxa"/>
            <w:vAlign w:val="bottom"/>
          </w:tcPr>
          <w:p>
            <w:pPr>
              <w:spacing w:after="0"/>
              <w:rPr>
                <w:sz w:val="1"/>
                <w:szCs w:val="1"/>
                <w:color w:val="auto"/>
              </w:rPr>
            </w:pPr>
          </w:p>
        </w:tc>
      </w:tr>
      <w:tr>
        <w:trPr>
          <w:trHeight w:val="490"/>
        </w:trPr>
        <w:tc>
          <w:tcPr>
            <w:tcW w:w="1220" w:type="dxa"/>
            <w:vAlign w:val="bottom"/>
          </w:tcPr>
          <w:p>
            <w:pPr>
              <w:spacing w:after="0"/>
              <w:rPr>
                <w:sz w:val="24"/>
                <w:szCs w:val="24"/>
                <w:color w:val="auto"/>
              </w:rPr>
            </w:pPr>
          </w:p>
        </w:tc>
        <w:tc>
          <w:tcPr>
            <w:tcW w:w="7000" w:type="dxa"/>
            <w:vAlign w:val="bottom"/>
            <w:gridSpan w:val="5"/>
          </w:tcPr>
          <w:p>
            <w:pPr>
              <w:jc w:val="right"/>
              <w:ind w:right="1720"/>
              <w:spacing w:after="0"/>
              <w:rPr>
                <w:sz w:val="20"/>
                <w:szCs w:val="20"/>
                <w:color w:val="auto"/>
              </w:rPr>
            </w:pPr>
            <w:r>
              <w:rPr>
                <w:rFonts w:ascii="Times New Roman" w:cs="Times New Roman" w:eastAsia="Times New Roman" w:hAnsi="Times New Roman"/>
                <w:sz w:val="28"/>
                <w:szCs w:val="28"/>
                <w:b w:val="1"/>
                <w:bCs w:val="1"/>
                <w:color w:val="auto"/>
              </w:rPr>
              <w:t>Власні значення виокремлених факторів</w:t>
            </w:r>
          </w:p>
        </w:tc>
        <w:tc>
          <w:tcPr>
            <w:tcW w:w="0" w:type="dxa"/>
            <w:vAlign w:val="bottom"/>
          </w:tcPr>
          <w:p>
            <w:pPr>
              <w:spacing w:after="0"/>
              <w:rPr>
                <w:sz w:val="1"/>
                <w:szCs w:val="1"/>
                <w:color w:val="auto"/>
              </w:rPr>
            </w:pPr>
          </w:p>
        </w:tc>
      </w:tr>
      <w:tr>
        <w:trPr>
          <w:trHeight w:val="137"/>
        </w:trPr>
        <w:tc>
          <w:tcPr>
            <w:tcW w:w="12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5980" w:type="dxa"/>
            <w:vAlign w:val="bottom"/>
            <w:tcBorders>
              <w:bottom w:val="single" w:sz="8" w:color="auto"/>
            </w:tcBorders>
            <w:gridSpan w:val="3"/>
          </w:tcPr>
          <w:p>
            <w:pPr>
              <w:spacing w:after="0"/>
              <w:rPr>
                <w:sz w:val="11"/>
                <w:szCs w:val="11"/>
                <w:color w:val="auto"/>
              </w:rPr>
            </w:pPr>
          </w:p>
        </w:tc>
        <w:tc>
          <w:tcPr>
            <w:tcW w:w="96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328"/>
        </w:trPr>
        <w:tc>
          <w:tcPr>
            <w:tcW w:w="1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980" w:type="dxa"/>
            <w:vAlign w:val="bottom"/>
            <w:tcBorders>
              <w:bottom w:val="single" w:sz="8" w:color="auto"/>
            </w:tcBorders>
            <w:gridSpan w:val="3"/>
          </w:tcPr>
          <w:p>
            <w:pPr>
              <w:jc w:val="right"/>
              <w:ind w:right="463"/>
              <w:spacing w:after="0"/>
              <w:rPr>
                <w:sz w:val="20"/>
                <w:szCs w:val="20"/>
                <w:color w:val="auto"/>
              </w:rPr>
            </w:pPr>
            <w:r>
              <w:rPr>
                <w:rFonts w:ascii="Times New Roman" w:cs="Times New Roman" w:eastAsia="Times New Roman" w:hAnsi="Times New Roman"/>
                <w:sz w:val="28"/>
                <w:szCs w:val="28"/>
                <w:color w:val="auto"/>
              </w:rPr>
              <w:t>Навантаження фактору після обертання</w:t>
            </w:r>
          </w:p>
        </w:tc>
        <w:tc>
          <w:tcPr>
            <w:tcW w:w="9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1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20" w:type="dxa"/>
            <w:vAlign w:val="bottom"/>
          </w:tcPr>
          <w:p>
            <w:pPr>
              <w:jc w:val="center"/>
              <w:spacing w:after="0" w:line="285" w:lineRule="exact"/>
              <w:rPr>
                <w:sz w:val="20"/>
                <w:szCs w:val="20"/>
                <w:color w:val="auto"/>
              </w:rPr>
            </w:pPr>
            <w:r>
              <w:rPr>
                <w:rFonts w:ascii="Times New Roman" w:cs="Times New Roman" w:eastAsia="Times New Roman" w:hAnsi="Times New Roman"/>
                <w:sz w:val="28"/>
                <w:szCs w:val="28"/>
                <w:color w:val="auto"/>
                <w:w w:val="98"/>
              </w:rPr>
              <w:t>Всього</w:t>
            </w:r>
          </w:p>
        </w:tc>
        <w:tc>
          <w:tcPr>
            <w:tcW w:w="1960" w:type="dxa"/>
            <w:vAlign w:val="bottom"/>
          </w:tcPr>
          <w:p>
            <w:pPr>
              <w:jc w:val="center"/>
              <w:spacing w:after="0" w:line="285" w:lineRule="exact"/>
              <w:rPr>
                <w:sz w:val="20"/>
                <w:szCs w:val="20"/>
                <w:color w:val="auto"/>
              </w:rPr>
            </w:pPr>
            <w:r>
              <w:rPr>
                <w:rFonts w:ascii="Times New Roman" w:cs="Times New Roman" w:eastAsia="Times New Roman" w:hAnsi="Times New Roman"/>
                <w:sz w:val="28"/>
                <w:szCs w:val="28"/>
                <w:color w:val="auto"/>
                <w:w w:val="99"/>
              </w:rPr>
              <w:t>Навантаження</w:t>
            </w:r>
          </w:p>
        </w:tc>
        <w:tc>
          <w:tcPr>
            <w:tcW w:w="2600" w:type="dxa"/>
            <w:vAlign w:val="bottom"/>
          </w:tcPr>
          <w:p>
            <w:pPr>
              <w:jc w:val="center"/>
              <w:spacing w:after="0" w:line="285" w:lineRule="exact"/>
              <w:rPr>
                <w:sz w:val="20"/>
                <w:szCs w:val="20"/>
                <w:color w:val="auto"/>
              </w:rPr>
            </w:pPr>
            <w:r>
              <w:rPr>
                <w:rFonts w:ascii="Times New Roman" w:cs="Times New Roman" w:eastAsia="Times New Roman" w:hAnsi="Times New Roman"/>
                <w:sz w:val="28"/>
                <w:szCs w:val="28"/>
                <w:color w:val="auto"/>
                <w:w w:val="99"/>
              </w:rPr>
              <w:t>Загальний</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факторна</w:t>
            </w:r>
          </w:p>
        </w:tc>
        <w:tc>
          <w:tcPr>
            <w:tcW w:w="19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w:t>
            </w:r>
            <w:r>
              <w:rPr>
                <w:rFonts w:ascii="Times New Roman" w:cs="Times New Roman" w:eastAsia="Times New Roman" w:hAnsi="Times New Roman"/>
                <w:sz w:val="28"/>
                <w:szCs w:val="28"/>
                <w:color w:val="auto"/>
              </w:rPr>
              <w:t xml:space="preserve"> %)</w:t>
            </w:r>
          </w:p>
        </w:tc>
        <w:tc>
          <w:tcPr>
            <w:tcW w:w="3540" w:type="dxa"/>
            <w:vAlign w:val="bottom"/>
            <w:gridSpan w:val="2"/>
          </w:tcPr>
          <w:p>
            <w:pPr>
              <w:jc w:val="center"/>
              <w:ind w:right="960"/>
              <w:spacing w:after="0"/>
              <w:rPr>
                <w:sz w:val="20"/>
                <w:szCs w:val="20"/>
                <w:color w:val="auto"/>
              </w:rPr>
            </w:pPr>
            <w:r>
              <w:rPr>
                <w:rFonts w:ascii="Times New Roman" w:cs="Times New Roman" w:eastAsia="Times New Roman" w:hAnsi="Times New Roman"/>
                <w:sz w:val="28"/>
                <w:szCs w:val="28"/>
                <w:color w:val="auto"/>
                <w:w w:val="99"/>
              </w:rPr>
              <w:t>показника</w:t>
            </w:r>
          </w:p>
        </w:tc>
        <w:tc>
          <w:tcPr>
            <w:tcW w:w="0" w:type="dxa"/>
            <w:vAlign w:val="bottom"/>
          </w:tcPr>
          <w:p>
            <w:pPr>
              <w:spacing w:after="0"/>
              <w:rPr>
                <w:sz w:val="1"/>
                <w:szCs w:val="1"/>
                <w:color w:val="auto"/>
              </w:rPr>
            </w:pPr>
          </w:p>
        </w:tc>
      </w:tr>
      <w:tr>
        <w:trPr>
          <w:trHeight w:val="350"/>
        </w:trPr>
        <w:tc>
          <w:tcPr>
            <w:tcW w:w="122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Фактори</w:t>
            </w:r>
          </w:p>
        </w:tc>
        <w:tc>
          <w:tcPr>
            <w:tcW w:w="80" w:type="dxa"/>
            <w:vAlign w:val="bottom"/>
          </w:tcPr>
          <w:p>
            <w:pPr>
              <w:spacing w:after="0"/>
              <w:rPr>
                <w:sz w:val="24"/>
                <w:szCs w:val="24"/>
                <w:color w:val="auto"/>
              </w:rPr>
            </w:pPr>
          </w:p>
        </w:tc>
        <w:tc>
          <w:tcPr>
            <w:tcW w:w="142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вага</w:t>
            </w:r>
            <w:r>
              <w:rPr>
                <w:rFonts w:ascii="Times New Roman" w:cs="Times New Roman" w:eastAsia="Times New Roman" w:hAnsi="Times New Roman"/>
                <w:sz w:val="28"/>
                <w:szCs w:val="28"/>
                <w:color w:val="auto"/>
                <w:w w:val="98"/>
              </w:rPr>
              <w:t>)</w:t>
            </w:r>
          </w:p>
        </w:tc>
        <w:tc>
          <w:tcPr>
            <w:tcW w:w="1960" w:type="dxa"/>
            <w:vAlign w:val="bottom"/>
          </w:tcPr>
          <w:p>
            <w:pPr>
              <w:spacing w:after="0"/>
              <w:rPr>
                <w:sz w:val="24"/>
                <w:szCs w:val="24"/>
                <w:color w:val="auto"/>
              </w:rPr>
            </w:pPr>
          </w:p>
        </w:tc>
        <w:tc>
          <w:tcPr>
            <w:tcW w:w="3540" w:type="dxa"/>
            <w:vAlign w:val="bottom"/>
            <w:gridSpan w:val="2"/>
          </w:tcPr>
          <w:p>
            <w:pPr>
              <w:jc w:val="center"/>
              <w:ind w:right="940"/>
              <w:spacing w:after="0"/>
              <w:rPr>
                <w:sz w:val="20"/>
                <w:szCs w:val="20"/>
                <w:color w:val="auto"/>
              </w:rPr>
            </w:pPr>
            <w:r>
              <w:rPr>
                <w:rFonts w:ascii="Times New Roman" w:cs="Times New Roman" w:eastAsia="Times New Roman" w:hAnsi="Times New Roman"/>
                <w:sz w:val="28"/>
                <w:szCs w:val="28"/>
                <w:color w:val="auto"/>
                <w:w w:val="99"/>
              </w:rPr>
              <w:t>навантаження</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у</w:t>
            </w:r>
            <w:r>
              <w:rPr>
                <w:rFonts w:ascii="Times New Roman" w:cs="Times New Roman" w:eastAsia="Times New Roman" w:hAnsi="Times New Roman"/>
                <w:sz w:val="28"/>
                <w:szCs w:val="28"/>
                <w:color w:val="auto"/>
                <w:w w:val="99"/>
              </w:rPr>
              <w:t xml:space="preserve"> %)</w:t>
            </w:r>
          </w:p>
        </w:tc>
        <w:tc>
          <w:tcPr>
            <w:tcW w:w="0" w:type="dxa"/>
            <w:vAlign w:val="bottom"/>
          </w:tcPr>
          <w:p>
            <w:pPr>
              <w:spacing w:after="0"/>
              <w:rPr>
                <w:sz w:val="1"/>
                <w:szCs w:val="1"/>
                <w:color w:val="auto"/>
              </w:rPr>
            </w:pPr>
          </w:p>
        </w:tc>
      </w:tr>
      <w:tr>
        <w:trPr>
          <w:trHeight w:val="321"/>
        </w:trPr>
        <w:tc>
          <w:tcPr>
            <w:tcW w:w="1220" w:type="dxa"/>
            <w:vAlign w:val="bottom"/>
            <w:tcBorders>
              <w:top w:val="single" w:sz="8" w:color="auto"/>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1</w:t>
            </w:r>
          </w:p>
        </w:tc>
        <w:tc>
          <w:tcPr>
            <w:tcW w:w="1500" w:type="dxa"/>
            <w:vAlign w:val="bottom"/>
            <w:tcBorders>
              <w:top w:val="single" w:sz="8" w:color="auto"/>
              <w:bottom w:val="single" w:sz="8" w:color="auto"/>
            </w:tcBorders>
            <w:gridSpan w:val="2"/>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1,928</w:t>
            </w:r>
          </w:p>
        </w:tc>
        <w:tc>
          <w:tcPr>
            <w:tcW w:w="1960" w:type="dxa"/>
            <w:vAlign w:val="bottom"/>
            <w:tcBorders>
              <w:top w:val="single" w:sz="8" w:color="auto"/>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10,145</w:t>
            </w:r>
          </w:p>
        </w:tc>
        <w:tc>
          <w:tcPr>
            <w:tcW w:w="2600" w:type="dxa"/>
            <w:vAlign w:val="bottom"/>
            <w:tcBorders>
              <w:top w:val="single" w:sz="8" w:color="auto"/>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10,145</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22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2</w:t>
            </w:r>
          </w:p>
        </w:tc>
        <w:tc>
          <w:tcPr>
            <w:tcW w:w="1500" w:type="dxa"/>
            <w:vAlign w:val="bottom"/>
            <w:tcBorders>
              <w:bottom w:val="single" w:sz="8" w:color="auto"/>
            </w:tcBorders>
            <w:gridSpan w:val="2"/>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1,598</w:t>
            </w:r>
          </w:p>
        </w:tc>
        <w:tc>
          <w:tcPr>
            <w:tcW w:w="196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8,412</w:t>
            </w:r>
          </w:p>
        </w:tc>
        <w:tc>
          <w:tcPr>
            <w:tcW w:w="260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18,556</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1"/>
        </w:trPr>
        <w:tc>
          <w:tcPr>
            <w:tcW w:w="122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3</w:t>
            </w:r>
          </w:p>
        </w:tc>
        <w:tc>
          <w:tcPr>
            <w:tcW w:w="1500" w:type="dxa"/>
            <w:vAlign w:val="bottom"/>
            <w:tcBorders>
              <w:bottom w:val="single" w:sz="8" w:color="auto"/>
            </w:tcBorders>
            <w:gridSpan w:val="2"/>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1,488</w:t>
            </w:r>
          </w:p>
        </w:tc>
        <w:tc>
          <w:tcPr>
            <w:tcW w:w="196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7,832</w:t>
            </w:r>
          </w:p>
        </w:tc>
        <w:tc>
          <w:tcPr>
            <w:tcW w:w="260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26,388</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1"/>
        </w:trPr>
        <w:tc>
          <w:tcPr>
            <w:tcW w:w="122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4</w:t>
            </w:r>
          </w:p>
        </w:tc>
        <w:tc>
          <w:tcPr>
            <w:tcW w:w="1500" w:type="dxa"/>
            <w:vAlign w:val="bottom"/>
            <w:tcBorders>
              <w:bottom w:val="single" w:sz="8" w:color="auto"/>
            </w:tcBorders>
            <w:gridSpan w:val="2"/>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1,430</w:t>
            </w:r>
          </w:p>
        </w:tc>
        <w:tc>
          <w:tcPr>
            <w:tcW w:w="196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7,526</w:t>
            </w:r>
          </w:p>
        </w:tc>
        <w:tc>
          <w:tcPr>
            <w:tcW w:w="260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33,914</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22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5</w:t>
            </w:r>
          </w:p>
        </w:tc>
        <w:tc>
          <w:tcPr>
            <w:tcW w:w="1500" w:type="dxa"/>
            <w:vAlign w:val="bottom"/>
            <w:tcBorders>
              <w:bottom w:val="single" w:sz="8" w:color="auto"/>
            </w:tcBorders>
            <w:gridSpan w:val="2"/>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1,415</w:t>
            </w:r>
          </w:p>
        </w:tc>
        <w:tc>
          <w:tcPr>
            <w:tcW w:w="196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7,447</w:t>
            </w:r>
          </w:p>
        </w:tc>
        <w:tc>
          <w:tcPr>
            <w:tcW w:w="260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41,361</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1"/>
        </w:trPr>
        <w:tc>
          <w:tcPr>
            <w:tcW w:w="122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6</w:t>
            </w:r>
          </w:p>
        </w:tc>
        <w:tc>
          <w:tcPr>
            <w:tcW w:w="1500" w:type="dxa"/>
            <w:vAlign w:val="bottom"/>
            <w:tcBorders>
              <w:bottom w:val="single" w:sz="8" w:color="auto"/>
            </w:tcBorders>
            <w:gridSpan w:val="2"/>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1,401</w:t>
            </w:r>
          </w:p>
        </w:tc>
        <w:tc>
          <w:tcPr>
            <w:tcW w:w="196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7,375</w:t>
            </w:r>
          </w:p>
        </w:tc>
        <w:tc>
          <w:tcPr>
            <w:tcW w:w="260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48,735</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1"/>
        </w:trPr>
        <w:tc>
          <w:tcPr>
            <w:tcW w:w="122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7</w:t>
            </w:r>
          </w:p>
        </w:tc>
        <w:tc>
          <w:tcPr>
            <w:tcW w:w="1500" w:type="dxa"/>
            <w:vAlign w:val="bottom"/>
            <w:tcBorders>
              <w:bottom w:val="single" w:sz="8" w:color="auto"/>
            </w:tcBorders>
            <w:gridSpan w:val="2"/>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1,377</w:t>
            </w:r>
          </w:p>
        </w:tc>
        <w:tc>
          <w:tcPr>
            <w:tcW w:w="196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7,246</w:t>
            </w:r>
          </w:p>
        </w:tc>
        <w:tc>
          <w:tcPr>
            <w:tcW w:w="2600" w:type="dxa"/>
            <w:vAlign w:val="bottom"/>
            <w:tcBorders>
              <w:bottom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55,981</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22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8</w:t>
            </w:r>
          </w:p>
        </w:tc>
        <w:tc>
          <w:tcPr>
            <w:tcW w:w="1500" w:type="dxa"/>
            <w:vAlign w:val="bottom"/>
            <w:tcBorders>
              <w:bottom w:val="single" w:sz="8" w:color="auto"/>
            </w:tcBorders>
            <w:gridSpan w:val="2"/>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1,357</w:t>
            </w:r>
          </w:p>
        </w:tc>
        <w:tc>
          <w:tcPr>
            <w:tcW w:w="196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7,144</w:t>
            </w:r>
          </w:p>
        </w:tc>
        <w:tc>
          <w:tcPr>
            <w:tcW w:w="2600" w:type="dxa"/>
            <w:vAlign w:val="bottom"/>
            <w:tcBorders>
              <w:bottom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63,125</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1220" w:type="dxa"/>
            <w:vAlign w:val="bottom"/>
          </w:tcPr>
          <w:p>
            <w:pPr>
              <w:jc w:val="center"/>
              <w:spacing w:after="0" w:line="302" w:lineRule="exact"/>
              <w:rPr>
                <w:sz w:val="20"/>
                <w:szCs w:val="20"/>
                <w:color w:val="auto"/>
              </w:rPr>
            </w:pPr>
            <w:r>
              <w:rPr>
                <w:rFonts w:ascii="Times New Roman" w:cs="Times New Roman" w:eastAsia="Times New Roman" w:hAnsi="Times New Roman"/>
                <w:sz w:val="28"/>
                <w:szCs w:val="28"/>
                <w:color w:val="auto"/>
                <w:w w:val="99"/>
              </w:rPr>
              <w:t>9</w:t>
            </w:r>
          </w:p>
        </w:tc>
        <w:tc>
          <w:tcPr>
            <w:tcW w:w="1500" w:type="dxa"/>
            <w:vAlign w:val="bottom"/>
            <w:gridSpan w:val="2"/>
          </w:tcPr>
          <w:p>
            <w:pPr>
              <w:jc w:val="center"/>
              <w:spacing w:after="0" w:line="302" w:lineRule="exact"/>
              <w:rPr>
                <w:sz w:val="20"/>
                <w:szCs w:val="20"/>
                <w:color w:val="auto"/>
              </w:rPr>
            </w:pPr>
            <w:r>
              <w:rPr>
                <w:rFonts w:ascii="Times New Roman" w:cs="Times New Roman" w:eastAsia="Times New Roman" w:hAnsi="Times New Roman"/>
                <w:sz w:val="28"/>
                <w:szCs w:val="28"/>
                <w:color w:val="auto"/>
                <w:w w:val="98"/>
              </w:rPr>
              <w:t>1,297</w:t>
            </w:r>
          </w:p>
        </w:tc>
        <w:tc>
          <w:tcPr>
            <w:tcW w:w="1960" w:type="dxa"/>
            <w:vAlign w:val="bottom"/>
          </w:tcPr>
          <w:p>
            <w:pPr>
              <w:jc w:val="center"/>
              <w:spacing w:after="0" w:line="302" w:lineRule="exact"/>
              <w:rPr>
                <w:sz w:val="20"/>
                <w:szCs w:val="20"/>
                <w:color w:val="auto"/>
              </w:rPr>
            </w:pPr>
            <w:r>
              <w:rPr>
                <w:rFonts w:ascii="Times New Roman" w:cs="Times New Roman" w:eastAsia="Times New Roman" w:hAnsi="Times New Roman"/>
                <w:sz w:val="28"/>
                <w:szCs w:val="28"/>
                <w:color w:val="auto"/>
              </w:rPr>
              <w:t>6,828</w:t>
            </w:r>
          </w:p>
        </w:tc>
        <w:tc>
          <w:tcPr>
            <w:tcW w:w="2600" w:type="dxa"/>
            <w:vAlign w:val="bottom"/>
          </w:tcPr>
          <w:p>
            <w:pPr>
              <w:jc w:val="center"/>
              <w:spacing w:after="0" w:line="302" w:lineRule="exact"/>
              <w:rPr>
                <w:sz w:val="20"/>
                <w:szCs w:val="20"/>
                <w:color w:val="auto"/>
              </w:rPr>
            </w:pPr>
            <w:r>
              <w:rPr>
                <w:rFonts w:ascii="Times New Roman" w:cs="Times New Roman" w:eastAsia="Times New Roman" w:hAnsi="Times New Roman"/>
                <w:sz w:val="28"/>
                <w:szCs w:val="28"/>
                <w:color w:val="auto"/>
                <w:w w:val="98"/>
              </w:rPr>
              <w:t>69,953</w:t>
            </w: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886460</wp:posOffset>
                </wp:positionH>
                <wp:positionV relativeFrom="paragraph">
                  <wp:posOffset>-2772410</wp:posOffset>
                </wp:positionV>
                <wp:extent cx="0" cy="279019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9019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8pt,-218.2999pt" to="69.8pt,1.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2619375</wp:posOffset>
                </wp:positionH>
                <wp:positionV relativeFrom="paragraph">
                  <wp:posOffset>-2551430</wp:posOffset>
                </wp:positionV>
                <wp:extent cx="0" cy="256921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921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6.25pt,-200.8999pt" to="206.25pt,1.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3858260</wp:posOffset>
                </wp:positionH>
                <wp:positionV relativeFrom="paragraph">
                  <wp:posOffset>-2551430</wp:posOffset>
                </wp:positionV>
                <wp:extent cx="0" cy="256921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921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3.8pt,-200.8999pt" to="303.8pt,1.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1712595</wp:posOffset>
                </wp:positionH>
                <wp:positionV relativeFrom="paragraph">
                  <wp:posOffset>-2772410</wp:posOffset>
                </wp:positionV>
                <wp:extent cx="0" cy="279019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901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85pt,-218.2999pt" to="134.85pt,1.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5511800</wp:posOffset>
                </wp:positionH>
                <wp:positionV relativeFrom="paragraph">
                  <wp:posOffset>-2772410</wp:posOffset>
                </wp:positionV>
                <wp:extent cx="0" cy="279019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901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pt,-218.2999pt" to="434pt,1.4pt" o:allowincell="f" strokecolor="#000000" strokeweight="0.48pt"/>
            </w:pict>
          </mc:Fallback>
        </mc:AlternateContent>
      </w: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перейдемо до детального змістового аналізу кожного з виділених факторів</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883920</wp:posOffset>
                </wp:positionH>
                <wp:positionV relativeFrom="paragraph">
                  <wp:posOffset>-594360</wp:posOffset>
                </wp:positionV>
                <wp:extent cx="4631055" cy="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31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6pt,-46.7999pt" to="434.25pt,-46.7999pt" o:allowincell="f" strokecolor="#000000" strokeweight="0.4799pt"/>
            </w:pict>
          </mc:Fallback>
        </mc:AlternateConten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Перший фактор</w:t>
      </w:r>
      <w:r>
        <w:rPr>
          <w:rFonts w:ascii="Times New Roman" w:cs="Times New Roman" w:eastAsia="Times New Roman" w:hAnsi="Times New Roman"/>
          <w:sz w:val="28"/>
          <w:szCs w:val="28"/>
          <w:color w:val="auto"/>
        </w:rPr>
        <w:t xml:space="preserve"> містить такі складові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 поведінка контролю</w:t>
      </w:r>
      <w:r>
        <w:rPr>
          <w:rFonts w:ascii="Times New Roman" w:cs="Times New Roman" w:eastAsia="Times New Roman" w:hAnsi="Times New Roman"/>
          <w:sz w:val="28"/>
          <w:szCs w:val="28"/>
          <w:color w:val="auto"/>
        </w:rPr>
        <w:t xml:space="preserve"> (.810),</w:t>
      </w:r>
      <w:r>
        <w:rPr>
          <w:rFonts w:ascii="Times New Roman" w:cs="Times New Roman" w:eastAsia="Times New Roman" w:hAnsi="Times New Roman"/>
          <w:sz w:val="28"/>
          <w:szCs w:val="28"/>
          <w:color w:val="auto"/>
        </w:rPr>
        <w:t xml:space="preserve"> що виявляється у контролюванні і впливу на інших людей та в прагненні управління і прийняття рішень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прагнуть впливати на виробниче і неформальне суспільне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поводячи себе досить прохолодно і байдуже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надають сильного впливу на діяльність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прагнучи керувати ходом подій з метою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усі чинили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вони хочуть</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jc w:val="both"/>
        <w:ind w:left="260" w:firstLine="2"/>
        <w:spacing w:after="0" w:line="363" w:lineRule="auto"/>
        <w:tabs>
          <w:tab w:leader="none" w:pos="478"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усіх видах діяльності обирають для себе панівну роль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поведінка контролю від оточуючих</w:t>
      </w:r>
      <w:r>
        <w:rPr>
          <w:rFonts w:ascii="Times New Roman" w:cs="Times New Roman" w:eastAsia="Times New Roman" w:hAnsi="Times New Roman"/>
          <w:sz w:val="28"/>
          <w:szCs w:val="28"/>
          <w:color w:val="auto"/>
        </w:rPr>
        <w:t xml:space="preserve"> (-.662)</w:t>
      </w:r>
      <w:r>
        <w:rPr>
          <w:rFonts w:ascii="Times New Roman" w:cs="Times New Roman" w:eastAsia="Times New Roman" w:hAnsi="Times New Roman"/>
          <w:sz w:val="28"/>
          <w:szCs w:val="28"/>
          <w:color w:val="auto"/>
        </w:rPr>
        <w:t xml:space="preserve"> повністю підтверджує попередні демонстративні ознаки включення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не допускають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інші надавали впливу на їх діяльність чи то включали їх до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уникають надання права іншим вирішувати питання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необхідно зробити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не дозволяють іншим судити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вони роблять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поведінка афекту від оточуючих</w:t>
      </w:r>
      <w:r>
        <w:rPr>
          <w:rFonts w:ascii="Times New Roman" w:cs="Times New Roman" w:eastAsia="Times New Roman" w:hAnsi="Times New Roman"/>
          <w:sz w:val="28"/>
          <w:szCs w:val="28"/>
          <w:color w:val="auto"/>
        </w:rPr>
        <w:t xml:space="preserve"> (.630),</w:t>
      </w:r>
      <w:r>
        <w:rPr>
          <w:rFonts w:ascii="Times New Roman" w:cs="Times New Roman" w:eastAsia="Times New Roman" w:hAnsi="Times New Roman"/>
          <w:sz w:val="28"/>
          <w:szCs w:val="28"/>
          <w:color w:val="auto"/>
        </w:rPr>
        <w:t xml:space="preserve"> що вміщує ознаки постійного прагнення бути емоційно наближеним до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самим уникаючи самотності і впевненості у своїх силах і можливостях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подобається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люди ставляться до них безпосередньо відверто і щиро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змістовно узагальнюючи психологічні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p>
    <w:p>
      <w:pPr>
        <w:sectPr>
          <w:pgSz w:w="11900" w:h="16838" w:orient="portrait"/>
          <w:cols w:equalWidth="0" w:num="1">
            <w:col w:w="9620"/>
          </w:cols>
          <w:pgMar w:left="1440" w:top="705" w:right="846" w:bottom="587" w:gutter="0" w:footer="0" w:header="0"/>
        </w:sectPr>
      </w:pPr>
    </w:p>
    <w:bookmarkStart w:id="124" w:name="page125"/>
    <w:bookmarkEnd w:id="124"/>
    <w:p>
      <w:pPr>
        <w:ind w:left="9300"/>
        <w:spacing w:after="0"/>
        <w:rPr>
          <w:sz w:val="20"/>
          <w:szCs w:val="20"/>
          <w:color w:val="auto"/>
        </w:rPr>
      </w:pPr>
      <w:r>
        <w:rPr>
          <w:rFonts w:ascii="Calibri" w:cs="Calibri" w:eastAsia="Calibri" w:hAnsi="Calibri"/>
          <w:sz w:val="20"/>
          <w:szCs w:val="20"/>
          <w:color w:val="auto"/>
        </w:rPr>
        <w:t>125</w:t>
      </w:r>
    </w:p>
    <w:p>
      <w:pPr>
        <w:spacing w:after="0" w:line="155"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увійшли до першого фактору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проінтерпретуємо його назву як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демонстративна поведінка контролю</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b w:val="1"/>
          <w:bCs w:val="1"/>
          <w:color w:val="auto"/>
        </w:rPr>
        <w:t>Другий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емоційна нестриманість</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color w:val="auto"/>
        </w:rPr>
        <w:t xml:space="preserve"> містить такі діагностичні показники як емоційність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 xml:space="preserve"> (-.704),</w:t>
      </w:r>
      <w:r>
        <w:rPr>
          <w:rFonts w:ascii="Times New Roman" w:cs="Times New Roman" w:eastAsia="Times New Roman" w:hAnsi="Times New Roman"/>
          <w:sz w:val="28"/>
          <w:szCs w:val="28"/>
          <w:color w:val="auto"/>
        </w:rPr>
        <w:t xml:space="preserve"> який увібрав ознаки імпульсивності і відсутності відчуття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переважно їх поведінка носить ситуативний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є стрестійкими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у стресових ситуаціях переживають посилену психологічну напругу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 призводить до заниження самооцінки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появі почуття образливості і самозвинувачення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 показник соціальної адаптивності</w:t>
      </w:r>
      <w:r>
        <w:rPr>
          <w:rFonts w:ascii="Times New Roman" w:cs="Times New Roman" w:eastAsia="Times New Roman" w:hAnsi="Times New Roman"/>
          <w:sz w:val="28"/>
          <w:szCs w:val="28"/>
          <w:color w:val="auto"/>
        </w:rPr>
        <w:t xml:space="preserve"> (-.691)</w:t>
      </w:r>
      <w:r>
        <w:rPr>
          <w:rFonts w:ascii="Times New Roman" w:cs="Times New Roman" w:eastAsia="Times New Roman" w:hAnsi="Times New Roman"/>
          <w:sz w:val="28"/>
          <w:szCs w:val="28"/>
          <w:color w:val="auto"/>
        </w:rPr>
        <w:t xml:space="preserve"> підтверджує попередні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низький рівень соціальної адаптивності говорить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людина дуже важко переживає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незначні зміни в житті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супроводжується негативними емоційними переживаннями щодо супротиву стресу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недостатньої здатності до прийняття самостійних рішень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незрілістю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інколи навіть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 невротичною залежністю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 xml:space="preserve"> (.627),</w:t>
      </w:r>
      <w:r>
        <w:rPr>
          <w:rFonts w:ascii="Times New Roman" w:cs="Times New Roman" w:eastAsia="Times New Roman" w:hAnsi="Times New Roman"/>
          <w:sz w:val="28"/>
          <w:szCs w:val="28"/>
          <w:color w:val="auto"/>
        </w:rPr>
        <w:t xml:space="preserve"> що є вираженою демонстрацією легковажного і безвідповідального ставлення до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подобаються несподіванки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вони не полюбляють розмірковувати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для них краще помріяти про щось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 їх душевний стан сповнений емоційними переживання</w:t>
      </w:r>
    </w:p>
    <w:p>
      <w:pPr>
        <w:spacing w:after="0" w:line="7" w:lineRule="exact"/>
        <w:rPr>
          <w:sz w:val="20"/>
          <w:szCs w:val="20"/>
          <w:color w:val="auto"/>
        </w:rPr>
      </w:pPr>
    </w:p>
    <w:p>
      <w:pPr>
        <w:jc w:val="both"/>
        <w:ind w:left="260" w:firstLine="2"/>
        <w:spacing w:after="0" w:line="359" w:lineRule="auto"/>
        <w:tabs>
          <w:tab w:leader="none" w:pos="440" w:val="left"/>
        </w:tabs>
        <w:numPr>
          <w:ilvl w:val="0"/>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вигаданими образами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організовуть ставлення до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до азартної гри чи то до трюка фокусника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завжди готові до відкриття чогось нового у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добре знають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таке красота і елегантність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їм складно відрізнити вигадане від реального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довіряючи своїм почуттям і інтуїції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слабо орієнтуються у повсякденних справах і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язках і тому часто уникають рутинну працю</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708"/>
        <w:spacing w:after="0" w:line="36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Третій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справедливість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оформлений однойменним показником просоціальної норми справедливості</w:t>
      </w:r>
      <w:r>
        <w:rPr>
          <w:rFonts w:ascii="Times New Roman" w:cs="Times New Roman" w:eastAsia="Times New Roman" w:hAnsi="Times New Roman"/>
          <w:sz w:val="28"/>
          <w:szCs w:val="28"/>
          <w:color w:val="auto"/>
        </w:rPr>
        <w:t xml:space="preserve"> (.777),</w:t>
      </w:r>
      <w:r>
        <w:rPr>
          <w:rFonts w:ascii="Times New Roman" w:cs="Times New Roman" w:eastAsia="Times New Roman" w:hAnsi="Times New Roman"/>
          <w:sz w:val="28"/>
          <w:szCs w:val="28"/>
          <w:color w:val="auto"/>
        </w:rPr>
        <w:t xml:space="preserve"> яка є потужним регулятором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справжньому справедливого ставлення до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переживають жалість до тих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якими несправедливо вчинили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них є важливим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з кожною людиною у світі обходилися однаково справедливо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щиро вірять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кожної людини повинні бути</w:t>
      </w:r>
    </w:p>
    <w:p>
      <w:pPr>
        <w:sectPr>
          <w:pgSz w:w="11900" w:h="16838" w:orient="portrait"/>
          <w:cols w:equalWidth="0" w:num="1">
            <w:col w:w="9620"/>
          </w:cols>
          <w:pgMar w:left="1440" w:top="705" w:right="846" w:bottom="629" w:gutter="0" w:footer="0" w:header="0"/>
        </w:sectPr>
      </w:pPr>
    </w:p>
    <w:bookmarkStart w:id="125" w:name="page126"/>
    <w:bookmarkEnd w:id="125"/>
    <w:p>
      <w:pPr>
        <w:ind w:left="9300"/>
        <w:spacing w:after="0"/>
        <w:rPr>
          <w:sz w:val="20"/>
          <w:szCs w:val="20"/>
          <w:color w:val="auto"/>
        </w:rPr>
      </w:pPr>
      <w:r>
        <w:rPr>
          <w:rFonts w:ascii="Calibri" w:cs="Calibri" w:eastAsia="Calibri" w:hAnsi="Calibri"/>
          <w:sz w:val="20"/>
          <w:szCs w:val="20"/>
          <w:color w:val="auto"/>
        </w:rPr>
        <w:t>126</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рівні права і можливості по життю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кожна людина отримує в житті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чого заслуговує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показником очікуваної поведінки включення від оточення</w:t>
      </w:r>
      <w:r>
        <w:rPr>
          <w:rFonts w:ascii="Times New Roman" w:cs="Times New Roman" w:eastAsia="Times New Roman" w:hAnsi="Times New Roman"/>
          <w:sz w:val="28"/>
          <w:szCs w:val="28"/>
          <w:color w:val="auto"/>
        </w:rPr>
        <w:t xml:space="preserve"> (.689),</w:t>
      </w:r>
      <w:r>
        <w:rPr>
          <w:rFonts w:ascii="Times New Roman" w:cs="Times New Roman" w:eastAsia="Times New Roman" w:hAnsi="Times New Roman"/>
          <w:sz w:val="28"/>
          <w:szCs w:val="28"/>
          <w:color w:val="auto"/>
        </w:rPr>
        <w:t xml:space="preserve"> який демонструє сильну потребу належності до групи та прагнення бути прийнятим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отже подобатися 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викликати увагу і зацікавленість своєю особою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вони постійно прагнуть до близьких відносин з членами груп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дозволяють іншим приймати рішення стосовно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легко підкорюються іншим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дуже подобається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інші задіюють їх групової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загальним показником емоційного інтелекту</w:t>
      </w:r>
      <w:r>
        <w:rPr>
          <w:rFonts w:ascii="Times New Roman" w:cs="Times New Roman" w:eastAsia="Times New Roman" w:hAnsi="Times New Roman"/>
          <w:sz w:val="28"/>
          <w:szCs w:val="28"/>
          <w:color w:val="auto"/>
        </w:rPr>
        <w:t xml:space="preserve"> (.538),</w:t>
      </w:r>
      <w:r>
        <w:rPr>
          <w:rFonts w:ascii="Times New Roman" w:cs="Times New Roman" w:eastAsia="Times New Roman" w:hAnsi="Times New Roman"/>
          <w:sz w:val="28"/>
          <w:szCs w:val="28"/>
          <w:color w:val="auto"/>
        </w:rPr>
        <w:t xml:space="preserve"> який визначається високим рівнем самомотивації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вмінням розпізнавати емоції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високою емоційною обізнаністю і емоційним комфортом та соціальною емпатією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 комплексі підтверджують професійну придатність майбутніх просоціальних фахівців в ознаках безкорисливості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надійності та людяності</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Четвертий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екстраверсія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визначається однойменним показником 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інтроверсії</w:t>
      </w:r>
      <w:r>
        <w:rPr>
          <w:rFonts w:ascii="Times New Roman" w:cs="Times New Roman" w:eastAsia="Times New Roman" w:hAnsi="Times New Roman"/>
          <w:sz w:val="28"/>
          <w:szCs w:val="28"/>
          <w:color w:val="auto"/>
        </w:rPr>
        <w:t xml:space="preserve"> (.844),</w:t>
      </w:r>
      <w:r>
        <w:rPr>
          <w:rFonts w:ascii="Times New Roman" w:cs="Times New Roman" w:eastAsia="Times New Roman" w:hAnsi="Times New Roman"/>
          <w:sz w:val="28"/>
          <w:szCs w:val="28"/>
          <w:color w:val="auto"/>
        </w:rPr>
        <w:t xml:space="preserve"> що вміщує ознаки вираженої зовнішньої спрямованості студентів цієї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йдеться про їх поведінкову активність з постійною тягою до нових вражень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сміливіть і безтурботність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подобаються фізичні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люблять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інші швидко виконували їх розпорядження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проявляють у всьому ініціативу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подобається спілкуватися з незнайомими людьми і набувати нових друзів</w:t>
      </w:r>
    </w:p>
    <w:p>
      <w:pPr>
        <w:spacing w:after="0" w:line="4" w:lineRule="exact"/>
        <w:rPr>
          <w:sz w:val="20"/>
          <w:szCs w:val="20"/>
          <w:color w:val="auto"/>
        </w:rPr>
      </w:pPr>
    </w:p>
    <w:p>
      <w:pPr>
        <w:ind w:left="260" w:firstLine="2"/>
        <w:spacing w:after="0" w:line="358" w:lineRule="auto"/>
        <w:tabs>
          <w:tab w:leader="none" w:pos="560" w:val="left"/>
        </w:tabs>
        <w:numPr>
          <w:ilvl w:val="0"/>
          <w:numId w:val="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незнайомих компанях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почувають себе щасливими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на них звертають увагу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досить часто ведуть себе демонстративно і зухвало</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9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b w:val="1"/>
          <w:bCs w:val="1"/>
          <w:color w:val="auto"/>
        </w:rPr>
        <w:t>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ятого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демонстративна  поведінка  включення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з</w:t>
      </w:r>
    </w:p>
    <w:p>
      <w:pPr>
        <w:spacing w:after="0" w:line="165" w:lineRule="exact"/>
        <w:rPr>
          <w:rFonts w:ascii="Times New Roman" w:cs="Times New Roman" w:eastAsia="Times New Roman" w:hAnsi="Times New Roman"/>
          <w:sz w:val="28"/>
          <w:szCs w:val="28"/>
          <w:color w:val="auto"/>
        </w:rPr>
      </w:pPr>
    </w:p>
    <w:p>
      <w:pPr>
        <w:jc w:val="both"/>
        <w:ind w:left="260"/>
        <w:spacing w:after="0" w:line="36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найбільшою факторною вагою увійшли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 поведінка включення</w:t>
      </w:r>
      <w:r>
        <w:rPr>
          <w:rFonts w:ascii="Times New Roman" w:cs="Times New Roman" w:eastAsia="Times New Roman" w:hAnsi="Times New Roman"/>
          <w:sz w:val="28"/>
          <w:szCs w:val="28"/>
          <w:color w:val="auto"/>
        </w:rPr>
        <w:t xml:space="preserve"> (.745),</w:t>
      </w:r>
      <w:r>
        <w:rPr>
          <w:rFonts w:ascii="Times New Roman" w:cs="Times New Roman" w:eastAsia="Times New Roman" w:hAnsi="Times New Roman"/>
          <w:sz w:val="28"/>
          <w:szCs w:val="28"/>
          <w:color w:val="auto"/>
        </w:rPr>
        <w:t xml:space="preserve"> який є визначальним у прагненні цих студентів приймати інших людей і підтримувати їх інтерес до них та їх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зацікавлені у задіянні інших людей у своїх планах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легко налагоджують близькі відносини з іншими людьми задля спільного виконання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їм подобається брати участь у дискусіях і демонструвати свою ініціативну 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соціальної відповідальності</w:t>
      </w:r>
      <w:r>
        <w:rPr>
          <w:rFonts w:ascii="Times New Roman" w:cs="Times New Roman" w:eastAsia="Times New Roman" w:hAnsi="Times New Roman"/>
          <w:sz w:val="28"/>
          <w:szCs w:val="28"/>
          <w:color w:val="auto"/>
        </w:rPr>
        <w:t xml:space="preserve"> (-.625)</w:t>
      </w:r>
      <w:r>
        <w:rPr>
          <w:rFonts w:ascii="Times New Roman" w:cs="Times New Roman" w:eastAsia="Times New Roman" w:hAnsi="Times New Roman"/>
          <w:sz w:val="28"/>
          <w:szCs w:val="28"/>
          <w:color w:val="auto"/>
        </w:rPr>
        <w:t xml:space="preserve"> у зазначеному вимирі</w:t>
      </w:r>
    </w:p>
    <w:p>
      <w:pPr>
        <w:sectPr>
          <w:pgSz w:w="11900" w:h="16838" w:orient="portrait"/>
          <w:cols w:equalWidth="0" w:num="1">
            <w:col w:w="9620"/>
          </w:cols>
          <w:pgMar w:left="1440" w:top="705" w:right="846" w:bottom="633" w:gutter="0" w:footer="0" w:header="0"/>
        </w:sectPr>
      </w:pPr>
    </w:p>
    <w:bookmarkStart w:id="126" w:name="page127"/>
    <w:bookmarkEnd w:id="126"/>
    <w:p>
      <w:pPr>
        <w:ind w:left="9300"/>
        <w:spacing w:after="0"/>
        <w:rPr>
          <w:sz w:val="20"/>
          <w:szCs w:val="20"/>
          <w:color w:val="auto"/>
        </w:rPr>
      </w:pPr>
      <w:r>
        <w:rPr>
          <w:rFonts w:ascii="Calibri" w:cs="Calibri" w:eastAsia="Calibri" w:hAnsi="Calibri"/>
          <w:sz w:val="20"/>
          <w:szCs w:val="20"/>
          <w:color w:val="auto"/>
        </w:rPr>
        <w:t>127</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демонструє відсутність щирості і чуйності у стосунках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для них допомагати людям не так важливо в силу переконання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турбота про інших залежить від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її потребують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що людина повинна сама відповідати за свої власні вчинки</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b w:val="1"/>
          <w:bCs w:val="1"/>
          <w:color w:val="auto"/>
        </w:rPr>
        <w:t>шостого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природність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увійшов один особистісний показник контрольованості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природності</w:t>
      </w:r>
      <w:r>
        <w:rPr>
          <w:rFonts w:ascii="Times New Roman" w:cs="Times New Roman" w:eastAsia="Times New Roman" w:hAnsi="Times New Roman"/>
          <w:sz w:val="28"/>
          <w:szCs w:val="28"/>
          <w:color w:val="auto"/>
        </w:rPr>
        <w:t xml:space="preserve"> (-.806),</w:t>
      </w:r>
      <w:r>
        <w:rPr>
          <w:rFonts w:ascii="Times New Roman" w:cs="Times New Roman" w:eastAsia="Times New Roman" w:hAnsi="Times New Roman"/>
          <w:sz w:val="28"/>
          <w:szCs w:val="28"/>
          <w:color w:val="auto"/>
        </w:rPr>
        <w:t xml:space="preserve"> психологічний зміст якого вміщує ознаки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легкого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студентів цієї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виражається у природності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безпечності і схильності до необдуманих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досить легковажно ставляться до своїх обовзяків і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часто ігнорують культурними і моральними нормами і цінностями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розкутість відображається у частому переживанні емоційних захоплень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норми і правила для них є лише формальністю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якої вони з легкістю можуть відступитися</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Сьомий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найсильніший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продемонстрував із загальним показником емпатії</w:t>
      </w:r>
      <w:r>
        <w:rPr>
          <w:rFonts w:ascii="Times New Roman" w:cs="Times New Roman" w:eastAsia="Times New Roman" w:hAnsi="Times New Roman"/>
          <w:sz w:val="28"/>
          <w:szCs w:val="28"/>
          <w:color w:val="auto"/>
        </w:rPr>
        <w:t xml:space="preserve"> (.736),</w:t>
      </w:r>
      <w:r>
        <w:rPr>
          <w:rFonts w:ascii="Times New Roman" w:cs="Times New Roman" w:eastAsia="Times New Roman" w:hAnsi="Times New Roman"/>
          <w:sz w:val="28"/>
          <w:szCs w:val="28"/>
          <w:color w:val="auto"/>
        </w:rPr>
        <w:t xml:space="preserve"> що фактично виражається у вмінні цих студентів правильно уявляти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відбувається всередині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вона переживає та як оцінює оточуючий її світ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позитивне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емоційне та інтуїтивне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ставлення до партнера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входження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його енергетичне поле з метою створення з ним стосунків відкритості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довірливості та конгруентності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вмінні зрозуміти іншого на основі співпереживань і постановки себе на місце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показником демонстративної поведінки афекту</w:t>
      </w:r>
      <w:r>
        <w:rPr>
          <w:rFonts w:ascii="Times New Roman" w:cs="Times New Roman" w:eastAsia="Times New Roman" w:hAnsi="Times New Roman"/>
          <w:sz w:val="28"/>
          <w:szCs w:val="28"/>
          <w:color w:val="auto"/>
        </w:rPr>
        <w:t xml:space="preserve"> (.716),</w:t>
      </w:r>
      <w:r>
        <w:rPr>
          <w:rFonts w:ascii="Times New Roman" w:cs="Times New Roman" w:eastAsia="Times New Roman" w:hAnsi="Times New Roman"/>
          <w:sz w:val="28"/>
          <w:szCs w:val="28"/>
          <w:color w:val="auto"/>
        </w:rPr>
        <w:t xml:space="preserve"> у якому локалізовано прагнення цих студентів бути у близьких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інтимних відносинах з іншими людьми та проявляти до них теплі дружні відносини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завжди поводяться з іншими людьми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приятельські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відверто і зацікавлено</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jc w:val="both"/>
        <w:ind w:left="260" w:firstLine="730"/>
        <w:spacing w:after="0" w:line="369" w:lineRule="auto"/>
        <w:rPr>
          <w:sz w:val="20"/>
          <w:szCs w:val="20"/>
          <w:color w:val="auto"/>
        </w:rPr>
      </w:pPr>
      <w:r>
        <w:rPr>
          <w:rFonts w:ascii="Times New Roman" w:cs="Times New Roman" w:eastAsia="Times New Roman" w:hAnsi="Times New Roman"/>
          <w:sz w:val="28"/>
          <w:szCs w:val="28"/>
          <w:b w:val="1"/>
          <w:bCs w:val="1"/>
          <w:color w:val="auto"/>
        </w:rPr>
        <w:t>Восьмий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взаємність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найбільшою мірою визначають показники норми просоціальної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взаємності</w:t>
      </w:r>
      <w:r>
        <w:rPr>
          <w:rFonts w:ascii="Times New Roman" w:cs="Times New Roman" w:eastAsia="Times New Roman" w:hAnsi="Times New Roman"/>
          <w:sz w:val="28"/>
          <w:szCs w:val="28"/>
          <w:color w:val="auto"/>
        </w:rPr>
        <w:t xml:space="preserve"> (.826),</w:t>
      </w:r>
      <w:r>
        <w:rPr>
          <w:rFonts w:ascii="Times New Roman" w:cs="Times New Roman" w:eastAsia="Times New Roman" w:hAnsi="Times New Roman"/>
          <w:sz w:val="28"/>
          <w:szCs w:val="28"/>
          <w:color w:val="auto"/>
        </w:rPr>
        <w:t xml:space="preserve"> яка визначає просоціальну поведінку допомоги і підтримки тільки в тому випадку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людина впевнена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майбутньому може зворотно їх отримати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переважно така людина діє за принципом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допомагай тільки</w:t>
      </w:r>
    </w:p>
    <w:p>
      <w:pPr>
        <w:sectPr>
          <w:pgSz w:w="11900" w:h="16838" w:orient="portrait"/>
          <w:cols w:equalWidth="0" w:num="1">
            <w:col w:w="9620"/>
          </w:cols>
          <w:pgMar w:left="1440" w:top="705" w:right="846" w:bottom="626" w:gutter="0" w:footer="0" w:header="0"/>
        </w:sectPr>
      </w:pPr>
    </w:p>
    <w:bookmarkStart w:id="127" w:name="page128"/>
    <w:bookmarkEnd w:id="127"/>
    <w:p>
      <w:pPr>
        <w:ind w:left="9300"/>
        <w:spacing w:after="0"/>
        <w:rPr>
          <w:sz w:val="20"/>
          <w:szCs w:val="20"/>
          <w:color w:val="auto"/>
        </w:rPr>
      </w:pPr>
      <w:r>
        <w:rPr>
          <w:rFonts w:ascii="Calibri" w:cs="Calibri" w:eastAsia="Calibri" w:hAnsi="Calibri"/>
          <w:sz w:val="20"/>
          <w:szCs w:val="20"/>
          <w:color w:val="auto"/>
        </w:rPr>
        <w:t>128</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хто тобі допоміг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носії просоціальної взаємності приходять на допомогу тільки у випадку подальшої винагороди чи компенсації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вони схильні надавати допомозі і підтримці формату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 тобі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ти мені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витрати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винагороди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.638)</w:t>
      </w:r>
      <w:r>
        <w:rPr>
          <w:rFonts w:ascii="Times New Roman" w:cs="Times New Roman" w:eastAsia="Times New Roman" w:hAnsi="Times New Roman"/>
          <w:sz w:val="28"/>
          <w:szCs w:val="28"/>
          <w:color w:val="auto"/>
        </w:rPr>
        <w:t xml:space="preserve"> визначає зміст просоціальної поведінки крізь призму отримання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користі від надання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студенти переконані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 і енергія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добровільно потрачені на допомогу іншим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потребують більшої винагороди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вони найчастіше допомагають тим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яких можуть отримати схвалення за допомогу та вважають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гарне ставлення до інших людей не є корисним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як часто його приймають за слабкість і відповідають недоброзичливістю</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b w:val="1"/>
          <w:bCs w:val="1"/>
          <w:color w:val="auto"/>
        </w:rPr>
        <w:t>Дев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ятий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соціальна віддаленість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увібрав особистісний показник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віддаленості</w:t>
      </w:r>
      <w:r>
        <w:rPr>
          <w:rFonts w:ascii="Times New Roman" w:cs="Times New Roman" w:eastAsia="Times New Roman" w:hAnsi="Times New Roman"/>
          <w:sz w:val="28"/>
          <w:szCs w:val="28"/>
          <w:color w:val="auto"/>
        </w:rPr>
        <w:t xml:space="preserve"> (-.808)</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типовою ознакою якого є віддаленість як виражена незалежність і самостійність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студенти найчастіше в стосунках з людьми обирають дистанцію і уникають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якиї доручень і обіцянок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їх інтереси поставлені уперед усім іншим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вони готові виборювати у конкурентній боротьбі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прагнучи до не перевершення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показник загальної задоволеності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.560),</w:t>
      </w:r>
      <w:r>
        <w:rPr>
          <w:rFonts w:ascii="Times New Roman" w:cs="Times New Roman" w:eastAsia="Times New Roman" w:hAnsi="Times New Roman"/>
          <w:sz w:val="28"/>
          <w:szCs w:val="28"/>
          <w:color w:val="auto"/>
        </w:rPr>
        <w:t xml:space="preserve"> який є ознакою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психологічної адаптованості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даному випадку демонструє полярний прояв незадоволеності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проявляється у відчутті невдолення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відбувається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пригніченому настрою і занепаді сил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некомфортними відчуттям і непорозумінням у колі друзів і колег та бажанні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життя склалося інакше</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jc w:val="both"/>
        <w:ind w:left="260" w:right="20" w:firstLine="708"/>
        <w:spacing w:after="0" w:line="350" w:lineRule="auto"/>
        <w:rPr>
          <w:sz w:val="20"/>
          <w:szCs w:val="20"/>
          <w:color w:val="auto"/>
        </w:rPr>
      </w:pPr>
      <w:r>
        <w:rPr>
          <w:rFonts w:ascii="Times New Roman" w:cs="Times New Roman" w:eastAsia="Times New Roman" w:hAnsi="Times New Roman"/>
          <w:sz w:val="28"/>
          <w:szCs w:val="28"/>
          <w:color w:val="auto"/>
        </w:rPr>
        <w:t>Наступний етап дослідження передбачав пошук факторної структури фасилітаційних ознак середнього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Правомірність застосування факторного аналізу до визначених показників було перевірено за допомогою критерію адекватності вибірки 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Мейєра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Олкіна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критерій КМО</w:t>
      </w:r>
      <w:r>
        <w:rPr>
          <w:rFonts w:ascii="Times New Roman" w:cs="Times New Roman" w:eastAsia="Times New Roman" w:hAnsi="Times New Roman"/>
          <w:sz w:val="28"/>
          <w:szCs w:val="28"/>
          <w:color w:val="auto"/>
        </w:rPr>
        <w:t xml:space="preserve"> = 0,611),</w:t>
      </w:r>
      <w:r>
        <w:rPr>
          <w:rFonts w:ascii="Times New Roman" w:cs="Times New Roman" w:eastAsia="Times New Roman" w:hAnsi="Times New Roman"/>
          <w:sz w:val="28"/>
          <w:szCs w:val="28"/>
          <w:color w:val="auto"/>
        </w:rPr>
        <w:t xml:space="preserve"> а також критерію сферичності Бартлетта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приблизне значення</w:t>
      </w:r>
      <w:r>
        <w:rPr>
          <w:rFonts w:ascii="Times New Roman" w:cs="Times New Roman" w:eastAsia="Times New Roman" w:hAnsi="Times New Roman"/>
          <w:sz w:val="28"/>
          <w:szCs w:val="28"/>
          <w:color w:val="auto"/>
        </w:rPr>
        <w:t xml:space="preserve"> χ</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=1421,360; df = 643; p =</w:t>
      </w:r>
      <w:r>
        <w:rPr>
          <w:rFonts w:ascii="Times New Roman" w:cs="Times New Roman" w:eastAsia="Times New Roman" w:hAnsi="Times New Roman"/>
          <w:sz w:val="28"/>
          <w:szCs w:val="28"/>
          <w:color w:val="auto"/>
        </w:rPr>
        <w:t xml:space="preserve"> 0,000),</w:t>
      </w:r>
      <w:r>
        <w:rPr>
          <w:rFonts w:ascii="Times New Roman" w:cs="Times New Roman" w:eastAsia="Times New Roman" w:hAnsi="Times New Roman"/>
          <w:sz w:val="28"/>
          <w:szCs w:val="28"/>
          <w:color w:val="auto"/>
        </w:rPr>
        <w:t xml:space="preserve"> що засвідчило доцільність та можливість використання заданого типу аналізу для обраних даних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3.14).</w:t>
      </w:r>
    </w:p>
    <w:p>
      <w:pPr>
        <w:sectPr>
          <w:pgSz w:w="11900" w:h="16838" w:orient="portrait"/>
          <w:cols w:equalWidth="0" w:num="1">
            <w:col w:w="9620"/>
          </w:cols>
          <w:pgMar w:left="1440" w:top="705" w:right="846" w:bottom="652" w:gutter="0" w:footer="0" w:header="0"/>
        </w:sectPr>
      </w:pPr>
    </w:p>
    <w:bookmarkStart w:id="128" w:name="page129"/>
    <w:bookmarkEnd w:id="128"/>
    <w:p>
      <w:pPr>
        <w:jc w:val="right"/>
        <w:ind w:right="120"/>
        <w:spacing w:after="0"/>
        <w:rPr>
          <w:sz w:val="20"/>
          <w:szCs w:val="20"/>
          <w:color w:val="auto"/>
        </w:rPr>
      </w:pPr>
      <w:r>
        <w:rPr>
          <w:rFonts w:ascii="Calibri" w:cs="Calibri" w:eastAsia="Calibri" w:hAnsi="Calibri"/>
          <w:sz w:val="20"/>
          <w:szCs w:val="20"/>
          <w:color w:val="auto"/>
        </w:rPr>
        <w:t>129</w:t>
      </w:r>
    </w:p>
    <w:p>
      <w:pPr>
        <w:spacing w:after="0" w:line="150" w:lineRule="exact"/>
        <w:rPr>
          <w:sz w:val="20"/>
          <w:szCs w:val="20"/>
          <w:color w:val="auto"/>
        </w:rPr>
      </w:pPr>
    </w:p>
    <w:p>
      <w:pPr>
        <w:jc w:val="right"/>
        <w:ind w:right="1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3.14</w:t>
      </w:r>
    </w:p>
    <w:p>
      <w:pPr>
        <w:spacing w:after="0" w:line="167" w:lineRule="exact"/>
        <w:rPr>
          <w:sz w:val="20"/>
          <w:szCs w:val="20"/>
          <w:color w:val="auto"/>
        </w:rPr>
      </w:pPr>
    </w:p>
    <w:p>
      <w:pPr>
        <w:ind w:left="2120"/>
        <w:spacing w:after="0"/>
        <w:rPr>
          <w:sz w:val="20"/>
          <w:szCs w:val="20"/>
          <w:color w:val="auto"/>
        </w:rPr>
      </w:pPr>
      <w:r>
        <w:rPr>
          <w:rFonts w:ascii="Times New Roman" w:cs="Times New Roman" w:eastAsia="Times New Roman" w:hAnsi="Times New Roman"/>
          <w:sz w:val="28"/>
          <w:szCs w:val="28"/>
          <w:b w:val="1"/>
          <w:bCs w:val="1"/>
          <w:color w:val="auto"/>
        </w:rPr>
        <w:t>Факторна структура фасилітаційних детермінант</w:t>
      </w:r>
    </w:p>
    <w:p>
      <w:pPr>
        <w:spacing w:after="0" w:line="160"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8"/>
          <w:szCs w:val="28"/>
          <w:b w:val="1"/>
          <w:bCs w:val="1"/>
          <w:color w:val="auto"/>
        </w:rPr>
        <w:t>середнього рівня психологічного благополуччя студентів</w:t>
      </w:r>
    </w:p>
    <w:p>
      <w:pPr>
        <w:spacing w:after="0" w:line="169" w:lineRule="exact"/>
        <w:rPr>
          <w:sz w:val="20"/>
          <w:szCs w:val="20"/>
          <w:color w:val="auto"/>
        </w:rPr>
      </w:pPr>
    </w:p>
    <w:tbl>
      <w:tblPr>
        <w:tblLayout w:type="fixed"/>
        <w:tblInd w:w="250" w:type="dxa"/>
        <w:tblCellMar>
          <w:top w:w="0" w:type="dxa"/>
          <w:left w:w="0" w:type="dxa"/>
          <w:bottom w:w="0" w:type="dxa"/>
          <w:right w:w="0" w:type="dxa"/>
        </w:tblCellMar>
      </w:tblPr>
      <w:tr>
        <w:trPr>
          <w:trHeight w:val="323"/>
        </w:trPr>
        <w:tc>
          <w:tcPr>
            <w:tcW w:w="2880" w:type="dxa"/>
            <w:vAlign w:val="bottom"/>
            <w:tcBorders>
              <w:top w:val="single" w:sz="8" w:color="auto"/>
              <w:left w:val="single" w:sz="8" w:color="auto"/>
              <w:right w:val="single" w:sz="8" w:color="auto"/>
            </w:tcBorders>
            <w:gridSpan w:val="2"/>
          </w:tcPr>
          <w:p>
            <w:pPr>
              <w:jc w:val="center"/>
              <w:spacing w:after="0" w:line="314" w:lineRule="exact"/>
              <w:rPr>
                <w:sz w:val="20"/>
                <w:szCs w:val="20"/>
                <w:color w:val="auto"/>
              </w:rPr>
            </w:pPr>
            <w:r>
              <w:rPr>
                <w:rFonts w:ascii="Times New Roman" w:cs="Times New Roman" w:eastAsia="Times New Roman" w:hAnsi="Times New Roman"/>
                <w:sz w:val="28"/>
                <w:szCs w:val="28"/>
                <w:b w:val="1"/>
                <w:bCs w:val="1"/>
                <w:color w:val="auto"/>
                <w:w w:val="99"/>
              </w:rPr>
              <w:t>Діагностичний</w:t>
            </w:r>
          </w:p>
        </w:tc>
        <w:tc>
          <w:tcPr>
            <w:tcW w:w="700" w:type="dxa"/>
            <w:vAlign w:val="bottom"/>
            <w:tcBorders>
              <w:top w:val="single" w:sz="8" w:color="auto"/>
              <w:bottom w:val="single" w:sz="8" w:color="auto"/>
            </w:tcBorders>
          </w:tcPr>
          <w:p>
            <w:pPr>
              <w:spacing w:after="0"/>
              <w:rPr>
                <w:sz w:val="24"/>
                <w:szCs w:val="24"/>
                <w:color w:val="auto"/>
              </w:rPr>
            </w:pPr>
          </w:p>
        </w:tc>
        <w:tc>
          <w:tcPr>
            <w:tcW w:w="860" w:type="dxa"/>
            <w:vAlign w:val="bottom"/>
            <w:tcBorders>
              <w:top w:val="single" w:sz="8" w:color="auto"/>
              <w:bottom w:val="single" w:sz="8" w:color="auto"/>
            </w:tcBorders>
          </w:tcPr>
          <w:p>
            <w:pPr>
              <w:spacing w:after="0"/>
              <w:rPr>
                <w:sz w:val="24"/>
                <w:szCs w:val="24"/>
                <w:color w:val="auto"/>
              </w:rPr>
            </w:pPr>
          </w:p>
        </w:tc>
        <w:tc>
          <w:tcPr>
            <w:tcW w:w="840" w:type="dxa"/>
            <w:vAlign w:val="bottom"/>
            <w:tcBorders>
              <w:top w:val="single" w:sz="8" w:color="auto"/>
              <w:bottom w:val="single" w:sz="8" w:color="auto"/>
            </w:tcBorders>
          </w:tcPr>
          <w:p>
            <w:pPr>
              <w:spacing w:after="0"/>
              <w:rPr>
                <w:sz w:val="24"/>
                <w:szCs w:val="24"/>
                <w:color w:val="auto"/>
              </w:rPr>
            </w:pPr>
          </w:p>
        </w:tc>
        <w:tc>
          <w:tcPr>
            <w:tcW w:w="2120" w:type="dxa"/>
            <w:vAlign w:val="bottom"/>
            <w:tcBorders>
              <w:top w:val="single" w:sz="8" w:color="auto"/>
              <w:bottom w:val="single" w:sz="8" w:color="auto"/>
            </w:tcBorders>
            <w:gridSpan w:val="3"/>
          </w:tcPr>
          <w:p>
            <w:pPr>
              <w:ind w:left="120"/>
              <w:spacing w:after="0" w:line="314" w:lineRule="exact"/>
              <w:rPr>
                <w:sz w:val="20"/>
                <w:szCs w:val="20"/>
                <w:color w:val="auto"/>
              </w:rPr>
            </w:pPr>
            <w:r>
              <w:rPr>
                <w:rFonts w:ascii="Times New Roman" w:cs="Times New Roman" w:eastAsia="Times New Roman" w:hAnsi="Times New Roman"/>
                <w:sz w:val="28"/>
                <w:szCs w:val="28"/>
                <w:b w:val="1"/>
                <w:bCs w:val="1"/>
                <w:color w:val="auto"/>
              </w:rPr>
              <w:t>Компонента</w:t>
            </w:r>
          </w:p>
        </w:tc>
        <w:tc>
          <w:tcPr>
            <w:tcW w:w="720" w:type="dxa"/>
            <w:vAlign w:val="bottom"/>
            <w:tcBorders>
              <w:top w:val="single" w:sz="8" w:color="auto"/>
              <w:bottom w:val="single" w:sz="8" w:color="auto"/>
            </w:tcBorders>
          </w:tcPr>
          <w:p>
            <w:pPr>
              <w:spacing w:after="0"/>
              <w:rPr>
                <w:sz w:val="24"/>
                <w:szCs w:val="24"/>
                <w:color w:val="auto"/>
              </w:rPr>
            </w:pPr>
          </w:p>
        </w:tc>
        <w:tc>
          <w:tcPr>
            <w:tcW w:w="700" w:type="dxa"/>
            <w:vAlign w:val="bottom"/>
            <w:tcBorders>
              <w:top w:val="single" w:sz="8" w:color="auto"/>
              <w:bottom w:val="single" w:sz="8" w:color="auto"/>
            </w:tcBorders>
          </w:tcPr>
          <w:p>
            <w:pPr>
              <w:spacing w:after="0"/>
              <w:rPr>
                <w:sz w:val="24"/>
                <w:szCs w:val="24"/>
                <w:color w:val="auto"/>
              </w:rPr>
            </w:pPr>
          </w:p>
        </w:tc>
        <w:tc>
          <w:tcPr>
            <w:tcW w:w="720" w:type="dxa"/>
            <w:vAlign w:val="bottom"/>
            <w:tcBorders>
              <w:top w:val="single" w:sz="8" w:color="auto"/>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880" w:type="dxa"/>
            <w:vAlign w:val="bottom"/>
            <w:tcBorders>
              <w:left w:val="single" w:sz="8" w:color="auto"/>
              <w:bottom w:val="single" w:sz="8" w:color="auto"/>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b w:val="1"/>
                <w:bCs w:val="1"/>
                <w:color w:val="auto"/>
              </w:rPr>
              <w:t>показник</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4</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5</w:t>
            </w:r>
          </w:p>
        </w:tc>
        <w:tc>
          <w:tcPr>
            <w:tcW w:w="700" w:type="dxa"/>
            <w:vAlign w:val="bottom"/>
            <w:tcBorders>
              <w:bottom w:val="single" w:sz="8" w:color="auto"/>
              <w:right w:val="single" w:sz="8" w:color="auto"/>
            </w:tcBorders>
          </w:tcPr>
          <w:p>
            <w:pPr>
              <w:jc w:val="right"/>
              <w:ind w:right="175"/>
              <w:spacing w:after="0"/>
              <w:rPr>
                <w:sz w:val="20"/>
                <w:szCs w:val="20"/>
                <w:color w:val="auto"/>
              </w:rPr>
            </w:pPr>
            <w:r>
              <w:rPr>
                <w:rFonts w:ascii="Times New Roman" w:cs="Times New Roman" w:eastAsia="Times New Roman" w:hAnsi="Times New Roman"/>
                <w:sz w:val="28"/>
                <w:szCs w:val="28"/>
                <w:color w:val="auto"/>
              </w:rPr>
              <w:t>6</w:t>
            </w:r>
          </w:p>
        </w:tc>
        <w:tc>
          <w:tcPr>
            <w:tcW w:w="720" w:type="dxa"/>
            <w:vAlign w:val="bottom"/>
            <w:tcBorders>
              <w:bottom w:val="single" w:sz="8" w:color="auto"/>
              <w:right w:val="single" w:sz="8" w:color="auto"/>
            </w:tcBorders>
          </w:tcPr>
          <w:p>
            <w:pPr>
              <w:jc w:val="right"/>
              <w:ind w:right="170"/>
              <w:spacing w:after="0"/>
              <w:rPr>
                <w:sz w:val="20"/>
                <w:szCs w:val="20"/>
                <w:color w:val="auto"/>
              </w:rPr>
            </w:pPr>
            <w:r>
              <w:rPr>
                <w:rFonts w:ascii="Times New Roman" w:cs="Times New Roman" w:eastAsia="Times New Roman" w:hAnsi="Times New Roman"/>
                <w:sz w:val="28"/>
                <w:szCs w:val="28"/>
                <w:color w:val="auto"/>
              </w:rPr>
              <w:t>7</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8</w:t>
            </w:r>
          </w:p>
        </w:tc>
        <w:tc>
          <w:tcPr>
            <w:tcW w:w="720" w:type="dxa"/>
            <w:vAlign w:val="bottom"/>
            <w:tcBorders>
              <w:bottom w:val="single" w:sz="8" w:color="auto"/>
              <w:right w:val="single" w:sz="8" w:color="auto"/>
            </w:tcBorders>
          </w:tcPr>
          <w:p>
            <w:pPr>
              <w:jc w:val="right"/>
              <w:ind w:right="175"/>
              <w:spacing w:after="0"/>
              <w:rPr>
                <w:sz w:val="20"/>
                <w:szCs w:val="20"/>
                <w:color w:val="auto"/>
              </w:rPr>
            </w:pPr>
            <w:r>
              <w:rPr>
                <w:rFonts w:ascii="Times New Roman" w:cs="Times New Roman" w:eastAsia="Times New Roman" w:hAnsi="Times New Roman"/>
                <w:sz w:val="28"/>
                <w:szCs w:val="28"/>
                <w:color w:val="auto"/>
              </w:rPr>
              <w:t>9</w:t>
            </w: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Норма</w:t>
            </w:r>
          </w:p>
        </w:tc>
        <w:tc>
          <w:tcPr>
            <w:tcW w:w="14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.719</w:t>
            </w: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справедливості</w:t>
            </w:r>
          </w:p>
        </w:tc>
        <w:tc>
          <w:tcPr>
            <w:tcW w:w="700" w:type="dxa"/>
            <w:vAlign w:val="bottom"/>
            <w:tcBorders>
              <w:right w:val="single" w:sz="8" w:color="auto"/>
            </w:tcBorders>
            <w:vMerge w:val="continue"/>
          </w:tcPr>
          <w:p>
            <w:pPr>
              <w:spacing w:after="0"/>
              <w:rPr>
                <w:sz w:val="16"/>
                <w:szCs w:val="16"/>
                <w:color w:val="auto"/>
              </w:rPr>
            </w:pPr>
          </w:p>
        </w:tc>
        <w:tc>
          <w:tcPr>
            <w:tcW w:w="860" w:type="dxa"/>
            <w:vAlign w:val="bottom"/>
            <w:tcBorders>
              <w:right w:val="single" w:sz="8" w:color="auto"/>
            </w:tcBorders>
          </w:tcPr>
          <w:p>
            <w:pPr>
              <w:spacing w:after="0"/>
              <w:rPr>
                <w:sz w:val="16"/>
                <w:szCs w:val="16"/>
                <w:color w:val="auto"/>
              </w:rPr>
            </w:pPr>
          </w:p>
        </w:tc>
        <w:tc>
          <w:tcPr>
            <w:tcW w:w="84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5"/>
        </w:trPr>
        <w:tc>
          <w:tcPr>
            <w:tcW w:w="146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Норма</w:t>
            </w:r>
          </w:p>
        </w:tc>
        <w:tc>
          <w:tcPr>
            <w:tcW w:w="142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соціальної</w:t>
            </w:r>
          </w:p>
        </w:tc>
        <w:tc>
          <w:tcPr>
            <w:tcW w:w="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.702</w:t>
            </w: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8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7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b w:val="1"/>
                <w:bCs w:val="1"/>
                <w:color w:val="auto"/>
              </w:rPr>
              <w:t>-.597</w:t>
            </w: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стриманість</w:t>
            </w:r>
          </w:p>
        </w:tc>
        <w:tc>
          <w:tcPr>
            <w:tcW w:w="700" w:type="dxa"/>
            <w:vAlign w:val="bottom"/>
            <w:tcBorders>
              <w:right w:val="single" w:sz="8" w:color="auto"/>
            </w:tcBorders>
            <w:vMerge w:val="continue"/>
          </w:tcPr>
          <w:p>
            <w:pPr>
              <w:spacing w:after="0"/>
              <w:rPr>
                <w:sz w:val="14"/>
                <w:szCs w:val="14"/>
                <w:color w:val="auto"/>
              </w:rPr>
            </w:pPr>
          </w:p>
        </w:tc>
        <w:tc>
          <w:tcPr>
            <w:tcW w:w="860" w:type="dxa"/>
            <w:vAlign w:val="bottom"/>
            <w:tcBorders>
              <w:right w:val="single" w:sz="8" w:color="auto"/>
            </w:tcBorders>
          </w:tcPr>
          <w:p>
            <w:pPr>
              <w:spacing w:after="0"/>
              <w:rPr>
                <w:sz w:val="14"/>
                <w:szCs w:val="14"/>
                <w:color w:val="auto"/>
              </w:rPr>
            </w:pPr>
          </w:p>
        </w:tc>
        <w:tc>
          <w:tcPr>
            <w:tcW w:w="84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2880" w:type="dxa"/>
            <w:vAlign w:val="bottom"/>
            <w:tcBorders>
              <w:left w:val="single" w:sz="8" w:color="auto"/>
              <w:bottom w:val="single" w:sz="8" w:color="auto"/>
              <w:right w:val="single" w:sz="8" w:color="auto"/>
            </w:tcBorders>
            <w:gridSpan w:val="2"/>
            <w:vMerge w:val="continue"/>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860" w:type="dxa"/>
            <w:vAlign w:val="bottom"/>
            <w:tcBorders>
              <w:bottom w:val="single" w:sz="8" w:color="auto"/>
              <w:right w:val="single" w:sz="8" w:color="auto"/>
            </w:tcBorders>
          </w:tcPr>
          <w:p>
            <w:pPr>
              <w:spacing w:after="0"/>
              <w:rPr>
                <w:sz w:val="15"/>
                <w:szCs w:val="15"/>
                <w:color w:val="auto"/>
              </w:rPr>
            </w:pPr>
          </w:p>
        </w:tc>
        <w:tc>
          <w:tcPr>
            <w:tcW w:w="84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314"/>
        </w:trPr>
        <w:tc>
          <w:tcPr>
            <w:tcW w:w="2880" w:type="dxa"/>
            <w:vAlign w:val="bottom"/>
            <w:tcBorders>
              <w:left w:val="single" w:sz="8" w:color="auto"/>
              <w:bottom w:val="single" w:sz="8" w:color="auto"/>
              <w:right w:val="single" w:sz="8" w:color="auto"/>
            </w:tcBorders>
            <w:gridSpan w:val="2"/>
          </w:tcPr>
          <w:p>
            <w:pPr>
              <w:ind w:left="120"/>
              <w:spacing w:after="0" w:line="313" w:lineRule="exact"/>
              <w:rPr>
                <w:sz w:val="20"/>
                <w:szCs w:val="20"/>
                <w:color w:val="auto"/>
              </w:rPr>
            </w:pPr>
            <w:r>
              <w:rPr>
                <w:rFonts w:ascii="Times New Roman" w:cs="Times New Roman" w:eastAsia="Times New Roman" w:hAnsi="Times New Roman"/>
                <w:sz w:val="28"/>
                <w:szCs w:val="28"/>
                <w:color w:val="auto"/>
              </w:rPr>
              <w:t>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rPr>
              <w:t>-.569</w:t>
            </w: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Контрольованість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.834</w:t>
            </w: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природність</w:t>
            </w:r>
          </w:p>
        </w:tc>
        <w:tc>
          <w:tcPr>
            <w:tcW w:w="70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Привязаність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b w:val="1"/>
                <w:bCs w:val="1"/>
                <w:color w:val="auto"/>
                <w:w w:val="98"/>
              </w:rPr>
              <w:t>.525</w:t>
            </w: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4"/>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віддаленість</w:t>
            </w:r>
          </w:p>
        </w:tc>
        <w:tc>
          <w:tcPr>
            <w:tcW w:w="70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79"/>
        </w:trPr>
        <w:tc>
          <w:tcPr>
            <w:tcW w:w="2880" w:type="dxa"/>
            <w:vAlign w:val="bottom"/>
            <w:tcBorders>
              <w:left w:val="single" w:sz="8" w:color="auto"/>
              <w:bottom w:val="single" w:sz="8" w:color="auto"/>
              <w:right w:val="single" w:sz="8" w:color="auto"/>
            </w:tcBorders>
            <w:gridSpan w:val="2"/>
            <w:vMerge w:val="continue"/>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860" w:type="dxa"/>
            <w:vAlign w:val="bottom"/>
            <w:tcBorders>
              <w:bottom w:val="single" w:sz="8" w:color="auto"/>
              <w:right w:val="single" w:sz="8" w:color="auto"/>
            </w:tcBorders>
          </w:tcPr>
          <w:p>
            <w:pPr>
              <w:spacing w:after="0"/>
              <w:rPr>
                <w:sz w:val="15"/>
                <w:szCs w:val="15"/>
                <w:color w:val="auto"/>
              </w:rPr>
            </w:pPr>
          </w:p>
        </w:tc>
        <w:tc>
          <w:tcPr>
            <w:tcW w:w="84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Грайливість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-.416</w:t>
            </w: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практичність</w:t>
            </w:r>
          </w:p>
        </w:tc>
        <w:tc>
          <w:tcPr>
            <w:tcW w:w="70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4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28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контролю від</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rPr>
              <w:t>-.865</w:t>
            </w: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46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w w:val="99"/>
              </w:rPr>
              <w:t>оточуючих</w:t>
            </w:r>
          </w:p>
        </w:tc>
        <w:tc>
          <w:tcPr>
            <w:tcW w:w="14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.502</w:t>
            </w: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афекту</w:t>
            </w:r>
          </w:p>
        </w:tc>
        <w:tc>
          <w:tcPr>
            <w:tcW w:w="70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.866</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контролю</w:t>
            </w:r>
          </w:p>
        </w:tc>
        <w:tc>
          <w:tcPr>
            <w:tcW w:w="700" w:type="dxa"/>
            <w:vAlign w:val="bottom"/>
            <w:tcBorders>
              <w:right w:val="single" w:sz="8" w:color="auto"/>
            </w:tcBorders>
          </w:tcPr>
          <w:p>
            <w:pPr>
              <w:spacing w:after="0"/>
              <w:rPr>
                <w:sz w:val="16"/>
                <w:szCs w:val="16"/>
                <w:color w:val="auto"/>
              </w:rPr>
            </w:pPr>
          </w:p>
        </w:tc>
        <w:tc>
          <w:tcPr>
            <w:tcW w:w="860" w:type="dxa"/>
            <w:vAlign w:val="bottom"/>
            <w:tcBorders>
              <w:right w:val="single" w:sz="8" w:color="auto"/>
            </w:tcBorders>
          </w:tcPr>
          <w:p>
            <w:pPr>
              <w:spacing w:after="0"/>
              <w:rPr>
                <w:sz w:val="16"/>
                <w:szCs w:val="16"/>
                <w:color w:val="auto"/>
              </w:rPr>
            </w:pPr>
          </w:p>
        </w:tc>
        <w:tc>
          <w:tcPr>
            <w:tcW w:w="84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vMerge w:val="continue"/>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288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.593</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включення</w:t>
            </w:r>
          </w:p>
        </w:tc>
        <w:tc>
          <w:tcPr>
            <w:tcW w:w="700" w:type="dxa"/>
            <w:vAlign w:val="bottom"/>
            <w:tcBorders>
              <w:right w:val="single" w:sz="8" w:color="auto"/>
            </w:tcBorders>
          </w:tcPr>
          <w:p>
            <w:pPr>
              <w:spacing w:after="0"/>
              <w:rPr>
                <w:sz w:val="15"/>
                <w:szCs w:val="15"/>
                <w:color w:val="auto"/>
              </w:rPr>
            </w:pPr>
          </w:p>
        </w:tc>
        <w:tc>
          <w:tcPr>
            <w:tcW w:w="86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vMerge w:val="continue"/>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4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46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афекту</w:t>
            </w:r>
          </w:p>
        </w:tc>
        <w:tc>
          <w:tcPr>
            <w:tcW w:w="14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w w:val="98"/>
              </w:rPr>
              <w:t>.754</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8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від оточуючих</w:t>
            </w:r>
          </w:p>
        </w:tc>
        <w:tc>
          <w:tcPr>
            <w:tcW w:w="7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4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8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включення від</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.709</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46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оточення</w:t>
            </w:r>
          </w:p>
        </w:tc>
        <w:tc>
          <w:tcPr>
            <w:tcW w:w="14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2880" w:type="dxa"/>
            <w:vAlign w:val="bottom"/>
            <w:tcBorders>
              <w:left w:val="single" w:sz="8" w:color="auto"/>
              <w:bottom w:val="single" w:sz="8" w:color="auto"/>
              <w:right w:val="single" w:sz="8" w:color="auto"/>
            </w:tcBorders>
            <w:gridSpan w:val="2"/>
          </w:tcPr>
          <w:p>
            <w:pPr>
              <w:ind w:left="120"/>
              <w:spacing w:after="0" w:line="313" w:lineRule="exact"/>
              <w:rPr>
                <w:sz w:val="20"/>
                <w:szCs w:val="20"/>
                <w:color w:val="auto"/>
              </w:rPr>
            </w:pPr>
            <w:r>
              <w:rPr>
                <w:rFonts w:ascii="Times New Roman" w:cs="Times New Roman" w:eastAsia="Times New Roman" w:hAnsi="Times New Roman"/>
                <w:sz w:val="28"/>
                <w:szCs w:val="28"/>
                <w:color w:val="auto"/>
              </w:rPr>
              <w:t>Норма взаємності</w:t>
            </w:r>
          </w:p>
        </w:tc>
        <w:tc>
          <w:tcPr>
            <w:tcW w:w="7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jc w:val="right"/>
              <w:ind w:right="15"/>
              <w:spacing w:after="0"/>
              <w:rPr>
                <w:sz w:val="20"/>
                <w:szCs w:val="20"/>
                <w:color w:val="auto"/>
              </w:rPr>
            </w:pPr>
            <w:r>
              <w:rPr>
                <w:rFonts w:ascii="Times New Roman" w:cs="Times New Roman" w:eastAsia="Times New Roman" w:hAnsi="Times New Roman"/>
                <w:sz w:val="22"/>
                <w:szCs w:val="22"/>
                <w:b w:val="1"/>
                <w:bCs w:val="1"/>
                <w:color w:val="auto"/>
              </w:rPr>
              <w:t>-.777</w:t>
            </w: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4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right"/>
              <w:ind w:right="30"/>
              <w:spacing w:after="0"/>
              <w:rPr>
                <w:sz w:val="20"/>
                <w:szCs w:val="20"/>
                <w:color w:val="auto"/>
              </w:rPr>
            </w:pPr>
            <w:r>
              <w:rPr>
                <w:rFonts w:ascii="Times New Roman" w:cs="Times New Roman" w:eastAsia="Times New Roman" w:hAnsi="Times New Roman"/>
                <w:sz w:val="24"/>
                <w:szCs w:val="24"/>
                <w:b w:val="1"/>
                <w:bCs w:val="1"/>
                <w:color w:val="auto"/>
              </w:rPr>
              <w:t>.823</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емоційного інтелекту</w:t>
            </w:r>
          </w:p>
        </w:tc>
        <w:tc>
          <w:tcPr>
            <w:tcW w:w="700" w:type="dxa"/>
            <w:vAlign w:val="bottom"/>
            <w:tcBorders>
              <w:right w:val="single" w:sz="8" w:color="auto"/>
            </w:tcBorders>
          </w:tcPr>
          <w:p>
            <w:pPr>
              <w:spacing w:after="0"/>
              <w:rPr>
                <w:sz w:val="16"/>
                <w:szCs w:val="16"/>
                <w:color w:val="auto"/>
              </w:rPr>
            </w:pPr>
          </w:p>
        </w:tc>
        <w:tc>
          <w:tcPr>
            <w:tcW w:w="860" w:type="dxa"/>
            <w:vAlign w:val="bottom"/>
            <w:tcBorders>
              <w:right w:val="single" w:sz="8" w:color="auto"/>
            </w:tcBorders>
          </w:tcPr>
          <w:p>
            <w:pPr>
              <w:spacing w:after="0"/>
              <w:rPr>
                <w:sz w:val="16"/>
                <w:szCs w:val="16"/>
                <w:color w:val="auto"/>
              </w:rPr>
            </w:pPr>
          </w:p>
        </w:tc>
        <w:tc>
          <w:tcPr>
            <w:tcW w:w="84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vMerge w:val="continue"/>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288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4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.826</w:t>
            </w: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146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емпатії</w:t>
            </w:r>
          </w:p>
        </w:tc>
        <w:tc>
          <w:tcPr>
            <w:tcW w:w="14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860" w:type="dxa"/>
            <w:vAlign w:val="bottom"/>
            <w:tcBorders>
              <w:right w:val="single" w:sz="8" w:color="auto"/>
            </w:tcBorders>
          </w:tcPr>
          <w:p>
            <w:pPr>
              <w:spacing w:after="0"/>
              <w:rPr>
                <w:sz w:val="16"/>
                <w:szCs w:val="16"/>
                <w:color w:val="auto"/>
              </w:rPr>
            </w:pPr>
          </w:p>
        </w:tc>
        <w:tc>
          <w:tcPr>
            <w:tcW w:w="84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vMerge w:val="continue"/>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8"/>
        </w:trPr>
        <w:tc>
          <w:tcPr>
            <w:tcW w:w="1460" w:type="dxa"/>
            <w:vAlign w:val="bottom"/>
            <w:tcBorders>
              <w:left w:val="single" w:sz="8" w:color="auto"/>
              <w:bottom w:val="single" w:sz="8" w:color="auto"/>
            </w:tcBorders>
            <w:vMerge w:val="continue"/>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860" w:type="dxa"/>
            <w:vAlign w:val="bottom"/>
            <w:tcBorders>
              <w:bottom w:val="single" w:sz="8" w:color="auto"/>
              <w:right w:val="single" w:sz="8" w:color="auto"/>
            </w:tcBorders>
          </w:tcPr>
          <w:p>
            <w:pPr>
              <w:spacing w:after="0"/>
              <w:rPr>
                <w:sz w:val="14"/>
                <w:szCs w:val="14"/>
                <w:color w:val="auto"/>
              </w:rPr>
            </w:pPr>
          </w:p>
        </w:tc>
        <w:tc>
          <w:tcPr>
            <w:tcW w:w="84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46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4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46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соціальної</w:t>
            </w:r>
          </w:p>
        </w:tc>
        <w:tc>
          <w:tcPr>
            <w:tcW w:w="14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rPr>
              <w:t>-.550</w:t>
            </w:r>
          </w:p>
        </w:tc>
        <w:tc>
          <w:tcPr>
            <w:tcW w:w="7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8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адаптивності</w:t>
            </w:r>
          </w:p>
        </w:tc>
        <w:tc>
          <w:tcPr>
            <w:tcW w:w="7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146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Показник</w:t>
            </w:r>
          </w:p>
        </w:tc>
        <w:tc>
          <w:tcPr>
            <w:tcW w:w="142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загальної</w:t>
            </w:r>
          </w:p>
        </w:tc>
        <w:tc>
          <w:tcPr>
            <w:tcW w:w="7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right"/>
              <w:ind w:right="55"/>
              <w:spacing w:after="0"/>
              <w:rPr>
                <w:sz w:val="20"/>
                <w:szCs w:val="20"/>
                <w:color w:val="auto"/>
              </w:rPr>
            </w:pPr>
            <w:r>
              <w:rPr>
                <w:rFonts w:ascii="Times New Roman" w:cs="Times New Roman" w:eastAsia="Times New Roman" w:hAnsi="Times New Roman"/>
                <w:sz w:val="22"/>
                <w:szCs w:val="22"/>
                <w:b w:val="1"/>
                <w:bCs w:val="1"/>
                <w:color w:val="auto"/>
              </w:rPr>
              <w:t>.831</w:t>
            </w:r>
          </w:p>
        </w:tc>
        <w:tc>
          <w:tcPr>
            <w:tcW w:w="0" w:type="dxa"/>
            <w:vAlign w:val="bottom"/>
          </w:tcPr>
          <w:p>
            <w:pPr>
              <w:spacing w:after="0"/>
              <w:rPr>
                <w:sz w:val="1"/>
                <w:szCs w:val="1"/>
                <w:color w:val="auto"/>
              </w:rPr>
            </w:pPr>
          </w:p>
        </w:tc>
      </w:tr>
      <w:tr>
        <w:trPr>
          <w:trHeight w:val="171"/>
        </w:trPr>
        <w:tc>
          <w:tcPr>
            <w:tcW w:w="288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задоволеності</w:t>
            </w:r>
          </w:p>
        </w:tc>
        <w:tc>
          <w:tcPr>
            <w:tcW w:w="700" w:type="dxa"/>
            <w:vAlign w:val="bottom"/>
            <w:tcBorders>
              <w:right w:val="single" w:sz="8" w:color="auto"/>
            </w:tcBorders>
          </w:tcPr>
          <w:p>
            <w:pPr>
              <w:spacing w:after="0"/>
              <w:rPr>
                <w:sz w:val="14"/>
                <w:szCs w:val="14"/>
                <w:color w:val="auto"/>
              </w:rPr>
            </w:pPr>
          </w:p>
        </w:tc>
        <w:tc>
          <w:tcPr>
            <w:tcW w:w="860" w:type="dxa"/>
            <w:vAlign w:val="bottom"/>
            <w:tcBorders>
              <w:right w:val="single" w:sz="8" w:color="auto"/>
            </w:tcBorders>
          </w:tcPr>
          <w:p>
            <w:pPr>
              <w:spacing w:after="0"/>
              <w:rPr>
                <w:sz w:val="14"/>
                <w:szCs w:val="14"/>
                <w:color w:val="auto"/>
              </w:rPr>
            </w:pPr>
          </w:p>
        </w:tc>
        <w:tc>
          <w:tcPr>
            <w:tcW w:w="84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2880" w:type="dxa"/>
            <w:vAlign w:val="bottom"/>
            <w:tcBorders>
              <w:left w:val="single" w:sz="8" w:color="auto"/>
              <w:bottom w:val="single" w:sz="8" w:color="auto"/>
              <w:right w:val="single" w:sz="8" w:color="auto"/>
            </w:tcBorders>
            <w:gridSpan w:val="2"/>
            <w:vMerge w:val="continue"/>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860" w:type="dxa"/>
            <w:vAlign w:val="bottom"/>
            <w:tcBorders>
              <w:bottom w:val="single" w:sz="8" w:color="auto"/>
              <w:right w:val="single" w:sz="8" w:color="auto"/>
            </w:tcBorders>
          </w:tcPr>
          <w:p>
            <w:pPr>
              <w:spacing w:after="0"/>
              <w:rPr>
                <w:sz w:val="15"/>
                <w:szCs w:val="15"/>
                <w:color w:val="auto"/>
              </w:rPr>
            </w:pPr>
          </w:p>
        </w:tc>
        <w:tc>
          <w:tcPr>
            <w:tcW w:w="84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bl>
    <w:p>
      <w:pPr>
        <w:sectPr>
          <w:pgSz w:w="11900" w:h="16838" w:orient="portrait"/>
          <w:cols w:equalWidth="0" w:num="1">
            <w:col w:w="9740"/>
          </w:cols>
          <w:pgMar w:left="1440" w:top="705" w:right="726" w:bottom="602" w:gutter="0" w:footer="0" w:header="0"/>
        </w:sectPr>
      </w:pPr>
    </w:p>
    <w:bookmarkStart w:id="129" w:name="page130"/>
    <w:bookmarkEnd w:id="129"/>
    <w:p>
      <w:pPr>
        <w:ind w:left="9300"/>
        <w:spacing w:after="0"/>
        <w:rPr>
          <w:sz w:val="20"/>
          <w:szCs w:val="20"/>
          <w:color w:val="auto"/>
        </w:rPr>
      </w:pPr>
      <w:r>
        <w:rPr>
          <w:rFonts w:ascii="Calibri" w:cs="Calibri" w:eastAsia="Calibri" w:hAnsi="Calibri"/>
          <w:sz w:val="20"/>
          <w:szCs w:val="20"/>
          <w:color w:val="auto"/>
        </w:rPr>
        <w:t>130</w:t>
      </w:r>
    </w:p>
    <w:p>
      <w:pPr>
        <w:spacing w:after="0" w:line="155"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Після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 матриця факторних навантажень виявилася доволі структурованою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чітко вираженими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ятьма факторами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описують</w:t>
      </w:r>
      <w:r>
        <w:rPr>
          <w:rFonts w:ascii="Times New Roman" w:cs="Times New Roman" w:eastAsia="Times New Roman" w:hAnsi="Times New Roman"/>
          <w:sz w:val="28"/>
          <w:szCs w:val="28"/>
          <w:color w:val="auto"/>
        </w:rPr>
        <w:t xml:space="preserve"> 68 %</w:t>
      </w:r>
      <w:r>
        <w:rPr>
          <w:rFonts w:ascii="Times New Roman" w:cs="Times New Roman" w:eastAsia="Times New Roman" w:hAnsi="Times New Roman"/>
          <w:sz w:val="28"/>
          <w:szCs w:val="28"/>
          <w:color w:val="auto"/>
        </w:rPr>
        <w:t xml:space="preserve"> дисперсії масиву емпіричних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Виокремлення найбільш значущих факторів підтверджено відповідними високими показниками коефіцієнтів факторних навантажень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3.15).</w:t>
      </w:r>
    </w:p>
    <w:p>
      <w:pPr>
        <w:spacing w:after="0" w:line="4" w:lineRule="exact"/>
        <w:rPr>
          <w:sz w:val="20"/>
          <w:szCs w:val="20"/>
          <w:color w:val="auto"/>
        </w:rPr>
      </w:pP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3.15</w:t>
      </w:r>
    </w:p>
    <w:p>
      <w:pPr>
        <w:spacing w:after="0" w:line="164" w:lineRule="exact"/>
        <w:rPr>
          <w:sz w:val="20"/>
          <w:szCs w:val="20"/>
          <w:color w:val="auto"/>
        </w:rPr>
      </w:pPr>
    </w:p>
    <w:p>
      <w:pPr>
        <w:ind w:left="2680"/>
        <w:spacing w:after="0"/>
        <w:rPr>
          <w:sz w:val="20"/>
          <w:szCs w:val="20"/>
          <w:color w:val="auto"/>
        </w:rPr>
      </w:pPr>
      <w:r>
        <w:rPr>
          <w:rFonts w:ascii="Times New Roman" w:cs="Times New Roman" w:eastAsia="Times New Roman" w:hAnsi="Times New Roman"/>
          <w:sz w:val="28"/>
          <w:szCs w:val="28"/>
          <w:b w:val="1"/>
          <w:bCs w:val="1"/>
          <w:color w:val="auto"/>
        </w:rPr>
        <w:t>Власні значення виокремлених факторів</w:t>
      </w:r>
    </w:p>
    <w:p>
      <w:pPr>
        <w:spacing w:after="0" w:line="170" w:lineRule="exact"/>
        <w:rPr>
          <w:sz w:val="20"/>
          <w:szCs w:val="20"/>
          <w:color w:val="auto"/>
        </w:rPr>
      </w:pPr>
    </w:p>
    <w:tbl>
      <w:tblPr>
        <w:tblLayout w:type="fixed"/>
        <w:tblInd w:w="1410" w:type="dxa"/>
        <w:tblCellMar>
          <w:top w:w="0" w:type="dxa"/>
          <w:left w:w="0" w:type="dxa"/>
          <w:bottom w:w="0" w:type="dxa"/>
          <w:right w:w="0" w:type="dxa"/>
        </w:tblCellMar>
      </w:tblPr>
      <w:tr>
        <w:trPr>
          <w:trHeight w:val="350"/>
        </w:trPr>
        <w:tc>
          <w:tcPr>
            <w:tcW w:w="1320" w:type="dxa"/>
            <w:vAlign w:val="bottom"/>
            <w:tcBorders>
              <w:top w:val="single" w:sz="8" w:color="auto"/>
              <w:left w:val="single" w:sz="8" w:color="auto"/>
              <w:right w:val="single" w:sz="8" w:color="auto"/>
            </w:tcBorders>
          </w:tcPr>
          <w:p>
            <w:pPr>
              <w:spacing w:after="0"/>
              <w:rPr>
                <w:sz w:val="24"/>
                <w:szCs w:val="24"/>
                <w:color w:val="auto"/>
              </w:rPr>
            </w:pPr>
          </w:p>
        </w:tc>
        <w:tc>
          <w:tcPr>
            <w:tcW w:w="5980" w:type="dxa"/>
            <w:vAlign w:val="bottom"/>
            <w:tcBorders>
              <w:top w:val="single" w:sz="8" w:color="auto"/>
              <w:bottom w:val="single" w:sz="8" w:color="auto"/>
              <w:right w:val="single" w:sz="8" w:color="auto"/>
            </w:tcBorders>
            <w:gridSpan w:val="3"/>
          </w:tcPr>
          <w:p>
            <w:pPr>
              <w:ind w:left="580"/>
              <w:spacing w:after="0"/>
              <w:rPr>
                <w:sz w:val="20"/>
                <w:szCs w:val="20"/>
                <w:color w:val="auto"/>
              </w:rPr>
            </w:pPr>
            <w:r>
              <w:rPr>
                <w:rFonts w:ascii="Times New Roman" w:cs="Times New Roman" w:eastAsia="Times New Roman" w:hAnsi="Times New Roman"/>
                <w:sz w:val="28"/>
                <w:szCs w:val="28"/>
                <w:color w:val="auto"/>
              </w:rPr>
              <w:t>Навантаження фактору після обертання</w:t>
            </w:r>
          </w:p>
        </w:tc>
      </w:tr>
      <w:tr>
        <w:trPr>
          <w:trHeight w:val="283"/>
        </w:trPr>
        <w:tc>
          <w:tcPr>
            <w:tcW w:w="132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w w:val="98"/>
              </w:rPr>
              <w:t>Всього</w:t>
            </w:r>
          </w:p>
        </w:tc>
        <w:tc>
          <w:tcPr>
            <w:tcW w:w="1960" w:type="dxa"/>
            <w:vAlign w:val="bottom"/>
            <w:tcBorders>
              <w:right w:val="single" w:sz="8" w:color="auto"/>
            </w:tcBorders>
          </w:tcPr>
          <w:p>
            <w:pPr>
              <w:spacing w:after="0"/>
              <w:rPr>
                <w:sz w:val="24"/>
                <w:szCs w:val="24"/>
                <w:color w:val="auto"/>
              </w:rPr>
            </w:pPr>
          </w:p>
        </w:tc>
        <w:tc>
          <w:tcPr>
            <w:tcW w:w="262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w w:val="99"/>
              </w:rPr>
              <w:t>Загальний</w:t>
            </w:r>
          </w:p>
        </w:tc>
      </w:tr>
      <w:tr>
        <w:trPr>
          <w:trHeight w:val="322"/>
        </w:trPr>
        <w:tc>
          <w:tcPr>
            <w:tcW w:w="132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факторна</w:t>
            </w:r>
          </w:p>
        </w:tc>
        <w:tc>
          <w:tcPr>
            <w:tcW w:w="1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Навантаження</w:t>
            </w:r>
          </w:p>
        </w:tc>
        <w:tc>
          <w:tcPr>
            <w:tcW w:w="2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показник</w:t>
            </w:r>
          </w:p>
        </w:tc>
      </w:tr>
      <w:tr>
        <w:trPr>
          <w:trHeight w:val="350"/>
        </w:trPr>
        <w:tc>
          <w:tcPr>
            <w:tcW w:w="13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Фактори</w:t>
            </w:r>
          </w:p>
        </w:tc>
        <w:tc>
          <w:tcPr>
            <w:tcW w:w="14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вага</w:t>
            </w:r>
            <w:r>
              <w:rPr>
                <w:rFonts w:ascii="Times New Roman" w:cs="Times New Roman" w:eastAsia="Times New Roman" w:hAnsi="Times New Roman"/>
                <w:sz w:val="28"/>
                <w:szCs w:val="28"/>
                <w:color w:val="auto"/>
                <w:w w:val="98"/>
              </w:rPr>
              <w:t>)</w:t>
            </w:r>
          </w:p>
        </w:tc>
        <w:tc>
          <w:tcPr>
            <w:tcW w:w="1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w:t>
            </w:r>
            <w:r>
              <w:rPr>
                <w:rFonts w:ascii="Times New Roman" w:cs="Times New Roman" w:eastAsia="Times New Roman" w:hAnsi="Times New Roman"/>
                <w:sz w:val="28"/>
                <w:szCs w:val="28"/>
                <w:color w:val="auto"/>
              </w:rPr>
              <w:t xml:space="preserve"> %)</w:t>
            </w:r>
          </w:p>
        </w:tc>
        <w:tc>
          <w:tcPr>
            <w:tcW w:w="2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навантаження</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у</w:t>
            </w:r>
            <w:r>
              <w:rPr>
                <w:rFonts w:ascii="Times New Roman" w:cs="Times New Roman" w:eastAsia="Times New Roman" w:hAnsi="Times New Roman"/>
                <w:sz w:val="28"/>
                <w:szCs w:val="28"/>
                <w:color w:val="auto"/>
                <w:w w:val="99"/>
              </w:rPr>
              <w:t xml:space="preserve"> %)</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1</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1,869</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9,839</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9,839</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2</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1,583</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8,333</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18,172</w:t>
            </w:r>
          </w:p>
        </w:tc>
      </w:tr>
      <w:tr>
        <w:trPr>
          <w:trHeight w:val="318"/>
        </w:trPr>
        <w:tc>
          <w:tcPr>
            <w:tcW w:w="1320" w:type="dxa"/>
            <w:vAlign w:val="bottom"/>
            <w:tcBorders>
              <w:left w:val="single" w:sz="8" w:color="auto"/>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3</w:t>
            </w:r>
          </w:p>
        </w:tc>
        <w:tc>
          <w:tcPr>
            <w:tcW w:w="14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1,491</w:t>
            </w:r>
          </w:p>
        </w:tc>
        <w:tc>
          <w:tcPr>
            <w:tcW w:w="196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7,847</w:t>
            </w:r>
          </w:p>
        </w:tc>
        <w:tc>
          <w:tcPr>
            <w:tcW w:w="26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26,018</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4</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1,422</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7,485</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33,503</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5</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1,414</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7,444</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40,947</w:t>
            </w:r>
          </w:p>
        </w:tc>
      </w:tr>
      <w:tr>
        <w:trPr>
          <w:trHeight w:val="318"/>
        </w:trPr>
        <w:tc>
          <w:tcPr>
            <w:tcW w:w="1320" w:type="dxa"/>
            <w:vAlign w:val="bottom"/>
            <w:tcBorders>
              <w:left w:val="single" w:sz="8" w:color="auto"/>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6</w:t>
            </w:r>
          </w:p>
        </w:tc>
        <w:tc>
          <w:tcPr>
            <w:tcW w:w="14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1,405</w:t>
            </w:r>
          </w:p>
        </w:tc>
        <w:tc>
          <w:tcPr>
            <w:tcW w:w="196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7,394</w:t>
            </w:r>
          </w:p>
        </w:tc>
        <w:tc>
          <w:tcPr>
            <w:tcW w:w="26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48,341</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7</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1,397</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7,353</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55,695</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8</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1,250</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6,577</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62,271</w:t>
            </w:r>
          </w:p>
        </w:tc>
      </w:tr>
      <w:tr>
        <w:trPr>
          <w:trHeight w:val="318"/>
        </w:trPr>
        <w:tc>
          <w:tcPr>
            <w:tcW w:w="1320" w:type="dxa"/>
            <w:vAlign w:val="bottom"/>
            <w:tcBorders>
              <w:left w:val="single" w:sz="8" w:color="auto"/>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9</w:t>
            </w:r>
          </w:p>
        </w:tc>
        <w:tc>
          <w:tcPr>
            <w:tcW w:w="14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1,216</w:t>
            </w:r>
          </w:p>
        </w:tc>
        <w:tc>
          <w:tcPr>
            <w:tcW w:w="196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6,399</w:t>
            </w:r>
          </w:p>
        </w:tc>
        <w:tc>
          <w:tcPr>
            <w:tcW w:w="26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68,670</w:t>
            </w:r>
          </w:p>
        </w:tc>
      </w:tr>
    </w:tbl>
    <w:p>
      <w:pPr>
        <w:spacing w:after="0" w:line="200" w:lineRule="exact"/>
        <w:rPr>
          <w:sz w:val="20"/>
          <w:szCs w:val="20"/>
          <w:color w:val="auto"/>
        </w:rPr>
      </w:pPr>
    </w:p>
    <w:p>
      <w:pPr>
        <w:spacing w:after="0" w:line="251" w:lineRule="exact"/>
        <w:rPr>
          <w:sz w:val="20"/>
          <w:szCs w:val="20"/>
          <w:color w:val="auto"/>
        </w:rPr>
      </w:pPr>
    </w:p>
    <w:p>
      <w:pPr>
        <w:jc w:val="both"/>
        <w:ind w:left="260" w:firstLine="720"/>
        <w:spacing w:after="0" w:line="363" w:lineRule="auto"/>
        <w:rPr>
          <w:sz w:val="20"/>
          <w:szCs w:val="20"/>
          <w:color w:val="auto"/>
        </w:rPr>
      </w:pPr>
      <w:r>
        <w:rPr>
          <w:rFonts w:ascii="Times New Roman" w:cs="Times New Roman" w:eastAsia="Times New Roman" w:hAnsi="Times New Roman"/>
          <w:sz w:val="28"/>
          <w:szCs w:val="28"/>
          <w:b w:val="1"/>
          <w:bCs w:val="1"/>
          <w:color w:val="auto"/>
        </w:rPr>
        <w:t>Перший фактор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пояснює майже</w:t>
      </w:r>
      <w:r>
        <w:rPr>
          <w:rFonts w:ascii="Times New Roman" w:cs="Times New Roman" w:eastAsia="Times New Roman" w:hAnsi="Times New Roman"/>
          <w:sz w:val="28"/>
          <w:szCs w:val="28"/>
          <w:color w:val="auto"/>
        </w:rPr>
        <w:t xml:space="preserve"> 10 %</w:t>
      </w:r>
      <w:r>
        <w:rPr>
          <w:rFonts w:ascii="Times New Roman" w:cs="Times New Roman" w:eastAsia="Times New Roman" w:hAnsi="Times New Roman"/>
          <w:sz w:val="28"/>
          <w:szCs w:val="28"/>
          <w:color w:val="auto"/>
        </w:rPr>
        <w:t xml:space="preserve"> дисперсії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містить чотири складових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справедливості</w:t>
      </w:r>
      <w:r>
        <w:rPr>
          <w:rFonts w:ascii="Times New Roman" w:cs="Times New Roman" w:eastAsia="Times New Roman" w:hAnsi="Times New Roman"/>
          <w:sz w:val="28"/>
          <w:szCs w:val="28"/>
          <w:color w:val="auto"/>
        </w:rPr>
        <w:t xml:space="preserve"> (.719)</w:t>
      </w:r>
      <w:r>
        <w:rPr>
          <w:rFonts w:ascii="Times New Roman" w:cs="Times New Roman" w:eastAsia="Times New Roman" w:hAnsi="Times New Roman"/>
          <w:sz w:val="28"/>
          <w:szCs w:val="28"/>
          <w:color w:val="auto"/>
        </w:rPr>
        <w:t xml:space="preserve"> як форма просоціальної поведінки виражається у переконаннях цих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кожна людина отримує в житті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чого заслуговує та що допомога іншим людям завжди повинна бути відзначена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просоціальної відповідальності</w:t>
      </w:r>
      <w:r>
        <w:rPr>
          <w:rFonts w:ascii="Times New Roman" w:cs="Times New Roman" w:eastAsia="Times New Roman" w:hAnsi="Times New Roman"/>
          <w:sz w:val="28"/>
          <w:szCs w:val="28"/>
          <w:color w:val="auto"/>
        </w:rPr>
        <w:t xml:space="preserve"> (.702)</w:t>
      </w:r>
      <w:r>
        <w:rPr>
          <w:rFonts w:ascii="Times New Roman" w:cs="Times New Roman" w:eastAsia="Times New Roman" w:hAnsi="Times New Roman"/>
          <w:sz w:val="28"/>
          <w:szCs w:val="28"/>
          <w:color w:val="auto"/>
        </w:rPr>
        <w:t xml:space="preserve"> визначає виражену готовність студентів у наданні допомоги і підтримки іншим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це для них дуже важливо турбуватися про інших і бути уважними і чуйними до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 xml:space="preserve"> (-.597)</w:t>
      </w:r>
      <w:r>
        <w:rPr>
          <w:rFonts w:ascii="Times New Roman" w:cs="Times New Roman" w:eastAsia="Times New Roman" w:hAnsi="Times New Roman"/>
          <w:sz w:val="28"/>
          <w:szCs w:val="28"/>
          <w:color w:val="auto"/>
        </w:rPr>
        <w:t xml:space="preserve"> як особистісний показник у форматі домінантної емоційної стриманості демонструє емоційну зрілість і витривалість студентів цієї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вони добре усвідомлюють вимоги дійсності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володіють адекватною самооцінкою та вміють легко пристосовуватися до змінюваних умов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r>
        <w:rPr>
          <w:rFonts w:ascii="Times New Roman" w:cs="Times New Roman" w:eastAsia="Times New Roman" w:hAnsi="Times New Roman"/>
          <w:sz w:val="28"/>
          <w:szCs w:val="28"/>
          <w:color w:val="auto"/>
        </w:rPr>
        <w:t xml:space="preserve"> (-.569)</w:t>
      </w:r>
      <w:r>
        <w:rPr>
          <w:rFonts w:ascii="Times New Roman" w:cs="Times New Roman" w:eastAsia="Times New Roman" w:hAnsi="Times New Roman"/>
          <w:sz w:val="28"/>
          <w:szCs w:val="28"/>
          <w:color w:val="auto"/>
        </w:rPr>
        <w:t xml:space="preserve"> як особистісний показник внутрішньої</w:t>
      </w:r>
    </w:p>
    <w:p>
      <w:pPr>
        <w:sectPr>
          <w:pgSz w:w="11900" w:h="16838" w:orient="portrait"/>
          <w:cols w:equalWidth="0" w:num="1">
            <w:col w:w="9620"/>
          </w:cols>
          <w:pgMar w:left="1440" w:top="705" w:right="846" w:bottom="583" w:gutter="0" w:footer="0" w:header="0"/>
        </w:sectPr>
      </w:pPr>
    </w:p>
    <w:bookmarkStart w:id="130" w:name="page131"/>
    <w:bookmarkEnd w:id="130"/>
    <w:p>
      <w:pPr>
        <w:ind w:left="9300"/>
        <w:spacing w:after="0"/>
        <w:rPr>
          <w:sz w:val="20"/>
          <w:szCs w:val="20"/>
          <w:color w:val="auto"/>
        </w:rPr>
      </w:pPr>
      <w:r>
        <w:rPr>
          <w:rFonts w:ascii="Calibri" w:cs="Calibri" w:eastAsia="Calibri" w:hAnsi="Calibri"/>
          <w:sz w:val="20"/>
          <w:szCs w:val="20"/>
          <w:color w:val="auto"/>
        </w:rPr>
        <w:t>131</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спрямованості доліджуваних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знаходить вияв у внутрішній активності і впевненості у власні сили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ззовні вони справляють враження стриманих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рівних у настрої і емоційних переживаннях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вміють планувати своє майбутнє та окреслювати перспективи подальшого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входять до цього фактору дають змогу інтерпретувати його як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справедливість</w:t>
      </w:r>
      <w:r>
        <w:rPr>
          <w:rFonts w:ascii="Times New Roman" w:cs="Times New Roman" w:eastAsia="Times New Roman" w:hAnsi="Times New Roman"/>
          <w:sz w:val="28"/>
          <w:szCs w:val="28"/>
          <w:i w:val="1"/>
          <w:iCs w:val="1"/>
          <w:color w:val="auto"/>
        </w:rPr>
        <w:t>».</w:t>
      </w:r>
    </w:p>
    <w:p>
      <w:pPr>
        <w:spacing w:after="0" w:line="4"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b w:val="1"/>
          <w:bCs w:val="1"/>
          <w:color w:val="auto"/>
        </w:rPr>
        <w:t>другого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контрольованість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(8,33 %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увійшли такі показники як контрольованість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 xml:space="preserve"> (.834),</w:t>
      </w:r>
      <w:r>
        <w:rPr>
          <w:rFonts w:ascii="Times New Roman" w:cs="Times New Roman" w:eastAsia="Times New Roman" w:hAnsi="Times New Roman"/>
          <w:sz w:val="28"/>
          <w:szCs w:val="28"/>
          <w:color w:val="auto"/>
        </w:rPr>
        <w:t xml:space="preserve"> у якому відображено усі вміння вольової регуляції поведінки завдяки таким сформованим рисам як добросовісність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язковість і налегливість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сповнені моральними принципами і переконаннями та прагненням до загальнолюдських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 xml:space="preserve"> (.525)</w:t>
      </w:r>
      <w:r>
        <w:rPr>
          <w:rFonts w:ascii="Times New Roman" w:cs="Times New Roman" w:eastAsia="Times New Roman" w:hAnsi="Times New Roman"/>
          <w:sz w:val="28"/>
          <w:szCs w:val="28"/>
          <w:color w:val="auto"/>
        </w:rPr>
        <w:t xml:space="preserve"> як особистісний індикатор їх вираженої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язаності до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добре доповнює попередні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їх розвинене прагнення бути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робить їх відповідальними за благополуччя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вони вміють співпереживати і радіти радощам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правило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користуються повагою і вміють співпрацювати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 xml:space="preserve"> (-.416)</w:t>
      </w:r>
      <w:r>
        <w:rPr>
          <w:rFonts w:ascii="Times New Roman" w:cs="Times New Roman" w:eastAsia="Times New Roman" w:hAnsi="Times New Roman"/>
          <w:sz w:val="28"/>
          <w:szCs w:val="28"/>
          <w:color w:val="auto"/>
        </w:rPr>
        <w:t xml:space="preserve"> як особистісний показник демонструє виражену рису практичності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відображає наполегливість у досягненні реальних цілей і життєвих планів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сталість у звичках і інтересах та надійність у всьому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оточує</w:t>
      </w:r>
      <w:r>
        <w:rPr>
          <w:rFonts w:ascii="Times New Roman" w:cs="Times New Roman" w:eastAsia="Times New Roman" w:hAnsi="Times New Roman"/>
          <w:sz w:val="28"/>
          <w:szCs w:val="28"/>
          <w:color w:val="auto"/>
        </w:rPr>
        <w:t>.</w:t>
      </w:r>
    </w:p>
    <w:p>
      <w:pPr>
        <w:spacing w:after="0" w:line="19" w:lineRule="exact"/>
        <w:rPr>
          <w:sz w:val="20"/>
          <w:szCs w:val="20"/>
          <w:color w:val="auto"/>
        </w:rPr>
      </w:pPr>
    </w:p>
    <w:p>
      <w:pPr>
        <w:ind w:left="1340" w:hanging="371"/>
        <w:spacing w:after="0"/>
        <w:tabs>
          <w:tab w:leader="none" w:pos="1340"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третьому факторі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прагнення до лідерства</w:t>
      </w:r>
      <w:r>
        <w:rPr>
          <w:rFonts w:ascii="Times New Roman" w:cs="Times New Roman" w:eastAsia="Times New Roman" w:hAnsi="Times New Roman"/>
          <w:sz w:val="28"/>
          <w:szCs w:val="28"/>
          <w:color w:val="auto"/>
        </w:rPr>
        <w:t>» (7,84 %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p>
    <w:p>
      <w:pPr>
        <w:spacing w:after="0" w:line="168" w:lineRule="exact"/>
        <w:rPr>
          <w:rFonts w:ascii="Times New Roman" w:cs="Times New Roman" w:eastAsia="Times New Roman" w:hAnsi="Times New Roman"/>
          <w:sz w:val="28"/>
          <w:szCs w:val="28"/>
          <w:color w:val="auto"/>
        </w:rPr>
      </w:pPr>
    </w:p>
    <w:p>
      <w:pPr>
        <w:jc w:val="both"/>
        <w:ind w:left="260"/>
        <w:spacing w:after="0" w:line="36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єднано такі ознаки поведінки контролю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показник очікуваної поведінки контролю від оточуючих</w:t>
      </w:r>
      <w:r>
        <w:rPr>
          <w:rFonts w:ascii="Times New Roman" w:cs="Times New Roman" w:eastAsia="Times New Roman" w:hAnsi="Times New Roman"/>
          <w:sz w:val="28"/>
          <w:szCs w:val="28"/>
          <w:color w:val="auto"/>
        </w:rPr>
        <w:t xml:space="preserve"> (-.865)),</w:t>
      </w:r>
      <w:r>
        <w:rPr>
          <w:rFonts w:ascii="Times New Roman" w:cs="Times New Roman" w:eastAsia="Times New Roman" w:hAnsi="Times New Roman"/>
          <w:sz w:val="28"/>
          <w:szCs w:val="28"/>
          <w:color w:val="auto"/>
        </w:rPr>
        <w:t xml:space="preserve"> що проявляється у вираженому прагненні контролювати інших людей і впливати на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чекаючи згоди від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у бажанні керувати і приймати рішення без погодження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ознаки демонстративної поведінки афекту</w:t>
      </w:r>
      <w:r>
        <w:rPr>
          <w:rFonts w:ascii="Times New Roman" w:cs="Times New Roman" w:eastAsia="Times New Roman" w:hAnsi="Times New Roman"/>
          <w:sz w:val="28"/>
          <w:szCs w:val="28"/>
          <w:color w:val="auto"/>
        </w:rPr>
        <w:t xml:space="preserve"> (.502),</w:t>
      </w:r>
      <w:r>
        <w:rPr>
          <w:rFonts w:ascii="Times New Roman" w:cs="Times New Roman" w:eastAsia="Times New Roman" w:hAnsi="Times New Roman"/>
          <w:sz w:val="28"/>
          <w:szCs w:val="28"/>
          <w:color w:val="auto"/>
        </w:rPr>
        <w:t xml:space="preserve"> що проявляється у їх прагненні налагодження дружніх і близьких відносин з іншими людьми з метою співпраці</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115" w:gutter="0" w:footer="0" w:header="0"/>
        </w:sectPr>
      </w:pPr>
    </w:p>
    <w:bookmarkStart w:id="131" w:name="page132"/>
    <w:bookmarkEnd w:id="131"/>
    <w:p>
      <w:pPr>
        <w:ind w:left="9300"/>
        <w:spacing w:after="0"/>
        <w:rPr>
          <w:sz w:val="20"/>
          <w:szCs w:val="20"/>
          <w:color w:val="auto"/>
        </w:rPr>
      </w:pPr>
      <w:r>
        <w:rPr>
          <w:rFonts w:ascii="Calibri" w:cs="Calibri" w:eastAsia="Calibri" w:hAnsi="Calibri"/>
          <w:sz w:val="20"/>
          <w:szCs w:val="20"/>
          <w:color w:val="auto"/>
        </w:rPr>
        <w:t>132</w:t>
      </w:r>
    </w:p>
    <w:p>
      <w:pPr>
        <w:spacing w:after="0" w:line="149"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Четвертий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демонстративна поведінка контролю</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(7,48 %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увібрав у свій склад показник демонстративної поведінки контролю</w:t>
      </w:r>
      <w:r>
        <w:rPr>
          <w:rFonts w:ascii="Times New Roman" w:cs="Times New Roman" w:eastAsia="Times New Roman" w:hAnsi="Times New Roman"/>
          <w:sz w:val="28"/>
          <w:szCs w:val="28"/>
          <w:color w:val="auto"/>
        </w:rPr>
        <w:t xml:space="preserve"> (.866)),</w:t>
      </w:r>
      <w:r>
        <w:rPr>
          <w:rFonts w:ascii="Times New Roman" w:cs="Times New Roman" w:eastAsia="Times New Roman" w:hAnsi="Times New Roman"/>
          <w:sz w:val="28"/>
          <w:szCs w:val="28"/>
          <w:color w:val="auto"/>
        </w:rPr>
        <w:t xml:space="preserve"> повністю локалізуючи процес керування і впливу на інших людей на власних позиціях управління і прийняття рішення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показник демонстративної поведінки включення</w:t>
      </w:r>
      <w:r>
        <w:rPr>
          <w:rFonts w:ascii="Times New Roman" w:cs="Times New Roman" w:eastAsia="Times New Roman" w:hAnsi="Times New Roman"/>
          <w:sz w:val="28"/>
          <w:szCs w:val="28"/>
          <w:color w:val="auto"/>
        </w:rPr>
        <w:t xml:space="preserve"> (.593),</w:t>
      </w:r>
      <w:r>
        <w:rPr>
          <w:rFonts w:ascii="Times New Roman" w:cs="Times New Roman" w:eastAsia="Times New Roman" w:hAnsi="Times New Roman"/>
          <w:sz w:val="28"/>
          <w:szCs w:val="28"/>
          <w:color w:val="auto"/>
        </w:rPr>
        <w:t xml:space="preserve"> який інтегрував базові ознаки готовності до взаємодії з іншими людьми у різноманітних формах налагодження відносин і продуктивної співпраці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b w:val="1"/>
          <w:bCs w:val="1"/>
          <w:color w:val="auto"/>
        </w:rPr>
        <w:t>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ятого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очікувана поведінка афекту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(7,44 %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увійшли два компоненти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демонструють специфіку міжособистісної взаємодії досліджуваних студентів цієї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одного боку йдеться про очікувану поведінку афекту від оточуючих</w:t>
      </w:r>
      <w:r>
        <w:rPr>
          <w:rFonts w:ascii="Times New Roman" w:cs="Times New Roman" w:eastAsia="Times New Roman" w:hAnsi="Times New Roman"/>
          <w:sz w:val="28"/>
          <w:szCs w:val="28"/>
          <w:color w:val="auto"/>
        </w:rPr>
        <w:t xml:space="preserve"> (.754),</w:t>
      </w:r>
      <w:r>
        <w:rPr>
          <w:rFonts w:ascii="Times New Roman" w:cs="Times New Roman" w:eastAsia="Times New Roman" w:hAnsi="Times New Roman"/>
          <w:sz w:val="28"/>
          <w:szCs w:val="28"/>
          <w:color w:val="auto"/>
        </w:rPr>
        <w:t xml:space="preserve"> а саме ці студенти максимально докладають зусилля для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люди емоційно наблизилися</w:t>
      </w:r>
    </w:p>
    <w:p>
      <w:pPr>
        <w:spacing w:after="0" w:line="5" w:lineRule="exact"/>
        <w:rPr>
          <w:sz w:val="20"/>
          <w:szCs w:val="20"/>
          <w:color w:val="auto"/>
        </w:rPr>
      </w:pPr>
    </w:p>
    <w:p>
      <w:pPr>
        <w:jc w:val="both"/>
        <w:ind w:left="260" w:firstLine="1"/>
        <w:spacing w:after="0" w:line="359" w:lineRule="auto"/>
        <w:tabs>
          <w:tab w:leader="none" w:pos="495" w:val="left"/>
        </w:tabs>
        <w:numPr>
          <w:ilvl w:val="0"/>
          <w:numId w:val="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ними і залучали їх до спільної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можна говорити про їх прагнення створювати і зберігати почуття взаємного теплого емоційного відношення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 відчуваю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заслуговую на визнання і любов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другого боку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про очікувану поведінку включення від оточення</w:t>
      </w:r>
      <w:r>
        <w:rPr>
          <w:rFonts w:ascii="Times New Roman" w:cs="Times New Roman" w:eastAsia="Times New Roman" w:hAnsi="Times New Roman"/>
          <w:sz w:val="28"/>
          <w:szCs w:val="28"/>
          <w:color w:val="auto"/>
        </w:rPr>
        <w:t xml:space="preserve"> (.709),</w:t>
      </w:r>
      <w:r>
        <w:rPr>
          <w:rFonts w:ascii="Times New Roman" w:cs="Times New Roman" w:eastAsia="Times New Roman" w:hAnsi="Times New Roman"/>
          <w:sz w:val="28"/>
          <w:szCs w:val="28"/>
          <w:color w:val="auto"/>
        </w:rPr>
        <w:t xml:space="preserve"> у якій вміщено потенціал прагнення бути задіяним у спільну діяльність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отже йдеться про бажання цих студентів подобатися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приваблювати увагу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викликати інтерес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відчувати себе цінною і значимою особистістю</w:t>
      </w:r>
      <w:r>
        <w:rPr>
          <w:rFonts w:ascii="Times New Roman" w:cs="Times New Roman" w:eastAsia="Times New Roman" w:hAnsi="Times New Roman"/>
          <w:sz w:val="28"/>
          <w:szCs w:val="28"/>
          <w:color w:val="auto"/>
        </w:rPr>
        <w:t>.</w:t>
      </w:r>
    </w:p>
    <w:p>
      <w:pPr>
        <w:spacing w:after="0" w:line="5" w:lineRule="exact"/>
        <w:rPr>
          <w:rFonts w:ascii="Times New Roman" w:cs="Times New Roman" w:eastAsia="Times New Roman" w:hAnsi="Times New Roman"/>
          <w:sz w:val="28"/>
          <w:szCs w:val="28"/>
          <w:color w:val="auto"/>
        </w:rPr>
      </w:pPr>
    </w:p>
    <w:p>
      <w:pPr>
        <w:ind w:left="9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Шостий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альтруїстична поведінка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пояснює</w:t>
      </w:r>
      <w:r>
        <w:rPr>
          <w:rFonts w:ascii="Times New Roman" w:cs="Times New Roman" w:eastAsia="Times New Roman" w:hAnsi="Times New Roman"/>
          <w:sz w:val="28"/>
          <w:szCs w:val="28"/>
          <w:color w:val="auto"/>
        </w:rPr>
        <w:t xml:space="preserve"> 7,39%</w:t>
      </w:r>
    </w:p>
    <w:p>
      <w:pPr>
        <w:spacing w:after="0" w:line="165" w:lineRule="exact"/>
        <w:rPr>
          <w:rFonts w:ascii="Times New Roman" w:cs="Times New Roman" w:eastAsia="Times New Roman" w:hAnsi="Times New Roman"/>
          <w:sz w:val="28"/>
          <w:szCs w:val="28"/>
          <w:color w:val="auto"/>
        </w:rPr>
      </w:pPr>
    </w:p>
    <w:p>
      <w:pPr>
        <w:jc w:val="both"/>
        <w:ind w:left="260"/>
        <w:spacing w:after="0" w:line="36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дисперсії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оформлений ознаками просоціальної поведінки альтруїстичного спрямування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норма взаємності</w:t>
      </w:r>
      <w:r>
        <w:rPr>
          <w:rFonts w:ascii="Times New Roman" w:cs="Times New Roman" w:eastAsia="Times New Roman" w:hAnsi="Times New Roman"/>
          <w:sz w:val="28"/>
          <w:szCs w:val="28"/>
          <w:color w:val="auto"/>
        </w:rPr>
        <w:t xml:space="preserve"> (-.777))</w:t>
      </w:r>
      <w:r>
        <w:rPr>
          <w:rFonts w:ascii="Times New Roman" w:cs="Times New Roman" w:eastAsia="Times New Roman" w:hAnsi="Times New Roman"/>
          <w:sz w:val="31"/>
          <w:szCs w:val="31"/>
          <w:color w:val="auto"/>
        </w:rPr>
        <w:t>,</w:t>
      </w:r>
      <w:r>
        <w:rPr>
          <w:rFonts w:ascii="Times New Roman" w:cs="Times New Roman" w:eastAsia="Times New Roman" w:hAnsi="Times New Roman"/>
          <w:sz w:val="28"/>
          <w:szCs w:val="28"/>
          <w:color w:val="auto"/>
        </w:rPr>
        <w:t xml:space="preserve"> в основі якої</w:t>
      </w:r>
    </w:p>
    <w:p>
      <w:pPr>
        <w:spacing w:after="0" w:line="2"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закладено здатність на безоплатну жертву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потреба віддавати та почуття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акти турботи про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надання їм допомоги здійснюються за власним переконанням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 якого б то не було розрахунку або тиску з боку</w:t>
      </w:r>
      <w:r>
        <w:rPr>
          <w:rFonts w:ascii="Times New Roman" w:cs="Times New Roman" w:eastAsia="Times New Roman" w:hAnsi="Times New Roman"/>
          <w:sz w:val="28"/>
          <w:szCs w:val="28"/>
          <w:color w:val="auto"/>
        </w:rPr>
        <w:t>.</w:t>
      </w:r>
    </w:p>
    <w:p>
      <w:pPr>
        <w:jc w:val="both"/>
        <w:ind w:left="260" w:firstLine="708"/>
        <w:spacing w:after="0" w:line="379" w:lineRule="auto"/>
        <w:rPr>
          <w:sz w:val="20"/>
          <w:szCs w:val="20"/>
          <w:color w:val="auto"/>
        </w:rPr>
      </w:pPr>
      <w:r>
        <w:rPr>
          <w:rFonts w:ascii="Times New Roman" w:cs="Times New Roman" w:eastAsia="Times New Roman" w:hAnsi="Times New Roman"/>
          <w:sz w:val="28"/>
          <w:szCs w:val="28"/>
          <w:b w:val="1"/>
          <w:bCs w:val="1"/>
          <w:color w:val="auto"/>
        </w:rPr>
        <w:t>Сьомий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емоційний інтелект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(7,35 %</w:t>
      </w:r>
      <w:r>
        <w:rPr>
          <w:rFonts w:ascii="Times New Roman" w:cs="Times New Roman" w:eastAsia="Times New Roman" w:hAnsi="Times New Roman"/>
          <w:sz w:val="28"/>
          <w:szCs w:val="28"/>
          <w:color w:val="auto"/>
        </w:rPr>
        <w:t xml:space="preserve"> дисперсії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оформлений узагальненими ознаками розвиненого емоційного інтелекту</w:t>
      </w:r>
      <w:r>
        <w:rPr>
          <w:rFonts w:ascii="Times New Roman" w:cs="Times New Roman" w:eastAsia="Times New Roman" w:hAnsi="Times New Roman"/>
          <w:sz w:val="28"/>
          <w:szCs w:val="28"/>
          <w:color w:val="auto"/>
        </w:rPr>
        <w:t xml:space="preserve"> (.823),</w:t>
      </w:r>
      <w:r>
        <w:rPr>
          <w:rFonts w:ascii="Times New Roman" w:cs="Times New Roman" w:eastAsia="Times New Roman" w:hAnsi="Times New Roman"/>
          <w:sz w:val="28"/>
          <w:szCs w:val="28"/>
          <w:color w:val="auto"/>
        </w:rPr>
        <w:t xml:space="preserve"> що виражається у здатності розрізнення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адекватного вираження і</w:t>
      </w:r>
    </w:p>
    <w:p>
      <w:pPr>
        <w:sectPr>
          <w:pgSz w:w="11900" w:h="16838" w:orient="portrait"/>
          <w:cols w:equalWidth="0" w:num="1">
            <w:col w:w="9620"/>
          </w:cols>
          <w:pgMar w:left="1440" w:top="705" w:right="846" w:bottom="538" w:gutter="0" w:footer="0" w:header="0"/>
        </w:sectPr>
      </w:pPr>
    </w:p>
    <w:bookmarkStart w:id="132" w:name="page133"/>
    <w:bookmarkEnd w:id="132"/>
    <w:p>
      <w:pPr>
        <w:ind w:left="9300"/>
        <w:spacing w:after="0"/>
        <w:rPr>
          <w:sz w:val="20"/>
          <w:szCs w:val="20"/>
          <w:color w:val="auto"/>
        </w:rPr>
      </w:pPr>
      <w:r>
        <w:rPr>
          <w:rFonts w:ascii="Calibri" w:cs="Calibri" w:eastAsia="Calibri" w:hAnsi="Calibri"/>
          <w:sz w:val="20"/>
          <w:szCs w:val="20"/>
          <w:color w:val="auto"/>
        </w:rPr>
        <w:t>133</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управління власними емоціями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переживаннями у відповідності до суспільно вироблених еталонів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є усі підстави вважати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студенти цієї групи визначаються прагненням управляти емоціями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дотримуватися гуманістичних норм в стосунках з оточуючими людьми</w:t>
      </w:r>
      <w:r>
        <w:rPr>
          <w:rFonts w:ascii="Times New Roman" w:cs="Times New Roman" w:eastAsia="Times New Roman" w:hAnsi="Times New Roman"/>
          <w:sz w:val="28"/>
          <w:szCs w:val="28"/>
          <w:color w:val="auto"/>
        </w:rPr>
        <w:t>.</w:t>
      </w:r>
    </w:p>
    <w:p>
      <w:pPr>
        <w:ind w:left="1420" w:hanging="450"/>
        <w:spacing w:after="0"/>
        <w:tabs>
          <w:tab w:leader="none" w:pos="1420" w:val="left"/>
        </w:tabs>
        <w:numPr>
          <w:ilvl w:val="0"/>
          <w:numId w:val="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восьмому  факторі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(6,57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дисперсії  даних</w:t>
      </w:r>
      <w:r>
        <w:rPr>
          <w:rFonts w:ascii="Times New Roman" w:cs="Times New Roman" w:eastAsia="Times New Roman" w:hAnsi="Times New Roman"/>
          <w:sz w:val="28"/>
          <w:szCs w:val="28"/>
          <w:color w:val="auto"/>
        </w:rPr>
        <w:t>)</w:t>
      </w:r>
    </w:p>
    <w:p>
      <w:pPr>
        <w:spacing w:after="0" w:line="168" w:lineRule="exact"/>
        <w:rPr>
          <w:rFonts w:ascii="Times New Roman" w:cs="Times New Roman" w:eastAsia="Times New Roman" w:hAnsi="Times New Roman"/>
          <w:sz w:val="28"/>
          <w:szCs w:val="28"/>
          <w:color w:val="auto"/>
        </w:rPr>
      </w:pPr>
    </w:p>
    <w:p>
      <w:pPr>
        <w:jc w:val="both"/>
        <w:ind w:left="2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єднано узагальнені показники емпатії</w:t>
      </w:r>
      <w:r>
        <w:rPr>
          <w:rFonts w:ascii="Times New Roman" w:cs="Times New Roman" w:eastAsia="Times New Roman" w:hAnsi="Times New Roman"/>
          <w:sz w:val="28"/>
          <w:szCs w:val="28"/>
          <w:color w:val="auto"/>
        </w:rPr>
        <w:t xml:space="preserve"> (.826)</w:t>
      </w:r>
      <w:r>
        <w:rPr>
          <w:rFonts w:ascii="Times New Roman" w:cs="Times New Roman" w:eastAsia="Times New Roman" w:hAnsi="Times New Roman"/>
          <w:sz w:val="28"/>
          <w:szCs w:val="28"/>
          <w:color w:val="auto"/>
        </w:rPr>
        <w:t xml:space="preserve"> та соціальної адаптивності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.550),</w:t>
      </w:r>
      <w:r>
        <w:rPr>
          <w:rFonts w:ascii="Times New Roman" w:cs="Times New Roman" w:eastAsia="Times New Roman" w:hAnsi="Times New Roman"/>
          <w:sz w:val="28"/>
          <w:szCs w:val="28"/>
          <w:color w:val="auto"/>
        </w:rPr>
        <w:t xml:space="preserve"> які у комплексі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дають можливість говорити про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сформовану у цій групі студентів здатність до переживання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виникають у іншої людини в процесі спілкування та здатність до проникнення у внутрішній світ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дозволяє поставити себе на місце іншої людини і стати причетним до її переживань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виражена соціальна адаптивність підкреслює стресостійкість і емоційну витривалість в проблемних життєвих ситуаціях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підкріплена у таких рисах студентів як самовпевненість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толерантність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врівноваженість та помірна адекватність</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Дев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ятий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задоволеність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пояснює</w:t>
      </w:r>
      <w:r>
        <w:rPr>
          <w:rFonts w:ascii="Times New Roman" w:cs="Times New Roman" w:eastAsia="Times New Roman" w:hAnsi="Times New Roman"/>
          <w:sz w:val="28"/>
          <w:szCs w:val="28"/>
          <w:color w:val="auto"/>
        </w:rPr>
        <w:t xml:space="preserve"> 6,3 %</w:t>
      </w:r>
    </w:p>
    <w:p>
      <w:pPr>
        <w:spacing w:after="0" w:line="165" w:lineRule="exact"/>
        <w:rPr>
          <w:rFonts w:ascii="Times New Roman" w:cs="Times New Roman" w:eastAsia="Times New Roman" w:hAnsi="Times New Roman"/>
          <w:sz w:val="28"/>
          <w:szCs w:val="28"/>
          <w:color w:val="auto"/>
        </w:rPr>
      </w:pPr>
    </w:p>
    <w:p>
      <w:pPr>
        <w:jc w:val="both"/>
        <w:ind w:left="2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загальної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оформлений однойменним показником</w:t>
      </w:r>
      <w:r>
        <w:rPr>
          <w:rFonts w:ascii="Times New Roman" w:cs="Times New Roman" w:eastAsia="Times New Roman" w:hAnsi="Times New Roman"/>
          <w:sz w:val="28"/>
          <w:szCs w:val="28"/>
          <w:color w:val="auto"/>
        </w:rPr>
        <w:t xml:space="preserve"> (.831)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як показник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психологічної адаптованості демонструє вміння студентів цієї групи переживати відчуття повноти життя та як однієї з психологічних основ стійкості особистості та її психологічного благополуччя</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jc w:val="both"/>
        <w:ind w:left="260" w:right="20" w:firstLine="708"/>
        <w:spacing w:after="0" w:line="35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Наступний етап дослідження передбачав пошук факторної структури ознак високого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Правомірність застосування факторного аналізу до визначених показників було знову ж таки перевірено за допомогою критерію адекватності вибірки 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Мейєра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Олкіна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критерій КМО</w:t>
      </w:r>
      <w:r>
        <w:rPr>
          <w:rFonts w:ascii="Times New Roman" w:cs="Times New Roman" w:eastAsia="Times New Roman" w:hAnsi="Times New Roman"/>
          <w:sz w:val="28"/>
          <w:szCs w:val="28"/>
          <w:color w:val="auto"/>
        </w:rPr>
        <w:t>=0,688),</w:t>
      </w:r>
      <w:r>
        <w:rPr>
          <w:rFonts w:ascii="Times New Roman" w:cs="Times New Roman" w:eastAsia="Times New Roman" w:hAnsi="Times New Roman"/>
          <w:sz w:val="28"/>
          <w:szCs w:val="28"/>
          <w:color w:val="auto"/>
        </w:rPr>
        <w:t xml:space="preserve"> а також критерію сферичності Бартлетта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приблизне значення</w:t>
      </w:r>
      <w:r>
        <w:rPr>
          <w:rFonts w:ascii="Times New Roman" w:cs="Times New Roman" w:eastAsia="Times New Roman" w:hAnsi="Times New Roman"/>
          <w:sz w:val="28"/>
          <w:szCs w:val="28"/>
          <w:color w:val="auto"/>
        </w:rPr>
        <w:t xml:space="preserve"> χ</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=1226,310; df = 609; p =</w:t>
      </w:r>
      <w:r>
        <w:rPr>
          <w:rFonts w:ascii="Times New Roman" w:cs="Times New Roman" w:eastAsia="Times New Roman" w:hAnsi="Times New Roman"/>
          <w:sz w:val="28"/>
          <w:szCs w:val="28"/>
          <w:color w:val="auto"/>
        </w:rPr>
        <w:t xml:space="preserve"> 0,000),</w:t>
      </w:r>
      <w:r>
        <w:rPr>
          <w:rFonts w:ascii="Times New Roman" w:cs="Times New Roman" w:eastAsia="Times New Roman" w:hAnsi="Times New Roman"/>
          <w:sz w:val="28"/>
          <w:szCs w:val="28"/>
          <w:color w:val="auto"/>
        </w:rPr>
        <w:t xml:space="preserve"> що засвідчило доцільність та можливість використання заданого типу аналізу для обраних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факторизації представлено у таблиці</w:t>
      </w:r>
      <w:r>
        <w:rPr>
          <w:rFonts w:ascii="Times New Roman" w:cs="Times New Roman" w:eastAsia="Times New Roman" w:hAnsi="Times New Roman"/>
          <w:sz w:val="28"/>
          <w:szCs w:val="28"/>
          <w:color w:val="auto"/>
        </w:rPr>
        <w:t xml:space="preserve"> 3.16.</w:t>
      </w:r>
    </w:p>
    <w:p>
      <w:pPr>
        <w:sectPr>
          <w:pgSz w:w="11900" w:h="16838" w:orient="portrait"/>
          <w:cols w:equalWidth="0" w:num="1">
            <w:col w:w="9620"/>
          </w:cols>
          <w:pgMar w:left="1440" w:top="705" w:right="846" w:bottom="1440" w:gutter="0" w:footer="0" w:header="0"/>
        </w:sectPr>
      </w:pPr>
    </w:p>
    <w:bookmarkStart w:id="133" w:name="page134"/>
    <w:bookmarkEnd w:id="133"/>
    <w:p>
      <w:pPr>
        <w:jc w:val="right"/>
        <w:spacing w:after="0"/>
        <w:rPr>
          <w:sz w:val="20"/>
          <w:szCs w:val="20"/>
          <w:color w:val="auto"/>
        </w:rPr>
      </w:pPr>
      <w:r>
        <w:rPr>
          <w:rFonts w:ascii="Calibri" w:cs="Calibri" w:eastAsia="Calibri" w:hAnsi="Calibri"/>
          <w:sz w:val="20"/>
          <w:szCs w:val="20"/>
          <w:color w:val="auto"/>
        </w:rPr>
        <w:t>134</w:t>
      </w:r>
    </w:p>
    <w:p>
      <w:pPr>
        <w:spacing w:after="0" w:line="15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3.16</w:t>
      </w:r>
    </w:p>
    <w:p>
      <w:pPr>
        <w:spacing w:after="0" w:line="167" w:lineRule="exact"/>
        <w:rPr>
          <w:sz w:val="20"/>
          <w:szCs w:val="20"/>
          <w:color w:val="auto"/>
        </w:rPr>
      </w:pPr>
    </w:p>
    <w:p>
      <w:pPr>
        <w:ind w:left="2120"/>
        <w:spacing w:after="0"/>
        <w:rPr>
          <w:sz w:val="20"/>
          <w:szCs w:val="20"/>
          <w:color w:val="auto"/>
        </w:rPr>
      </w:pPr>
      <w:r>
        <w:rPr>
          <w:rFonts w:ascii="Times New Roman" w:cs="Times New Roman" w:eastAsia="Times New Roman" w:hAnsi="Times New Roman"/>
          <w:sz w:val="28"/>
          <w:szCs w:val="28"/>
          <w:b w:val="1"/>
          <w:bCs w:val="1"/>
          <w:color w:val="auto"/>
        </w:rPr>
        <w:t>Факторна структура фасилітаційних детермінант</w:t>
      </w:r>
    </w:p>
    <w:p>
      <w:pPr>
        <w:spacing w:after="0" w:line="160"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8"/>
          <w:szCs w:val="28"/>
          <w:b w:val="1"/>
          <w:bCs w:val="1"/>
          <w:color w:val="auto"/>
        </w:rPr>
        <w:t>високого рівня психологічного благополуччя студентів</w:t>
      </w:r>
    </w:p>
    <w:p>
      <w:pPr>
        <w:spacing w:after="0" w:line="169" w:lineRule="exact"/>
        <w:rPr>
          <w:sz w:val="20"/>
          <w:szCs w:val="20"/>
          <w:color w:val="auto"/>
        </w:rPr>
      </w:pPr>
    </w:p>
    <w:tbl>
      <w:tblPr>
        <w:tblLayout w:type="fixed"/>
        <w:tblInd w:w="250" w:type="dxa"/>
        <w:tblCellMar>
          <w:top w:w="0" w:type="dxa"/>
          <w:left w:w="0" w:type="dxa"/>
          <w:bottom w:w="0" w:type="dxa"/>
          <w:right w:w="0" w:type="dxa"/>
        </w:tblCellMar>
      </w:tblPr>
      <w:tr>
        <w:trPr>
          <w:trHeight w:val="323"/>
        </w:trPr>
        <w:tc>
          <w:tcPr>
            <w:tcW w:w="3020" w:type="dxa"/>
            <w:vAlign w:val="bottom"/>
            <w:tcBorders>
              <w:top w:val="single" w:sz="8" w:color="auto"/>
              <w:left w:val="single" w:sz="8" w:color="auto"/>
              <w:right w:val="single" w:sz="8" w:color="auto"/>
            </w:tcBorders>
            <w:gridSpan w:val="2"/>
          </w:tcPr>
          <w:p>
            <w:pPr>
              <w:jc w:val="center"/>
              <w:spacing w:after="0" w:line="314" w:lineRule="exact"/>
              <w:rPr>
                <w:sz w:val="20"/>
                <w:szCs w:val="20"/>
                <w:color w:val="auto"/>
              </w:rPr>
            </w:pPr>
            <w:r>
              <w:rPr>
                <w:rFonts w:ascii="Times New Roman" w:cs="Times New Roman" w:eastAsia="Times New Roman" w:hAnsi="Times New Roman"/>
                <w:sz w:val="28"/>
                <w:szCs w:val="28"/>
                <w:b w:val="1"/>
                <w:bCs w:val="1"/>
                <w:color w:val="auto"/>
              </w:rPr>
              <w:t>Діагностичний</w:t>
            </w:r>
          </w:p>
        </w:tc>
        <w:tc>
          <w:tcPr>
            <w:tcW w:w="700" w:type="dxa"/>
            <w:vAlign w:val="bottom"/>
            <w:tcBorders>
              <w:top w:val="single" w:sz="8" w:color="auto"/>
              <w:bottom w:val="single" w:sz="8" w:color="auto"/>
            </w:tcBorders>
          </w:tcPr>
          <w:p>
            <w:pPr>
              <w:spacing w:after="0"/>
              <w:rPr>
                <w:sz w:val="24"/>
                <w:szCs w:val="24"/>
                <w:color w:val="auto"/>
              </w:rPr>
            </w:pPr>
          </w:p>
        </w:tc>
        <w:tc>
          <w:tcPr>
            <w:tcW w:w="720" w:type="dxa"/>
            <w:vAlign w:val="bottom"/>
            <w:tcBorders>
              <w:top w:val="single" w:sz="8" w:color="auto"/>
              <w:bottom w:val="single" w:sz="8" w:color="auto"/>
            </w:tcBorders>
          </w:tcPr>
          <w:p>
            <w:pPr>
              <w:spacing w:after="0"/>
              <w:rPr>
                <w:sz w:val="24"/>
                <w:szCs w:val="24"/>
                <w:color w:val="auto"/>
              </w:rPr>
            </w:pPr>
          </w:p>
        </w:tc>
        <w:tc>
          <w:tcPr>
            <w:tcW w:w="700" w:type="dxa"/>
            <w:vAlign w:val="bottom"/>
            <w:tcBorders>
              <w:top w:val="single" w:sz="8" w:color="auto"/>
              <w:bottom w:val="single" w:sz="8" w:color="auto"/>
            </w:tcBorders>
          </w:tcPr>
          <w:p>
            <w:pPr>
              <w:spacing w:after="0"/>
              <w:rPr>
                <w:sz w:val="24"/>
                <w:szCs w:val="24"/>
                <w:color w:val="auto"/>
              </w:rPr>
            </w:pPr>
          </w:p>
        </w:tc>
        <w:tc>
          <w:tcPr>
            <w:tcW w:w="2140" w:type="dxa"/>
            <w:vAlign w:val="bottom"/>
            <w:tcBorders>
              <w:top w:val="single" w:sz="8" w:color="auto"/>
              <w:bottom w:val="single" w:sz="8" w:color="auto"/>
            </w:tcBorders>
            <w:gridSpan w:val="3"/>
          </w:tcPr>
          <w:p>
            <w:pPr>
              <w:jc w:val="center"/>
              <w:spacing w:after="0" w:line="314" w:lineRule="exact"/>
              <w:rPr>
                <w:sz w:val="20"/>
                <w:szCs w:val="20"/>
                <w:color w:val="auto"/>
              </w:rPr>
            </w:pPr>
            <w:r>
              <w:rPr>
                <w:rFonts w:ascii="Times New Roman" w:cs="Times New Roman" w:eastAsia="Times New Roman" w:hAnsi="Times New Roman"/>
                <w:sz w:val="28"/>
                <w:szCs w:val="28"/>
                <w:b w:val="1"/>
                <w:bCs w:val="1"/>
                <w:color w:val="auto"/>
              </w:rPr>
              <w:t>Компонента</w:t>
            </w:r>
          </w:p>
        </w:tc>
        <w:tc>
          <w:tcPr>
            <w:tcW w:w="700" w:type="dxa"/>
            <w:vAlign w:val="bottom"/>
            <w:tcBorders>
              <w:top w:val="single" w:sz="8" w:color="auto"/>
              <w:bottom w:val="single" w:sz="8" w:color="auto"/>
            </w:tcBorders>
          </w:tcPr>
          <w:p>
            <w:pPr>
              <w:spacing w:after="0"/>
              <w:rPr>
                <w:sz w:val="24"/>
                <w:szCs w:val="24"/>
                <w:color w:val="auto"/>
              </w:rPr>
            </w:pPr>
          </w:p>
        </w:tc>
        <w:tc>
          <w:tcPr>
            <w:tcW w:w="700" w:type="dxa"/>
            <w:vAlign w:val="bottom"/>
            <w:tcBorders>
              <w:top w:val="single" w:sz="8" w:color="auto"/>
              <w:bottom w:val="single" w:sz="8" w:color="auto"/>
            </w:tcBorders>
          </w:tcPr>
          <w:p>
            <w:pPr>
              <w:spacing w:after="0"/>
              <w:rPr>
                <w:sz w:val="24"/>
                <w:szCs w:val="24"/>
                <w:color w:val="auto"/>
              </w:rPr>
            </w:pPr>
          </w:p>
        </w:tc>
        <w:tc>
          <w:tcPr>
            <w:tcW w:w="740" w:type="dxa"/>
            <w:vAlign w:val="bottom"/>
            <w:tcBorders>
              <w:top w:val="single" w:sz="8" w:color="auto"/>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3020" w:type="dxa"/>
            <w:vAlign w:val="bottom"/>
            <w:tcBorders>
              <w:left w:val="single" w:sz="8" w:color="auto"/>
              <w:bottom w:val="single" w:sz="8" w:color="auto"/>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b w:val="1"/>
                <w:bCs w:val="1"/>
                <w:color w:val="auto"/>
              </w:rPr>
              <w:t>показник</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4</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5</w:t>
            </w:r>
          </w:p>
        </w:tc>
        <w:tc>
          <w:tcPr>
            <w:tcW w:w="7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6</w:t>
            </w:r>
          </w:p>
        </w:tc>
        <w:tc>
          <w:tcPr>
            <w:tcW w:w="700" w:type="dxa"/>
            <w:vAlign w:val="bottom"/>
            <w:tcBorders>
              <w:bottom w:val="single" w:sz="8" w:color="auto"/>
              <w:right w:val="single" w:sz="8" w:color="auto"/>
            </w:tcBorders>
          </w:tcPr>
          <w:p>
            <w:pPr>
              <w:jc w:val="right"/>
              <w:ind w:right="170"/>
              <w:spacing w:after="0"/>
              <w:rPr>
                <w:sz w:val="20"/>
                <w:szCs w:val="20"/>
                <w:color w:val="auto"/>
              </w:rPr>
            </w:pPr>
            <w:r>
              <w:rPr>
                <w:rFonts w:ascii="Times New Roman" w:cs="Times New Roman" w:eastAsia="Times New Roman" w:hAnsi="Times New Roman"/>
                <w:sz w:val="28"/>
                <w:szCs w:val="28"/>
                <w:color w:val="auto"/>
              </w:rPr>
              <w:t>7</w:t>
            </w:r>
          </w:p>
        </w:tc>
        <w:tc>
          <w:tcPr>
            <w:tcW w:w="700" w:type="dxa"/>
            <w:vAlign w:val="bottom"/>
            <w:tcBorders>
              <w:bottom w:val="single" w:sz="8" w:color="auto"/>
              <w:right w:val="single" w:sz="8" w:color="auto"/>
            </w:tcBorders>
          </w:tcPr>
          <w:p>
            <w:pPr>
              <w:jc w:val="right"/>
              <w:ind w:right="175"/>
              <w:spacing w:after="0"/>
              <w:rPr>
                <w:sz w:val="20"/>
                <w:szCs w:val="20"/>
                <w:color w:val="auto"/>
              </w:rPr>
            </w:pPr>
            <w:r>
              <w:rPr>
                <w:rFonts w:ascii="Times New Roman" w:cs="Times New Roman" w:eastAsia="Times New Roman" w:hAnsi="Times New Roman"/>
                <w:sz w:val="28"/>
                <w:szCs w:val="28"/>
                <w:color w:val="auto"/>
              </w:rPr>
              <w:t>8</w:t>
            </w:r>
          </w:p>
        </w:tc>
        <w:tc>
          <w:tcPr>
            <w:tcW w:w="740" w:type="dxa"/>
            <w:vAlign w:val="bottom"/>
            <w:tcBorders>
              <w:bottom w:val="single" w:sz="8" w:color="auto"/>
              <w:right w:val="single" w:sz="8" w:color="auto"/>
            </w:tcBorders>
          </w:tcPr>
          <w:p>
            <w:pPr>
              <w:jc w:val="right"/>
              <w:ind w:right="170"/>
              <w:spacing w:after="0"/>
              <w:rPr>
                <w:sz w:val="20"/>
                <w:szCs w:val="20"/>
                <w:color w:val="auto"/>
              </w:rPr>
            </w:pPr>
            <w:r>
              <w:rPr>
                <w:rFonts w:ascii="Times New Roman" w:cs="Times New Roman" w:eastAsia="Times New Roman" w:hAnsi="Times New Roman"/>
                <w:sz w:val="28"/>
                <w:szCs w:val="28"/>
                <w:color w:val="auto"/>
              </w:rPr>
              <w:t>9</w:t>
            </w:r>
          </w:p>
        </w:tc>
        <w:tc>
          <w:tcPr>
            <w:tcW w:w="0" w:type="dxa"/>
            <w:vAlign w:val="bottom"/>
          </w:tcPr>
          <w:p>
            <w:pPr>
              <w:spacing w:after="0"/>
              <w:rPr>
                <w:sz w:val="1"/>
                <w:szCs w:val="1"/>
                <w:color w:val="auto"/>
              </w:rPr>
            </w:pPr>
          </w:p>
        </w:tc>
      </w:tr>
      <w:tr>
        <w:trPr>
          <w:trHeight w:val="311"/>
        </w:trPr>
        <w:tc>
          <w:tcPr>
            <w:tcW w:w="1440" w:type="dxa"/>
            <w:vAlign w:val="bottom"/>
            <w:tcBorders>
              <w:left w:val="single" w:sz="8" w:color="auto"/>
              <w:bottom w:val="single" w:sz="8" w:color="auto"/>
            </w:tcBorders>
          </w:tcPr>
          <w:p>
            <w:pPr>
              <w:spacing w:after="0"/>
              <w:rPr>
                <w:sz w:val="24"/>
                <w:szCs w:val="24"/>
                <w:color w:val="auto"/>
              </w:rPr>
            </w:pPr>
          </w:p>
        </w:tc>
        <w:tc>
          <w:tcPr>
            <w:tcW w:w="158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Норма</w:t>
            </w:r>
          </w:p>
        </w:tc>
        <w:tc>
          <w:tcPr>
            <w:tcW w:w="1580" w:type="dxa"/>
            <w:vAlign w:val="bottom"/>
            <w:tcBorders>
              <w:right w:val="single" w:sz="8" w:color="auto"/>
            </w:tcBorders>
          </w:tcPr>
          <w:p>
            <w:pPr>
              <w:jc w:val="right"/>
              <w:ind w:right="1"/>
              <w:spacing w:after="0" w:line="282" w:lineRule="exact"/>
              <w:rPr>
                <w:sz w:val="20"/>
                <w:szCs w:val="20"/>
                <w:color w:val="auto"/>
              </w:rPr>
            </w:pPr>
            <w:r>
              <w:rPr>
                <w:rFonts w:ascii="Times New Roman" w:cs="Times New Roman" w:eastAsia="Times New Roman" w:hAnsi="Times New Roman"/>
                <w:sz w:val="28"/>
                <w:szCs w:val="28"/>
                <w:color w:val="auto"/>
              </w:rPr>
              <w:t>витрати</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.851</w:t>
            </w: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302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винагороди</w:t>
            </w: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3020" w:type="dxa"/>
            <w:vAlign w:val="bottom"/>
            <w:tcBorders>
              <w:left w:val="single" w:sz="8" w:color="auto"/>
              <w:bottom w:val="single" w:sz="8" w:color="auto"/>
              <w:right w:val="single" w:sz="8" w:color="auto"/>
            </w:tcBorders>
            <w:gridSpan w:val="2"/>
          </w:tcPr>
          <w:p>
            <w:pPr>
              <w:ind w:left="120"/>
              <w:spacing w:after="0" w:line="310" w:lineRule="exact"/>
              <w:rPr>
                <w:sz w:val="20"/>
                <w:szCs w:val="20"/>
                <w:color w:val="auto"/>
              </w:rPr>
            </w:pPr>
            <w:r>
              <w:rPr>
                <w:rFonts w:ascii="Times New Roman" w:cs="Times New Roman" w:eastAsia="Times New Roman" w:hAnsi="Times New Roman"/>
                <w:sz w:val="28"/>
                <w:szCs w:val="28"/>
                <w:color w:val="auto"/>
              </w:rPr>
              <w:t>Норма справедливості</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.767</w:t>
            </w: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3020" w:type="dxa"/>
            <w:vAlign w:val="bottom"/>
            <w:tcBorders>
              <w:left w:val="single" w:sz="8" w:color="auto"/>
              <w:bottom w:val="single" w:sz="8" w:color="auto"/>
              <w:right w:val="single" w:sz="8" w:color="auto"/>
            </w:tcBorders>
            <w:gridSpan w:val="2"/>
          </w:tcPr>
          <w:p>
            <w:pPr>
              <w:ind w:left="120"/>
              <w:spacing w:after="0" w:line="310" w:lineRule="exact"/>
              <w:rPr>
                <w:sz w:val="20"/>
                <w:szCs w:val="20"/>
                <w:color w:val="auto"/>
              </w:rPr>
            </w:pPr>
            <w:r>
              <w:rPr>
                <w:rFonts w:ascii="Times New Roman" w:cs="Times New Roman" w:eastAsia="Times New Roman" w:hAnsi="Times New Roman"/>
                <w:sz w:val="28"/>
                <w:szCs w:val="28"/>
                <w:color w:val="auto"/>
              </w:rPr>
              <w:t>Норма взаємності</w:t>
            </w:r>
          </w:p>
        </w:tc>
        <w:tc>
          <w:tcPr>
            <w:tcW w:w="7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rPr>
              <w:t>-.734</w:t>
            </w: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3020" w:type="dxa"/>
            <w:vAlign w:val="bottom"/>
            <w:tcBorders>
              <w:left w:val="single" w:sz="8" w:color="auto"/>
              <w:right w:val="single" w:sz="8" w:color="auto"/>
            </w:tcBorders>
            <w:gridSpan w:val="2"/>
          </w:tcPr>
          <w:p>
            <w:pPr>
              <w:ind w:left="120"/>
              <w:spacing w:after="0" w:line="285"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.859</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включення</w:t>
            </w: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vMerge w:val="continue"/>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4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302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.738</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афекту</w:t>
            </w: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vMerge w:val="continue"/>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5"/>
        </w:trPr>
        <w:tc>
          <w:tcPr>
            <w:tcW w:w="144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Очікувана</w:t>
            </w:r>
          </w:p>
        </w:tc>
        <w:tc>
          <w:tcPr>
            <w:tcW w:w="158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поведінка</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4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w w:val="99"/>
              </w:rPr>
              <w:t>включення</w:t>
            </w:r>
          </w:p>
        </w:tc>
        <w:tc>
          <w:tcPr>
            <w:tcW w:w="15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.576</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44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оточення</w:t>
            </w:r>
          </w:p>
        </w:tc>
        <w:tc>
          <w:tcPr>
            <w:tcW w:w="158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5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.772</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144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соціальної</w:t>
            </w:r>
          </w:p>
        </w:tc>
        <w:tc>
          <w:tcPr>
            <w:tcW w:w="1580" w:type="dxa"/>
            <w:vAlign w:val="bottom"/>
            <w:tcBorders>
              <w:right w:val="single" w:sz="8" w:color="auto"/>
            </w:tcBorders>
            <w:vMerge w:val="restart"/>
          </w:tcPr>
          <w:p>
            <w:pPr>
              <w:jc w:val="right"/>
              <w:ind w:right="1"/>
              <w:spacing w:after="0"/>
              <w:rPr>
                <w:sz w:val="20"/>
                <w:szCs w:val="20"/>
                <w:color w:val="auto"/>
              </w:rPr>
            </w:pPr>
            <w:r>
              <w:rPr>
                <w:rFonts w:ascii="Times New Roman" w:cs="Times New Roman" w:eastAsia="Times New Roman" w:hAnsi="Times New Roman"/>
                <w:sz w:val="26"/>
                <w:szCs w:val="26"/>
                <w:color w:val="auto"/>
                <w:w w:val="98"/>
              </w:rPr>
              <w:t>адаптивності</w:t>
            </w: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vMerge w:val="continue"/>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1440" w:type="dxa"/>
            <w:vAlign w:val="bottom"/>
            <w:tcBorders>
              <w:left w:val="single" w:sz="8" w:color="auto"/>
              <w:bottom w:val="single" w:sz="8" w:color="auto"/>
            </w:tcBorders>
            <w:vMerge w:val="continue"/>
          </w:tcPr>
          <w:p>
            <w:pPr>
              <w:spacing w:after="0"/>
              <w:rPr>
                <w:sz w:val="14"/>
                <w:szCs w:val="14"/>
                <w:color w:val="auto"/>
              </w:rPr>
            </w:pPr>
          </w:p>
        </w:tc>
        <w:tc>
          <w:tcPr>
            <w:tcW w:w="1580" w:type="dxa"/>
            <w:vAlign w:val="bottom"/>
            <w:tcBorders>
              <w:bottom w:val="single" w:sz="8" w:color="auto"/>
              <w:right w:val="single" w:sz="8" w:color="auto"/>
            </w:tcBorders>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5"/>
        </w:trPr>
        <w:tc>
          <w:tcPr>
            <w:tcW w:w="3020" w:type="dxa"/>
            <w:vAlign w:val="bottom"/>
            <w:tcBorders>
              <w:left w:val="single" w:sz="8" w:color="auto"/>
              <w:right w:val="single" w:sz="8" w:color="auto"/>
            </w:tcBorders>
            <w:gridSpan w:val="2"/>
          </w:tcPr>
          <w:p>
            <w:pPr>
              <w:ind w:left="120"/>
              <w:spacing w:after="0" w:line="285" w:lineRule="exact"/>
              <w:rPr>
                <w:sz w:val="20"/>
                <w:szCs w:val="20"/>
                <w:color w:val="auto"/>
              </w:rPr>
            </w:pPr>
            <w:r>
              <w:rPr>
                <w:rFonts w:ascii="Times New Roman" w:cs="Times New Roman" w:eastAsia="Times New Roman" w:hAnsi="Times New Roman"/>
                <w:sz w:val="28"/>
                <w:szCs w:val="28"/>
                <w:color w:val="auto"/>
              </w:rPr>
              <w:t>Контрольованість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.696</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природність</w:t>
            </w: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vMerge w:val="continue"/>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4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302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b w:val="1"/>
                <w:bCs w:val="1"/>
                <w:color w:val="auto"/>
              </w:rPr>
              <w:t>-.647</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стриманість</w:t>
            </w: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vMerge w:val="continue"/>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4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3020" w:type="dxa"/>
            <w:vAlign w:val="bottom"/>
            <w:tcBorders>
              <w:left w:val="single" w:sz="8" w:color="auto"/>
              <w:bottom w:val="single" w:sz="8" w:color="auto"/>
              <w:right w:val="single" w:sz="8" w:color="auto"/>
            </w:tcBorders>
            <w:gridSpan w:val="2"/>
            <w:vMerge w:val="continue"/>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4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85"/>
        </w:trPr>
        <w:tc>
          <w:tcPr>
            <w:tcW w:w="3020" w:type="dxa"/>
            <w:vAlign w:val="bottom"/>
            <w:tcBorders>
              <w:left w:val="single" w:sz="8" w:color="auto"/>
              <w:right w:val="single" w:sz="8" w:color="auto"/>
            </w:tcBorders>
            <w:gridSpan w:val="2"/>
          </w:tcPr>
          <w:p>
            <w:pPr>
              <w:ind w:left="120"/>
              <w:spacing w:after="0" w:line="285" w:lineRule="exact"/>
              <w:rPr>
                <w:sz w:val="20"/>
                <w:szCs w:val="20"/>
                <w:color w:val="auto"/>
              </w:rPr>
            </w:pPr>
            <w:r>
              <w:rPr>
                <w:rFonts w:ascii="Times New Roman" w:cs="Times New Roman" w:eastAsia="Times New Roman" w:hAnsi="Times New Roman"/>
                <w:sz w:val="28"/>
                <w:szCs w:val="28"/>
                <w:color w:val="auto"/>
              </w:rPr>
              <w:t>Привязаність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.814</w:t>
            </w: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віддаленість</w:t>
            </w: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vMerge w:val="continue"/>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4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3020" w:type="dxa"/>
            <w:vAlign w:val="bottom"/>
            <w:tcBorders>
              <w:left w:val="single" w:sz="8" w:color="auto"/>
              <w:right w:val="single" w:sz="8" w:color="auto"/>
            </w:tcBorders>
            <w:gridSpan w:val="2"/>
          </w:tcPr>
          <w:p>
            <w:pPr>
              <w:ind w:left="120"/>
              <w:spacing w:after="0" w:line="282" w:lineRule="exact"/>
              <w:rPr>
                <w:sz w:val="20"/>
                <w:szCs w:val="20"/>
                <w:color w:val="auto"/>
              </w:rPr>
            </w:pPr>
            <w:r>
              <w:rPr>
                <w:rFonts w:ascii="Times New Roman" w:cs="Times New Roman" w:eastAsia="Times New Roman" w:hAnsi="Times New Roman"/>
                <w:sz w:val="28"/>
                <w:szCs w:val="28"/>
                <w:color w:val="auto"/>
              </w:rPr>
              <w:t>Грайливість</w:t>
            </w:r>
            <w:r>
              <w:rPr>
                <w:rFonts w:ascii="Times New Roman" w:cs="Times New Roman" w:eastAsia="Times New Roman" w:hAnsi="Times New Roman"/>
                <w:sz w:val="28"/>
                <w:szCs w:val="28"/>
                <w:color w:val="auto"/>
              </w:rPr>
              <w:t>-</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b w:val="1"/>
                <w:bCs w:val="1"/>
                <w:color w:val="auto"/>
              </w:rPr>
              <w:t>-.583</w:t>
            </w: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практичність</w:t>
            </w: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vMerge w:val="continue"/>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4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3020" w:type="dxa"/>
            <w:vAlign w:val="bottom"/>
            <w:tcBorders>
              <w:left w:val="single" w:sz="8" w:color="auto"/>
              <w:bottom w:val="single" w:sz="8" w:color="auto"/>
              <w:right w:val="single" w:sz="8" w:color="auto"/>
            </w:tcBorders>
            <w:gridSpan w:val="2"/>
            <w:vMerge w:val="continue"/>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4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85"/>
        </w:trPr>
        <w:tc>
          <w:tcPr>
            <w:tcW w:w="3020" w:type="dxa"/>
            <w:vAlign w:val="bottom"/>
            <w:tcBorders>
              <w:left w:val="single" w:sz="8" w:color="auto"/>
              <w:right w:val="single" w:sz="8" w:color="auto"/>
            </w:tcBorders>
            <w:gridSpan w:val="2"/>
          </w:tcPr>
          <w:p>
            <w:pPr>
              <w:ind w:left="120"/>
              <w:spacing w:after="0" w:line="285"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b w:val="1"/>
                <w:bCs w:val="1"/>
                <w:color w:val="auto"/>
              </w:rPr>
              <w:t>.537</w:t>
            </w: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поведінка контролю</w:t>
            </w:r>
          </w:p>
        </w:tc>
        <w:tc>
          <w:tcPr>
            <w:tcW w:w="70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vMerge w:val="continue"/>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2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00" w:type="dxa"/>
            <w:vAlign w:val="bottom"/>
            <w:tcBorders>
              <w:right w:val="single" w:sz="8" w:color="auto"/>
            </w:tcBorders>
          </w:tcPr>
          <w:p>
            <w:pPr>
              <w:spacing w:after="0"/>
              <w:rPr>
                <w:sz w:val="14"/>
                <w:szCs w:val="14"/>
                <w:color w:val="auto"/>
              </w:rPr>
            </w:pPr>
          </w:p>
        </w:tc>
        <w:tc>
          <w:tcPr>
            <w:tcW w:w="74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3020" w:type="dxa"/>
            <w:vAlign w:val="bottom"/>
            <w:tcBorders>
              <w:left w:val="single" w:sz="8" w:color="auto"/>
              <w:bottom w:val="single" w:sz="8" w:color="auto"/>
              <w:right w:val="single" w:sz="8" w:color="auto"/>
            </w:tcBorders>
            <w:gridSpan w:val="2"/>
            <w:vMerge w:val="continue"/>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2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74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5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.811</w:t>
            </w: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емоційного інтелекту</w:t>
            </w: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vMerge w:val="continue"/>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5"/>
        </w:trPr>
        <w:tc>
          <w:tcPr>
            <w:tcW w:w="1440" w:type="dxa"/>
            <w:vAlign w:val="bottom"/>
            <w:tcBorders>
              <w:left w:val="single" w:sz="8" w:color="auto"/>
            </w:tcBorders>
          </w:tcPr>
          <w:p>
            <w:pPr>
              <w:ind w:left="120"/>
              <w:spacing w:after="0" w:line="285" w:lineRule="exact"/>
              <w:rPr>
                <w:sz w:val="20"/>
                <w:szCs w:val="20"/>
                <w:color w:val="auto"/>
              </w:rPr>
            </w:pPr>
            <w:r>
              <w:rPr>
                <w:rFonts w:ascii="Times New Roman" w:cs="Times New Roman" w:eastAsia="Times New Roman" w:hAnsi="Times New Roman"/>
                <w:sz w:val="28"/>
                <w:szCs w:val="28"/>
                <w:color w:val="auto"/>
              </w:rPr>
              <w:t>Очікувана</w:t>
            </w:r>
          </w:p>
        </w:tc>
        <w:tc>
          <w:tcPr>
            <w:tcW w:w="158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поведінка</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.602</w:t>
            </w: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афекту від оточуючих</w:t>
            </w: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vMerge w:val="continue"/>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4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Загальний</w:t>
            </w:r>
          </w:p>
        </w:tc>
        <w:tc>
          <w:tcPr>
            <w:tcW w:w="15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.778</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144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емпатії</w:t>
            </w:r>
          </w:p>
        </w:tc>
        <w:tc>
          <w:tcPr>
            <w:tcW w:w="158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vMerge w:val="continue"/>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1440" w:type="dxa"/>
            <w:vAlign w:val="bottom"/>
            <w:tcBorders>
              <w:left w:val="single" w:sz="8" w:color="auto"/>
              <w:bottom w:val="single" w:sz="8" w:color="auto"/>
            </w:tcBorders>
            <w:vMerge w:val="continue"/>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5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4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контролю</w:t>
            </w:r>
          </w:p>
        </w:tc>
        <w:tc>
          <w:tcPr>
            <w:tcW w:w="15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.647</w:t>
            </w: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44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w w:val="98"/>
              </w:rPr>
              <w:t>оточуючих</w:t>
            </w:r>
          </w:p>
        </w:tc>
        <w:tc>
          <w:tcPr>
            <w:tcW w:w="158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15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загальної</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vMerge w:val="restart"/>
          </w:tcPr>
          <w:p>
            <w:pPr>
              <w:jc w:val="right"/>
              <w:ind w:right="30"/>
              <w:spacing w:after="0"/>
              <w:rPr>
                <w:sz w:val="20"/>
                <w:szCs w:val="20"/>
                <w:color w:val="auto"/>
              </w:rPr>
            </w:pPr>
            <w:r>
              <w:rPr>
                <w:rFonts w:ascii="Times New Roman" w:cs="Times New Roman" w:eastAsia="Times New Roman" w:hAnsi="Times New Roman"/>
                <w:sz w:val="24"/>
                <w:szCs w:val="24"/>
                <w:b w:val="1"/>
                <w:bCs w:val="1"/>
                <w:color w:val="auto"/>
              </w:rPr>
              <w:t>.876</w:t>
            </w: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задоволеності</w:t>
            </w: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700" w:type="dxa"/>
            <w:vAlign w:val="bottom"/>
            <w:tcBorders>
              <w:right w:val="single" w:sz="8" w:color="auto"/>
            </w:tcBorders>
            <w:vMerge w:val="continue"/>
          </w:tcPr>
          <w:p>
            <w:pPr>
              <w:spacing w:after="0"/>
              <w:rPr>
                <w:sz w:val="16"/>
                <w:szCs w:val="16"/>
                <w:color w:val="auto"/>
              </w:rPr>
            </w:pPr>
          </w:p>
        </w:tc>
        <w:tc>
          <w:tcPr>
            <w:tcW w:w="700" w:type="dxa"/>
            <w:vAlign w:val="bottom"/>
            <w:tcBorders>
              <w:right w:val="single" w:sz="8" w:color="auto"/>
            </w:tcBorders>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66"/>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14"/>
        </w:trPr>
        <w:tc>
          <w:tcPr>
            <w:tcW w:w="3020" w:type="dxa"/>
            <w:vAlign w:val="bottom"/>
            <w:tcBorders>
              <w:left w:val="single" w:sz="8" w:color="auto"/>
              <w:bottom w:val="single" w:sz="8" w:color="auto"/>
              <w:right w:val="single" w:sz="8" w:color="auto"/>
            </w:tcBorders>
            <w:gridSpan w:val="2"/>
          </w:tcPr>
          <w:p>
            <w:pPr>
              <w:ind w:left="120"/>
              <w:spacing w:after="0" w:line="313" w:lineRule="exact"/>
              <w:rPr>
                <w:sz w:val="20"/>
                <w:szCs w:val="20"/>
                <w:color w:val="auto"/>
              </w:rPr>
            </w:pPr>
            <w:r>
              <w:rPr>
                <w:rFonts w:ascii="Times New Roman" w:cs="Times New Roman" w:eastAsia="Times New Roman" w:hAnsi="Times New Roman"/>
                <w:sz w:val="28"/>
                <w:szCs w:val="28"/>
                <w:color w:val="auto"/>
              </w:rPr>
              <w:t>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jc w:val="right"/>
              <w:ind w:right="15"/>
              <w:spacing w:after="0"/>
              <w:rPr>
                <w:sz w:val="20"/>
                <w:szCs w:val="20"/>
                <w:color w:val="auto"/>
              </w:rPr>
            </w:pPr>
            <w:r>
              <w:rPr>
                <w:rFonts w:ascii="Times New Roman" w:cs="Times New Roman" w:eastAsia="Times New Roman" w:hAnsi="Times New Roman"/>
                <w:sz w:val="22"/>
                <w:szCs w:val="22"/>
                <w:b w:val="1"/>
                <w:bCs w:val="1"/>
                <w:color w:val="auto"/>
              </w:rPr>
              <w:t>-.812</w:t>
            </w:r>
          </w:p>
        </w:tc>
        <w:tc>
          <w:tcPr>
            <w:tcW w:w="7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20"/>
              <w:spacing w:after="0" w:line="282" w:lineRule="exact"/>
              <w:rPr>
                <w:sz w:val="20"/>
                <w:szCs w:val="20"/>
                <w:color w:val="auto"/>
              </w:rPr>
            </w:pPr>
            <w:r>
              <w:rPr>
                <w:rFonts w:ascii="Times New Roman" w:cs="Times New Roman" w:eastAsia="Times New Roman" w:hAnsi="Times New Roman"/>
                <w:sz w:val="28"/>
                <w:szCs w:val="28"/>
                <w:color w:val="auto"/>
              </w:rPr>
              <w:t>Норма</w:t>
            </w:r>
          </w:p>
        </w:tc>
        <w:tc>
          <w:tcPr>
            <w:tcW w:w="15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соціальної</w:t>
            </w: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vMerge w:val="restart"/>
          </w:tcPr>
          <w:p>
            <w:pPr>
              <w:jc w:val="right"/>
              <w:ind w:right="30"/>
              <w:spacing w:after="0"/>
              <w:rPr>
                <w:sz w:val="20"/>
                <w:szCs w:val="20"/>
                <w:color w:val="auto"/>
              </w:rPr>
            </w:pPr>
            <w:r>
              <w:rPr>
                <w:rFonts w:ascii="Times New Roman" w:cs="Times New Roman" w:eastAsia="Times New Roman" w:hAnsi="Times New Roman"/>
                <w:sz w:val="24"/>
                <w:szCs w:val="24"/>
                <w:b w:val="1"/>
                <w:bCs w:val="1"/>
                <w:color w:val="auto"/>
              </w:rPr>
              <w:t>.921</w:t>
            </w:r>
          </w:p>
        </w:tc>
        <w:tc>
          <w:tcPr>
            <w:tcW w:w="0" w:type="dxa"/>
            <w:vAlign w:val="bottom"/>
          </w:tcPr>
          <w:p>
            <w:pPr>
              <w:spacing w:after="0"/>
              <w:rPr>
                <w:sz w:val="1"/>
                <w:szCs w:val="1"/>
                <w:color w:val="auto"/>
              </w:rPr>
            </w:pPr>
          </w:p>
        </w:tc>
      </w:tr>
      <w:tr>
        <w:trPr>
          <w:trHeight w:val="182"/>
        </w:trPr>
        <w:tc>
          <w:tcPr>
            <w:tcW w:w="302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00" w:type="dxa"/>
            <w:vAlign w:val="bottom"/>
            <w:tcBorders>
              <w:right w:val="single" w:sz="8" w:color="auto"/>
            </w:tcBorders>
          </w:tcPr>
          <w:p>
            <w:pPr>
              <w:spacing w:after="0"/>
              <w:rPr>
                <w:sz w:val="15"/>
                <w:szCs w:val="15"/>
                <w:color w:val="auto"/>
              </w:rPr>
            </w:pPr>
          </w:p>
        </w:tc>
        <w:tc>
          <w:tcPr>
            <w:tcW w:w="74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3020" w:type="dxa"/>
            <w:vAlign w:val="bottom"/>
            <w:tcBorders>
              <w:left w:val="single" w:sz="8" w:color="auto"/>
              <w:bottom w:val="single" w:sz="8" w:color="auto"/>
              <w:right w:val="single" w:sz="8" w:color="auto"/>
            </w:tcBorders>
            <w:gridSpan w:val="2"/>
            <w:vMerge w:val="continue"/>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2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7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583" w:gutter="0" w:footer="0" w:header="0"/>
        </w:sectPr>
      </w:pPr>
    </w:p>
    <w:bookmarkStart w:id="134" w:name="page135"/>
    <w:bookmarkEnd w:id="134"/>
    <w:p>
      <w:pPr>
        <w:ind w:left="9300"/>
        <w:spacing w:after="0"/>
        <w:rPr>
          <w:sz w:val="20"/>
          <w:szCs w:val="20"/>
          <w:color w:val="auto"/>
        </w:rPr>
      </w:pPr>
      <w:r>
        <w:rPr>
          <w:rFonts w:ascii="Calibri" w:cs="Calibri" w:eastAsia="Calibri" w:hAnsi="Calibri"/>
          <w:sz w:val="20"/>
          <w:szCs w:val="20"/>
          <w:color w:val="auto"/>
        </w:rPr>
        <w:t>135</w:t>
      </w:r>
    </w:p>
    <w:p>
      <w:pPr>
        <w:spacing w:after="0" w:line="155"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Після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 матриця факторних навантажень виявилася доволі структурованою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чітко вираженими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ятьма факторами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описують майже</w:t>
      </w:r>
      <w:r>
        <w:rPr>
          <w:rFonts w:ascii="Times New Roman" w:cs="Times New Roman" w:eastAsia="Times New Roman" w:hAnsi="Times New Roman"/>
          <w:sz w:val="28"/>
          <w:szCs w:val="28"/>
          <w:color w:val="auto"/>
        </w:rPr>
        <w:t xml:space="preserve"> 75 %</w:t>
      </w:r>
      <w:r>
        <w:rPr>
          <w:rFonts w:ascii="Times New Roman" w:cs="Times New Roman" w:eastAsia="Times New Roman" w:hAnsi="Times New Roman"/>
          <w:sz w:val="28"/>
          <w:szCs w:val="28"/>
          <w:color w:val="auto"/>
        </w:rPr>
        <w:t xml:space="preserve"> дисперсії масиву емпіричних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Виділення найбільш значущих факторів підтверджено відповідними високими показниками коефіцієнтів факторних навантажень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3.17).</w:t>
      </w:r>
    </w:p>
    <w:p>
      <w:pPr>
        <w:spacing w:after="0" w:line="4" w:lineRule="exact"/>
        <w:rPr>
          <w:sz w:val="20"/>
          <w:szCs w:val="20"/>
          <w:color w:val="auto"/>
        </w:rPr>
      </w:pP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3.17</w:t>
      </w:r>
    </w:p>
    <w:p>
      <w:pPr>
        <w:spacing w:after="0" w:line="164" w:lineRule="exact"/>
        <w:rPr>
          <w:sz w:val="20"/>
          <w:szCs w:val="20"/>
          <w:color w:val="auto"/>
        </w:rPr>
      </w:pPr>
    </w:p>
    <w:p>
      <w:pPr>
        <w:ind w:left="2680"/>
        <w:spacing w:after="0"/>
        <w:rPr>
          <w:sz w:val="20"/>
          <w:szCs w:val="20"/>
          <w:color w:val="auto"/>
        </w:rPr>
      </w:pPr>
      <w:r>
        <w:rPr>
          <w:rFonts w:ascii="Times New Roman" w:cs="Times New Roman" w:eastAsia="Times New Roman" w:hAnsi="Times New Roman"/>
          <w:sz w:val="28"/>
          <w:szCs w:val="28"/>
          <w:b w:val="1"/>
          <w:bCs w:val="1"/>
          <w:color w:val="auto"/>
        </w:rPr>
        <w:t>Власні значення виокремлених факторів</w:t>
      </w:r>
    </w:p>
    <w:p>
      <w:pPr>
        <w:spacing w:after="0" w:line="170" w:lineRule="exact"/>
        <w:rPr>
          <w:sz w:val="20"/>
          <w:szCs w:val="20"/>
          <w:color w:val="auto"/>
        </w:rPr>
      </w:pPr>
    </w:p>
    <w:tbl>
      <w:tblPr>
        <w:tblLayout w:type="fixed"/>
        <w:tblInd w:w="1410" w:type="dxa"/>
        <w:tblCellMar>
          <w:top w:w="0" w:type="dxa"/>
          <w:left w:w="0" w:type="dxa"/>
          <w:bottom w:w="0" w:type="dxa"/>
          <w:right w:w="0" w:type="dxa"/>
        </w:tblCellMar>
      </w:tblPr>
      <w:tr>
        <w:trPr>
          <w:trHeight w:val="350"/>
        </w:trPr>
        <w:tc>
          <w:tcPr>
            <w:tcW w:w="1320" w:type="dxa"/>
            <w:vAlign w:val="bottom"/>
            <w:tcBorders>
              <w:top w:val="single" w:sz="8" w:color="auto"/>
              <w:left w:val="single" w:sz="8" w:color="auto"/>
              <w:right w:val="single" w:sz="8" w:color="auto"/>
            </w:tcBorders>
          </w:tcPr>
          <w:p>
            <w:pPr>
              <w:spacing w:after="0"/>
              <w:rPr>
                <w:sz w:val="24"/>
                <w:szCs w:val="24"/>
                <w:color w:val="auto"/>
              </w:rPr>
            </w:pPr>
          </w:p>
        </w:tc>
        <w:tc>
          <w:tcPr>
            <w:tcW w:w="5980" w:type="dxa"/>
            <w:vAlign w:val="bottom"/>
            <w:tcBorders>
              <w:top w:val="single" w:sz="8" w:color="auto"/>
              <w:bottom w:val="single" w:sz="8" w:color="auto"/>
              <w:right w:val="single" w:sz="8" w:color="auto"/>
            </w:tcBorders>
            <w:gridSpan w:val="3"/>
          </w:tcPr>
          <w:p>
            <w:pPr>
              <w:ind w:left="580"/>
              <w:spacing w:after="0"/>
              <w:rPr>
                <w:sz w:val="20"/>
                <w:szCs w:val="20"/>
                <w:color w:val="auto"/>
              </w:rPr>
            </w:pPr>
            <w:r>
              <w:rPr>
                <w:rFonts w:ascii="Times New Roman" w:cs="Times New Roman" w:eastAsia="Times New Roman" w:hAnsi="Times New Roman"/>
                <w:sz w:val="28"/>
                <w:szCs w:val="28"/>
                <w:color w:val="auto"/>
              </w:rPr>
              <w:t>Навантаження фактору після обертання</w:t>
            </w:r>
          </w:p>
        </w:tc>
      </w:tr>
      <w:tr>
        <w:trPr>
          <w:trHeight w:val="283"/>
        </w:trPr>
        <w:tc>
          <w:tcPr>
            <w:tcW w:w="132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w w:val="98"/>
              </w:rPr>
              <w:t>Всього</w:t>
            </w:r>
          </w:p>
        </w:tc>
        <w:tc>
          <w:tcPr>
            <w:tcW w:w="1960" w:type="dxa"/>
            <w:vAlign w:val="bottom"/>
            <w:tcBorders>
              <w:right w:val="single" w:sz="8" w:color="auto"/>
            </w:tcBorders>
          </w:tcPr>
          <w:p>
            <w:pPr>
              <w:spacing w:after="0"/>
              <w:rPr>
                <w:sz w:val="24"/>
                <w:szCs w:val="24"/>
                <w:color w:val="auto"/>
              </w:rPr>
            </w:pPr>
          </w:p>
        </w:tc>
        <w:tc>
          <w:tcPr>
            <w:tcW w:w="262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w w:val="99"/>
              </w:rPr>
              <w:t>Загальний</w:t>
            </w:r>
          </w:p>
        </w:tc>
      </w:tr>
      <w:tr>
        <w:trPr>
          <w:trHeight w:val="322"/>
        </w:trPr>
        <w:tc>
          <w:tcPr>
            <w:tcW w:w="132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факторна</w:t>
            </w:r>
          </w:p>
        </w:tc>
        <w:tc>
          <w:tcPr>
            <w:tcW w:w="1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Навантаження</w:t>
            </w:r>
          </w:p>
        </w:tc>
        <w:tc>
          <w:tcPr>
            <w:tcW w:w="2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показника</w:t>
            </w:r>
          </w:p>
        </w:tc>
      </w:tr>
      <w:tr>
        <w:trPr>
          <w:trHeight w:val="350"/>
        </w:trPr>
        <w:tc>
          <w:tcPr>
            <w:tcW w:w="132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Фактори</w:t>
            </w:r>
          </w:p>
        </w:tc>
        <w:tc>
          <w:tcPr>
            <w:tcW w:w="14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вага</w:t>
            </w:r>
            <w:r>
              <w:rPr>
                <w:rFonts w:ascii="Times New Roman" w:cs="Times New Roman" w:eastAsia="Times New Roman" w:hAnsi="Times New Roman"/>
                <w:sz w:val="28"/>
                <w:szCs w:val="28"/>
                <w:color w:val="auto"/>
                <w:w w:val="98"/>
              </w:rPr>
              <w:t>)</w:t>
            </w:r>
          </w:p>
        </w:tc>
        <w:tc>
          <w:tcPr>
            <w:tcW w:w="1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w:t>
            </w:r>
            <w:r>
              <w:rPr>
                <w:rFonts w:ascii="Times New Roman" w:cs="Times New Roman" w:eastAsia="Times New Roman" w:hAnsi="Times New Roman"/>
                <w:sz w:val="28"/>
                <w:szCs w:val="28"/>
                <w:color w:val="auto"/>
              </w:rPr>
              <w:t xml:space="preserve"> %)</w:t>
            </w:r>
          </w:p>
        </w:tc>
        <w:tc>
          <w:tcPr>
            <w:tcW w:w="2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навантаження</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у</w:t>
            </w:r>
            <w:r>
              <w:rPr>
                <w:rFonts w:ascii="Times New Roman" w:cs="Times New Roman" w:eastAsia="Times New Roman" w:hAnsi="Times New Roman"/>
                <w:sz w:val="28"/>
                <w:szCs w:val="28"/>
                <w:color w:val="auto"/>
                <w:w w:val="99"/>
              </w:rPr>
              <w:t xml:space="preserve"> %)</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1</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2,613</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13,752</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13,752</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2</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1,898</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9,991</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23,743</w:t>
            </w:r>
          </w:p>
        </w:tc>
      </w:tr>
      <w:tr>
        <w:trPr>
          <w:trHeight w:val="318"/>
        </w:trPr>
        <w:tc>
          <w:tcPr>
            <w:tcW w:w="1320" w:type="dxa"/>
            <w:vAlign w:val="bottom"/>
            <w:tcBorders>
              <w:left w:val="single" w:sz="8" w:color="auto"/>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3</w:t>
            </w:r>
          </w:p>
        </w:tc>
        <w:tc>
          <w:tcPr>
            <w:tcW w:w="14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1,880</w:t>
            </w:r>
          </w:p>
        </w:tc>
        <w:tc>
          <w:tcPr>
            <w:tcW w:w="196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9,896</w:t>
            </w:r>
          </w:p>
        </w:tc>
        <w:tc>
          <w:tcPr>
            <w:tcW w:w="26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33,640</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4</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1,551</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8,164</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41,803</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5</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1,370</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7,213</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49,016</w:t>
            </w:r>
          </w:p>
        </w:tc>
      </w:tr>
      <w:tr>
        <w:trPr>
          <w:trHeight w:val="318"/>
        </w:trPr>
        <w:tc>
          <w:tcPr>
            <w:tcW w:w="1320" w:type="dxa"/>
            <w:vAlign w:val="bottom"/>
            <w:tcBorders>
              <w:left w:val="single" w:sz="8" w:color="auto"/>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6</w:t>
            </w:r>
          </w:p>
        </w:tc>
        <w:tc>
          <w:tcPr>
            <w:tcW w:w="14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1,291</w:t>
            </w:r>
          </w:p>
        </w:tc>
        <w:tc>
          <w:tcPr>
            <w:tcW w:w="196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6,797</w:t>
            </w:r>
          </w:p>
        </w:tc>
        <w:tc>
          <w:tcPr>
            <w:tcW w:w="26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55,814</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7</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1,255</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6,606</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62,419</w:t>
            </w:r>
          </w:p>
        </w:tc>
      </w:tr>
      <w:tr>
        <w:trPr>
          <w:trHeight w:val="321"/>
        </w:trPr>
        <w:tc>
          <w:tcPr>
            <w:tcW w:w="1320" w:type="dxa"/>
            <w:vAlign w:val="bottom"/>
            <w:tcBorders>
              <w:left w:val="single" w:sz="8" w:color="auto"/>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9"/>
              </w:rPr>
              <w:t>8</w:t>
            </w:r>
          </w:p>
        </w:tc>
        <w:tc>
          <w:tcPr>
            <w:tcW w:w="14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1,213</w:t>
            </w:r>
          </w:p>
        </w:tc>
        <w:tc>
          <w:tcPr>
            <w:tcW w:w="196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6,384</w:t>
            </w:r>
          </w:p>
        </w:tc>
        <w:tc>
          <w:tcPr>
            <w:tcW w:w="2620" w:type="dxa"/>
            <w:vAlign w:val="bottom"/>
            <w:tcBorders>
              <w:bottom w:val="single" w:sz="8" w:color="auto"/>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68,804</w:t>
            </w:r>
          </w:p>
        </w:tc>
      </w:tr>
      <w:tr>
        <w:trPr>
          <w:trHeight w:val="318"/>
        </w:trPr>
        <w:tc>
          <w:tcPr>
            <w:tcW w:w="1320" w:type="dxa"/>
            <w:vAlign w:val="bottom"/>
            <w:tcBorders>
              <w:left w:val="single" w:sz="8" w:color="auto"/>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9</w:t>
            </w:r>
          </w:p>
        </w:tc>
        <w:tc>
          <w:tcPr>
            <w:tcW w:w="14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1,145</w:t>
            </w:r>
          </w:p>
        </w:tc>
        <w:tc>
          <w:tcPr>
            <w:tcW w:w="196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6,026</w:t>
            </w:r>
          </w:p>
        </w:tc>
        <w:tc>
          <w:tcPr>
            <w:tcW w:w="262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8"/>
              </w:rPr>
              <w:t>74,829</w:t>
            </w:r>
          </w:p>
        </w:tc>
      </w:tr>
    </w:tbl>
    <w:p>
      <w:pPr>
        <w:spacing w:after="0" w:line="200" w:lineRule="exact"/>
        <w:rPr>
          <w:sz w:val="20"/>
          <w:szCs w:val="20"/>
          <w:color w:val="auto"/>
        </w:rPr>
      </w:pPr>
    </w:p>
    <w:p>
      <w:pPr>
        <w:spacing w:after="0" w:line="251" w:lineRule="exact"/>
        <w:rPr>
          <w:sz w:val="20"/>
          <w:szCs w:val="20"/>
          <w:color w:val="auto"/>
        </w:rPr>
      </w:pPr>
    </w:p>
    <w:p>
      <w:pPr>
        <w:jc w:val="both"/>
        <w:ind w:left="260" w:firstLine="709"/>
        <w:spacing w:after="0" w:line="363" w:lineRule="auto"/>
        <w:rPr>
          <w:sz w:val="20"/>
          <w:szCs w:val="20"/>
          <w:color w:val="auto"/>
        </w:rPr>
      </w:pPr>
      <w:r>
        <w:rPr>
          <w:rFonts w:ascii="Times New Roman" w:cs="Times New Roman" w:eastAsia="Times New Roman" w:hAnsi="Times New Roman"/>
          <w:sz w:val="28"/>
          <w:szCs w:val="28"/>
          <w:b w:val="1"/>
          <w:bCs w:val="1"/>
          <w:color w:val="auto"/>
        </w:rPr>
        <w:t>Перший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відданість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пояснює</w:t>
      </w:r>
      <w:r>
        <w:rPr>
          <w:rFonts w:ascii="Times New Roman" w:cs="Times New Roman" w:eastAsia="Times New Roman" w:hAnsi="Times New Roman"/>
          <w:sz w:val="28"/>
          <w:szCs w:val="28"/>
          <w:color w:val="auto"/>
        </w:rPr>
        <w:t xml:space="preserve"> 13,75 %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вміщує комплекс таких просоціальних характеристик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норма витрати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винагороди</w:t>
      </w:r>
      <w:r>
        <w:rPr>
          <w:rFonts w:ascii="Times New Roman" w:cs="Times New Roman" w:eastAsia="Times New Roman" w:hAnsi="Times New Roman"/>
          <w:sz w:val="28"/>
          <w:szCs w:val="28"/>
          <w:color w:val="auto"/>
        </w:rPr>
        <w:t xml:space="preserve"> (.851),</w:t>
      </w:r>
      <w:r>
        <w:rPr>
          <w:rFonts w:ascii="Times New Roman" w:cs="Times New Roman" w:eastAsia="Times New Roman" w:hAnsi="Times New Roman"/>
          <w:sz w:val="28"/>
          <w:szCs w:val="28"/>
          <w:color w:val="auto"/>
        </w:rPr>
        <w:t xml:space="preserve"> норма справедливості</w:t>
      </w:r>
      <w:r>
        <w:rPr>
          <w:rFonts w:ascii="Times New Roman" w:cs="Times New Roman" w:eastAsia="Times New Roman" w:hAnsi="Times New Roman"/>
          <w:sz w:val="28"/>
          <w:szCs w:val="28"/>
          <w:color w:val="auto"/>
        </w:rPr>
        <w:t xml:space="preserve"> (.767)</w:t>
      </w:r>
      <w:r>
        <w:rPr>
          <w:rFonts w:ascii="Times New Roman" w:cs="Times New Roman" w:eastAsia="Times New Roman" w:hAnsi="Times New Roman"/>
          <w:sz w:val="28"/>
          <w:szCs w:val="28"/>
          <w:color w:val="auto"/>
        </w:rPr>
        <w:t xml:space="preserve"> та норма взаємності</w:t>
      </w:r>
      <w:r>
        <w:rPr>
          <w:rFonts w:ascii="Times New Roman" w:cs="Times New Roman" w:eastAsia="Times New Roman" w:hAnsi="Times New Roman"/>
          <w:sz w:val="28"/>
          <w:szCs w:val="28"/>
          <w:color w:val="auto"/>
        </w:rPr>
        <w:t xml:space="preserve"> (-.734)),</w:t>
      </w:r>
      <w:r>
        <w:rPr>
          <w:rFonts w:ascii="Times New Roman" w:cs="Times New Roman" w:eastAsia="Times New Roman" w:hAnsi="Times New Roman"/>
          <w:sz w:val="28"/>
          <w:szCs w:val="28"/>
          <w:color w:val="auto"/>
        </w:rPr>
        <w:t xml:space="preserve"> які визначають високий прояв відданості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довіри до людей та альтруїзму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виражаються у таких характеристиках як готовність прийти на допомогу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безкорисливість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відображає делікатність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прагнення піклуватись про близьких і незнайомих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терпимість до недоліків і вміння пробачати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добросердечність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характеризує здатність до взаємодопомоги і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доброзичливість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уважність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демонструє такі якості як повага до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вдячність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прагнення приносити радість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поступливість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оцінити критичність до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скромність та сором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Фактично ці студенти надають перевагу служінню істині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добру й допомоги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583" w:gutter="0" w:footer="0" w:header="0"/>
        </w:sectPr>
      </w:pPr>
    </w:p>
    <w:bookmarkStart w:id="135" w:name="page136"/>
    <w:bookmarkEnd w:id="135"/>
    <w:p>
      <w:pPr>
        <w:ind w:left="9300"/>
        <w:spacing w:after="0"/>
        <w:rPr>
          <w:sz w:val="20"/>
          <w:szCs w:val="20"/>
          <w:color w:val="auto"/>
        </w:rPr>
      </w:pPr>
      <w:r>
        <w:rPr>
          <w:rFonts w:ascii="Calibri" w:cs="Calibri" w:eastAsia="Calibri" w:hAnsi="Calibri"/>
          <w:sz w:val="20"/>
          <w:szCs w:val="20"/>
          <w:color w:val="auto"/>
        </w:rPr>
        <w:t>136</w:t>
      </w:r>
    </w:p>
    <w:p>
      <w:pPr>
        <w:spacing w:after="0" w:line="149" w:lineRule="exact"/>
        <w:rPr>
          <w:sz w:val="20"/>
          <w:szCs w:val="20"/>
          <w:color w:val="auto"/>
        </w:rPr>
      </w:pPr>
    </w:p>
    <w:p>
      <w:pPr>
        <w:jc w:val="both"/>
        <w:ind w:left="260" w:firstLine="721"/>
        <w:spacing w:after="0" w:line="360" w:lineRule="auto"/>
        <w:rPr>
          <w:sz w:val="20"/>
          <w:szCs w:val="20"/>
          <w:color w:val="auto"/>
        </w:rPr>
      </w:pPr>
      <w:r>
        <w:rPr>
          <w:rFonts w:ascii="Times New Roman" w:cs="Times New Roman" w:eastAsia="Times New Roman" w:hAnsi="Times New Roman"/>
          <w:sz w:val="28"/>
          <w:szCs w:val="28"/>
          <w:b w:val="1"/>
          <w:bCs w:val="1"/>
          <w:color w:val="auto"/>
        </w:rPr>
        <w:t>Другий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гармонія міжособистісної взаємодії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(9,99 %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отримав свою назву завдяки зафіксованих у ньому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 бажанням самоствердження та довірчих взаємин з людьми та з прагненням людини до схвалення з боку оточуючих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демонстративна поведінка включення</w:t>
      </w:r>
      <w:r>
        <w:rPr>
          <w:rFonts w:ascii="Times New Roman" w:cs="Times New Roman" w:eastAsia="Times New Roman" w:hAnsi="Times New Roman"/>
          <w:sz w:val="28"/>
          <w:szCs w:val="28"/>
          <w:color w:val="auto"/>
        </w:rPr>
        <w:t xml:space="preserve"> (.859);</w:t>
      </w:r>
      <w:r>
        <w:rPr>
          <w:rFonts w:ascii="Times New Roman" w:cs="Times New Roman" w:eastAsia="Times New Roman" w:hAnsi="Times New Roman"/>
          <w:sz w:val="28"/>
          <w:szCs w:val="28"/>
          <w:color w:val="auto"/>
        </w:rPr>
        <w:t xml:space="preserve"> демонстративна поведінка афекту</w:t>
      </w:r>
      <w:r>
        <w:rPr>
          <w:rFonts w:ascii="Times New Roman" w:cs="Times New Roman" w:eastAsia="Times New Roman" w:hAnsi="Times New Roman"/>
          <w:sz w:val="28"/>
          <w:szCs w:val="28"/>
          <w:color w:val="auto"/>
        </w:rPr>
        <w:t xml:space="preserve"> (.738);</w:t>
      </w:r>
      <w:r>
        <w:rPr>
          <w:rFonts w:ascii="Times New Roman" w:cs="Times New Roman" w:eastAsia="Times New Roman" w:hAnsi="Times New Roman"/>
          <w:sz w:val="28"/>
          <w:szCs w:val="28"/>
          <w:color w:val="auto"/>
        </w:rPr>
        <w:t xml:space="preserve"> очікувана поведінка включення від оточення</w:t>
      </w:r>
      <w:r>
        <w:rPr>
          <w:rFonts w:ascii="Times New Roman" w:cs="Times New Roman" w:eastAsia="Times New Roman" w:hAnsi="Times New Roman"/>
          <w:sz w:val="28"/>
          <w:szCs w:val="28"/>
          <w:color w:val="auto"/>
        </w:rPr>
        <w:t xml:space="preserve"> (.576)):</w:t>
      </w:r>
      <w:r>
        <w:rPr>
          <w:rFonts w:ascii="Times New Roman" w:cs="Times New Roman" w:eastAsia="Times New Roman" w:hAnsi="Times New Roman"/>
          <w:sz w:val="28"/>
          <w:szCs w:val="28"/>
          <w:color w:val="auto"/>
        </w:rPr>
        <w:t xml:space="preserve"> вони прагнуть бути у близьких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інтимних стосунках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проявляти до них свої дружні та теплі почуття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вміння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включатися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відображає прагнення приймати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належати до різних соціальних груп та перебувати якомога частіше серед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ознаки очікуваного включення від оточення демонструють прагнення досліджуваних бути запрошеними іншими для участі в їх діяльності та бути з ними емоційно близькими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28"/>
          <w:szCs w:val="28"/>
          <w:color w:val="auto"/>
        </w:rPr>
        <w:t xml:space="preserve">Виокремлено </w:t>
      </w:r>
      <w:r>
        <w:rPr>
          <w:rFonts w:ascii="Times New Roman" w:cs="Times New Roman" w:eastAsia="Times New Roman" w:hAnsi="Times New Roman"/>
          <w:sz w:val="28"/>
          <w:szCs w:val="28"/>
          <w:b w:val="1"/>
          <w:bCs w:val="1"/>
          <w:color w:val="auto"/>
        </w:rPr>
        <w:t>третій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психологічна адаптивність</w:t>
      </w:r>
      <w:r>
        <w:rPr>
          <w:rFonts w:ascii="Times New Roman" w:cs="Times New Roman" w:eastAsia="Times New Roman" w:hAnsi="Times New Roman"/>
          <w:sz w:val="28"/>
          <w:szCs w:val="28"/>
          <w:i w:val="1"/>
          <w:iCs w:val="1"/>
          <w:color w:val="auto"/>
        </w:rPr>
        <w:t>»</w:t>
      </w:r>
    </w:p>
    <w:p>
      <w:pPr>
        <w:spacing w:after="0" w:line="168"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(9,89 %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через показники загальної адаптованості</w:t>
      </w:r>
      <w:r>
        <w:rPr>
          <w:rFonts w:ascii="Times New Roman" w:cs="Times New Roman" w:eastAsia="Times New Roman" w:hAnsi="Times New Roman"/>
          <w:sz w:val="28"/>
          <w:szCs w:val="28"/>
          <w:color w:val="auto"/>
        </w:rPr>
        <w:t xml:space="preserve"> (.772),</w:t>
      </w:r>
      <w:r>
        <w:rPr>
          <w:rFonts w:ascii="Times New Roman" w:cs="Times New Roman" w:eastAsia="Times New Roman" w:hAnsi="Times New Roman"/>
          <w:sz w:val="28"/>
          <w:szCs w:val="28"/>
          <w:color w:val="auto"/>
        </w:rPr>
        <w:t xml:space="preserve"> що досягається засобом особистісної здатності до адекватних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із оточуючим світом і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чому людина може адекватно сприймати себе і взаємовідносини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особистісної контрольованості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контрольованість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 xml:space="preserve"> (.696)),</w:t>
      </w:r>
      <w:r>
        <w:rPr>
          <w:rFonts w:ascii="Times New Roman" w:cs="Times New Roman" w:eastAsia="Times New Roman" w:hAnsi="Times New Roman"/>
          <w:sz w:val="28"/>
          <w:szCs w:val="28"/>
          <w:color w:val="auto"/>
        </w:rPr>
        <w:t xml:space="preserve"> що відображає здатність до обережності та обдуманості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дисциплінованості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прояву лідерства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організованості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здійснення впливу на інших з метою реалізації власних цілей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прагнення до здобуття соціального статусу та отримання визнання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стриманості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 xml:space="preserve"> (-.647)),</w:t>
      </w:r>
      <w:r>
        <w:rPr>
          <w:rFonts w:ascii="Times New Roman" w:cs="Times New Roman" w:eastAsia="Times New Roman" w:hAnsi="Times New Roman"/>
          <w:sz w:val="28"/>
          <w:szCs w:val="28"/>
          <w:color w:val="auto"/>
        </w:rPr>
        <w:t xml:space="preserve"> у якій синтезовано такі якості і властивості досліджуваних студентів як оптимізм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впевненість у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володіти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відсутність емоційного напруження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самовладання та адекватн самооцінка</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jc w:val="both"/>
        <w:ind w:left="260" w:firstLine="720"/>
        <w:spacing w:after="0" w:line="369" w:lineRule="auto"/>
        <w:rPr>
          <w:sz w:val="20"/>
          <w:szCs w:val="20"/>
          <w:color w:val="auto"/>
        </w:rPr>
      </w:pPr>
      <w:r>
        <w:rPr>
          <w:rFonts w:ascii="Times New Roman" w:cs="Times New Roman" w:eastAsia="Times New Roman" w:hAnsi="Times New Roman"/>
          <w:sz w:val="28"/>
          <w:szCs w:val="28"/>
          <w:color w:val="auto"/>
        </w:rPr>
        <w:t xml:space="preserve">Подальший аналіз </w:t>
      </w:r>
      <w:r>
        <w:rPr>
          <w:rFonts w:ascii="Times New Roman" w:cs="Times New Roman" w:eastAsia="Times New Roman" w:hAnsi="Times New Roman"/>
          <w:sz w:val="28"/>
          <w:szCs w:val="28"/>
          <w:b w:val="1"/>
          <w:bCs w:val="1"/>
          <w:color w:val="auto"/>
        </w:rPr>
        <w:t>четвертого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прив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язаність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(8,16 %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зміст вираженої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 xml:space="preserve"> (.814)),</w:t>
      </w:r>
      <w:r>
        <w:rPr>
          <w:rFonts w:ascii="Times New Roman" w:cs="Times New Roman" w:eastAsia="Times New Roman" w:hAnsi="Times New Roman"/>
          <w:sz w:val="28"/>
          <w:szCs w:val="28"/>
          <w:color w:val="auto"/>
        </w:rPr>
        <w:t xml:space="preserve"> що виражається у вираженій гуманістичній спрямованості взаємодії з іншими людьми через розвинене почуття відповідальності за спільні справи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добросовісність і відповідальність у</w:t>
      </w:r>
    </w:p>
    <w:p>
      <w:pPr>
        <w:sectPr>
          <w:pgSz w:w="11900" w:h="16838" w:orient="portrait"/>
          <w:cols w:equalWidth="0" w:num="1">
            <w:col w:w="9620"/>
          </w:cols>
          <w:pgMar w:left="1440" w:top="705" w:right="846" w:bottom="625" w:gutter="0" w:footer="0" w:header="0"/>
        </w:sectPr>
      </w:pPr>
    </w:p>
    <w:bookmarkStart w:id="136" w:name="page137"/>
    <w:bookmarkEnd w:id="136"/>
    <w:p>
      <w:pPr>
        <w:ind w:left="9300"/>
        <w:spacing w:after="0"/>
        <w:rPr>
          <w:sz w:val="20"/>
          <w:szCs w:val="20"/>
          <w:color w:val="auto"/>
        </w:rPr>
      </w:pPr>
      <w:r>
        <w:rPr>
          <w:rFonts w:ascii="Calibri" w:cs="Calibri" w:eastAsia="Calibri" w:hAnsi="Calibri"/>
          <w:sz w:val="20"/>
          <w:szCs w:val="20"/>
          <w:color w:val="auto"/>
        </w:rPr>
        <w:t>137</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міжособистісній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сповненій співпраці і бажання допомоги і підтримки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вираженої практичності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грайливість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 xml:space="preserve"> (-.583)),</w:t>
      </w:r>
      <w:r>
        <w:rPr>
          <w:rFonts w:ascii="Times New Roman" w:cs="Times New Roman" w:eastAsia="Times New Roman" w:hAnsi="Times New Roman"/>
          <w:sz w:val="28"/>
          <w:szCs w:val="28"/>
          <w:color w:val="auto"/>
        </w:rPr>
        <w:t xml:space="preserve"> що знаходить вияв у наполегливості досягнення поставлених цілей та раціональному ставленні до життєвих подій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якими слідує постійна готовність прийняття відповідальності за власні дії та конструктивні форми міжособистісної взаємоді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носії демонстративної поведінки контролю </w:t>
      </w:r>
      <w:r>
        <w:rPr>
          <w:rFonts w:ascii="Times New Roman" w:cs="Times New Roman" w:eastAsia="Times New Roman" w:hAnsi="Times New Roman"/>
          <w:sz w:val="28"/>
          <w:szCs w:val="28"/>
          <w:color w:val="auto"/>
        </w:rPr>
        <w:t>(.537),</w:t>
      </w:r>
      <w:r>
        <w:rPr>
          <w:rFonts w:ascii="Times New Roman" w:cs="Times New Roman" w:eastAsia="Times New Roman" w:hAnsi="Times New Roman"/>
          <w:sz w:val="28"/>
          <w:szCs w:val="28"/>
          <w:color w:val="auto"/>
        </w:rPr>
        <w:t xml:space="preserve"> студенти цієї досліджуваної групи характеризуються прагненням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тримати ситуацію під контролем та своєрідною здатністю інтуїтивно діяти та швидко реагувати на соціальні події з метою захисту своєї точки зору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власних інтересів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ідей та водночас до захисту власної позиції з метою впливу на інших</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ятий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емоційна компетентність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пояснює</w:t>
      </w:r>
      <w:r>
        <w:rPr>
          <w:rFonts w:ascii="Times New Roman" w:cs="Times New Roman" w:eastAsia="Times New Roman" w:hAnsi="Times New Roman"/>
          <w:sz w:val="28"/>
          <w:szCs w:val="28"/>
          <w:color w:val="auto"/>
        </w:rPr>
        <w:t xml:space="preserve"> 7,21 %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єднав у собі базові конструкти емоційного інтелекту</w:t>
      </w:r>
      <w:r>
        <w:rPr>
          <w:rFonts w:ascii="Times New Roman" w:cs="Times New Roman" w:eastAsia="Times New Roman" w:hAnsi="Times New Roman"/>
          <w:sz w:val="28"/>
          <w:szCs w:val="28"/>
          <w:color w:val="auto"/>
        </w:rPr>
        <w:t xml:space="preserve"> (.811)</w:t>
      </w:r>
      <w:r>
        <w:rPr>
          <w:rFonts w:ascii="Times New Roman" w:cs="Times New Roman" w:eastAsia="Times New Roman" w:hAnsi="Times New Roman"/>
          <w:sz w:val="28"/>
          <w:szCs w:val="28"/>
          <w:color w:val="auto"/>
        </w:rPr>
        <w:t xml:space="preserve"> через сформовані вміння управління власними емоціями із дотриманням відповідних правил самоконтролю емоцій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емоційну витримку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захищати себе від емоційного зриву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відволікатись від непотрібної та негативної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навички обміну змістом емоційних переживань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підтримувати високий рівень самооцінки у себе та в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розпізнавання емоції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характеристики очікуваної поведінки афекту від оточуючих</w:t>
      </w:r>
      <w:r>
        <w:rPr>
          <w:rFonts w:ascii="Times New Roman" w:cs="Times New Roman" w:eastAsia="Times New Roman" w:hAnsi="Times New Roman"/>
          <w:sz w:val="28"/>
          <w:szCs w:val="28"/>
          <w:color w:val="auto"/>
        </w:rPr>
        <w:t xml:space="preserve"> (.602),</w:t>
      </w:r>
      <w:r>
        <w:rPr>
          <w:rFonts w:ascii="Times New Roman" w:cs="Times New Roman" w:eastAsia="Times New Roman" w:hAnsi="Times New Roman"/>
          <w:sz w:val="28"/>
          <w:szCs w:val="28"/>
          <w:color w:val="auto"/>
        </w:rPr>
        <w:t xml:space="preserve"> яка демонструє прагнення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інші прагнули бути з нею емоційно близькими та ділились своїми почуттями та домінування мотивації спілкування та стосунків з іншими людьми</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814"/>
        <w:spacing w:after="0" w:line="365" w:lineRule="auto"/>
        <w:rPr>
          <w:sz w:val="20"/>
          <w:szCs w:val="20"/>
          <w:color w:val="auto"/>
        </w:rPr>
      </w:pPr>
      <w:r>
        <w:rPr>
          <w:rFonts w:ascii="Times New Roman" w:cs="Times New Roman" w:eastAsia="Times New Roman" w:hAnsi="Times New Roman"/>
          <w:sz w:val="28"/>
          <w:szCs w:val="28"/>
          <w:color w:val="auto"/>
        </w:rPr>
        <w:t xml:space="preserve">Наповнення </w:t>
      </w:r>
      <w:r>
        <w:rPr>
          <w:rFonts w:ascii="Times New Roman" w:cs="Times New Roman" w:eastAsia="Times New Roman" w:hAnsi="Times New Roman"/>
          <w:sz w:val="28"/>
          <w:szCs w:val="28"/>
          <w:b w:val="1"/>
          <w:bCs w:val="1"/>
          <w:color w:val="auto"/>
        </w:rPr>
        <w:t>шостого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(6,79 %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визначається загальним показником емпатії</w:t>
      </w:r>
      <w:r>
        <w:rPr>
          <w:rFonts w:ascii="Times New Roman" w:cs="Times New Roman" w:eastAsia="Times New Roman" w:hAnsi="Times New Roman"/>
          <w:sz w:val="28"/>
          <w:szCs w:val="28"/>
          <w:color w:val="auto"/>
        </w:rPr>
        <w:t xml:space="preserve"> (.778),</w:t>
      </w:r>
      <w:r>
        <w:rPr>
          <w:rFonts w:ascii="Times New Roman" w:cs="Times New Roman" w:eastAsia="Times New Roman" w:hAnsi="Times New Roman"/>
          <w:sz w:val="28"/>
          <w:szCs w:val="28"/>
          <w:color w:val="auto"/>
        </w:rPr>
        <w:t xml:space="preserve"> що знаходить у студентів цієї досліджуваної групи вияв у здатності адекватного оцінювання емоції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емоційного стану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у вміння усвідомлення власних відчуттів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такі емоційно насичені елементи довіри та поваги до себе та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підкріплені показником очікуваної поведінки контролю від оточуючих</w:t>
      </w:r>
      <w:r>
        <w:rPr>
          <w:rFonts w:ascii="Times New Roman" w:cs="Times New Roman" w:eastAsia="Times New Roman" w:hAnsi="Times New Roman"/>
          <w:sz w:val="28"/>
          <w:szCs w:val="28"/>
          <w:color w:val="auto"/>
        </w:rPr>
        <w:t xml:space="preserve"> (.647),</w:t>
      </w:r>
      <w:r>
        <w:rPr>
          <w:rFonts w:ascii="Times New Roman" w:cs="Times New Roman" w:eastAsia="Times New Roman" w:hAnsi="Times New Roman"/>
          <w:sz w:val="28"/>
          <w:szCs w:val="28"/>
          <w:color w:val="auto"/>
        </w:rPr>
        <w:t xml:space="preserve"> що на нашу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ймовірно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язане із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язковим отриманням зворотнього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щодо правильного і</w:t>
      </w:r>
    </w:p>
    <w:p>
      <w:pPr>
        <w:sectPr>
          <w:pgSz w:w="11900" w:h="16838" w:orient="portrait"/>
          <w:cols w:equalWidth="0" w:num="1">
            <w:col w:w="9620"/>
          </w:cols>
          <w:pgMar w:left="1440" w:top="705" w:right="846" w:bottom="631" w:gutter="0" w:footer="0" w:header="0"/>
        </w:sectPr>
      </w:pPr>
    </w:p>
    <w:bookmarkStart w:id="137" w:name="page138"/>
    <w:bookmarkEnd w:id="137"/>
    <w:p>
      <w:pPr>
        <w:ind w:left="9300"/>
        <w:spacing w:after="0"/>
        <w:rPr>
          <w:sz w:val="20"/>
          <w:szCs w:val="20"/>
          <w:color w:val="auto"/>
        </w:rPr>
      </w:pPr>
      <w:r>
        <w:rPr>
          <w:rFonts w:ascii="Calibri" w:cs="Calibri" w:eastAsia="Calibri" w:hAnsi="Calibri"/>
          <w:sz w:val="20"/>
          <w:szCs w:val="20"/>
          <w:color w:val="auto"/>
        </w:rPr>
        <w:t>138</w:t>
      </w:r>
    </w:p>
    <w:p>
      <w:pPr>
        <w:spacing w:after="0" w:line="155"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адекватного розгортання процесу міжособистісної взаємодії та скерування діяльності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Сьомий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задоволеність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(6,61 %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оформлений однойменним показником</w:t>
      </w:r>
      <w:r>
        <w:rPr>
          <w:rFonts w:ascii="Times New Roman" w:cs="Times New Roman" w:eastAsia="Times New Roman" w:hAnsi="Times New Roman"/>
          <w:sz w:val="28"/>
          <w:szCs w:val="28"/>
          <w:color w:val="auto"/>
        </w:rPr>
        <w:t xml:space="preserve"> (.876),</w:t>
      </w:r>
      <w:r>
        <w:rPr>
          <w:rFonts w:ascii="Times New Roman" w:cs="Times New Roman" w:eastAsia="Times New Roman" w:hAnsi="Times New Roman"/>
          <w:sz w:val="28"/>
          <w:szCs w:val="28"/>
          <w:color w:val="auto"/>
        </w:rPr>
        <w:t xml:space="preserve"> що відображає активне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оптимістичне ставлення до життєвих ситуацій та віри у власні можливості в досліджуваних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бадьорий настрій виявляється в загальній позитивній і радісній поведінці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їхні бажані цілі сприймаються як реальні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вони більш упевнені у власних силах і можливостях та є носіями емоційної стійкості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адекватної й ефективної психічної саморегуляції поведінки та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виявляють готовність за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яких умов узяти на себе відповідальність у прийнятті життєвих рішень</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Восьмий фактор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інтроверсія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(6,38 %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психологічним змістом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показник 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інтроверсії</w:t>
      </w:r>
      <w:r>
        <w:rPr>
          <w:rFonts w:ascii="Times New Roman" w:cs="Times New Roman" w:eastAsia="Times New Roman" w:hAnsi="Times New Roman"/>
          <w:sz w:val="28"/>
          <w:szCs w:val="28"/>
          <w:color w:val="auto"/>
        </w:rPr>
        <w:t xml:space="preserve"> (-.812))</w:t>
      </w:r>
      <w:r>
        <w:rPr>
          <w:rFonts w:ascii="Times New Roman" w:cs="Times New Roman" w:eastAsia="Times New Roman" w:hAnsi="Times New Roman"/>
          <w:sz w:val="28"/>
          <w:szCs w:val="28"/>
          <w:color w:val="auto"/>
        </w:rPr>
        <w:t xml:space="preserve"> наповнений характеристиками внутрішньої спрямованості психіки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визначають її потенціал врівноваженості в ознаках емоційної стабільності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упевненості в собі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самокритичності та прагнення особистості до довірливо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відвертої взаємодії з людьми</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jc w:val="both"/>
        <w:ind w:left="260" w:firstLine="708"/>
        <w:spacing w:after="0" w:line="361" w:lineRule="auto"/>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b w:val="1"/>
          <w:bCs w:val="1"/>
          <w:color w:val="auto"/>
        </w:rPr>
        <w:t>девятого фактору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відповідальність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(6,02 %</w:t>
      </w:r>
      <w:r>
        <w:rPr>
          <w:rFonts w:ascii="Times New Roman" w:cs="Times New Roman" w:eastAsia="Times New Roman" w:hAnsi="Times New Roman"/>
          <w:sz w:val="28"/>
          <w:szCs w:val="28"/>
          <w:color w:val="auto"/>
        </w:rPr>
        <w:t xml:space="preserve"> дисперсії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увійшов показник норми соціальної відповідальності</w:t>
      </w:r>
      <w:r>
        <w:rPr>
          <w:rFonts w:ascii="Times New Roman" w:cs="Times New Roman" w:eastAsia="Times New Roman" w:hAnsi="Times New Roman"/>
          <w:sz w:val="28"/>
          <w:szCs w:val="28"/>
          <w:color w:val="auto"/>
        </w:rPr>
        <w:t xml:space="preserve"> (.921),</w:t>
      </w:r>
      <w:r>
        <w:rPr>
          <w:rFonts w:ascii="Times New Roman" w:cs="Times New Roman" w:eastAsia="Times New Roman" w:hAnsi="Times New Roman"/>
          <w:sz w:val="28"/>
          <w:szCs w:val="28"/>
          <w:color w:val="auto"/>
        </w:rPr>
        <w:t xml:space="preserve"> як форма просоціальної поведінки опредмечена потребою надавати допомогу</w:t>
      </w:r>
    </w:p>
    <w:p>
      <w:pPr>
        <w:spacing w:after="0" w:line="2" w:lineRule="exact"/>
        <w:rPr>
          <w:sz w:val="20"/>
          <w:szCs w:val="20"/>
          <w:color w:val="auto"/>
        </w:rPr>
      </w:pPr>
    </w:p>
    <w:p>
      <w:pPr>
        <w:jc w:val="both"/>
        <w:ind w:left="260" w:firstLine="2"/>
        <w:spacing w:after="0" w:line="360" w:lineRule="auto"/>
        <w:tabs>
          <w:tab w:leader="none" w:pos="522"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підтримку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хто цього потребує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безкорисливістю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поступливістю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надійністю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людяністю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складовими компонентами у структурі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просоціальної сфери професійної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якої й належать досліджувані студенти</w:t>
      </w:r>
      <w:r>
        <w:rPr>
          <w:rFonts w:ascii="Times New Roman" w:cs="Times New Roman" w:eastAsia="Times New Roman" w:hAnsi="Times New Roman"/>
          <w:sz w:val="28"/>
          <w:szCs w:val="28"/>
          <w:color w:val="auto"/>
        </w:rPr>
        <w:t>.</w:t>
      </w:r>
    </w:p>
    <w:p>
      <w:pPr>
        <w:jc w:val="both"/>
        <w:ind w:left="260" w:firstLine="708"/>
        <w:spacing w:after="0" w:line="36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Наступним етапом став аналіз результатів тест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опитувальника фасилятивного потенціалу особистості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результатами середньогрупового зрізу якого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помітним є збільшення фасилітаційних ознак у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домінуючу позицію отримують когнітивний і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 компоненти фасилітаційного потенціалу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3.4).</w:t>
      </w:r>
    </w:p>
    <w:p>
      <w:pPr>
        <w:sectPr>
          <w:pgSz w:w="11900" w:h="16838" w:orient="portrait"/>
          <w:cols w:equalWidth="0" w:num="1">
            <w:col w:w="9620"/>
          </w:cols>
          <w:pgMar w:left="1440" w:top="705" w:right="846" w:bottom="632" w:gutter="0" w:footer="0" w:header="0"/>
        </w:sectPr>
      </w:pPr>
    </w:p>
    <w:bookmarkStart w:id="138" w:name="page139"/>
    <w:bookmarkEnd w:id="13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760"/>
        <w:spacing w:after="0"/>
        <w:rPr>
          <w:sz w:val="20"/>
          <w:szCs w:val="20"/>
          <w:color w:val="auto"/>
        </w:rPr>
      </w:pPr>
      <w:r>
        <w:rPr>
          <w:rFonts w:ascii="Calibri" w:cs="Calibri" w:eastAsia="Calibri" w:hAnsi="Calibri"/>
          <w:sz w:val="19"/>
          <w:szCs w:val="19"/>
          <w:color w:val="auto"/>
        </w:rPr>
        <w:t>група</w:t>
      </w:r>
      <w:r>
        <w:rPr>
          <w:rFonts w:ascii="Calibri" w:cs="Calibri" w:eastAsia="Calibri" w:hAnsi="Calibri"/>
          <w:sz w:val="19"/>
          <w:szCs w:val="19"/>
          <w:color w:val="auto"/>
        </w:rPr>
        <w:t xml:space="preserve"> 3</w:t>
      </w: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760"/>
        <w:spacing w:after="0"/>
        <w:rPr>
          <w:sz w:val="20"/>
          <w:szCs w:val="20"/>
          <w:color w:val="auto"/>
        </w:rPr>
      </w:pPr>
      <w:r>
        <w:rPr>
          <w:rFonts w:ascii="Calibri" w:cs="Calibri" w:eastAsia="Calibri" w:hAnsi="Calibri"/>
          <w:sz w:val="19"/>
          <w:szCs w:val="19"/>
          <w:color w:val="auto"/>
        </w:rPr>
        <w:t>група</w:t>
      </w:r>
      <w:r>
        <w:rPr>
          <w:rFonts w:ascii="Calibri" w:cs="Calibri" w:eastAsia="Calibri" w:hAnsi="Calibri"/>
          <w:sz w:val="19"/>
          <w:szCs w:val="19"/>
          <w:color w:val="auto"/>
        </w:rPr>
        <w:t xml:space="preserve"> 2</w:t>
      </w: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760"/>
        <w:spacing w:after="0"/>
        <w:rPr>
          <w:sz w:val="20"/>
          <w:szCs w:val="20"/>
          <w:color w:val="auto"/>
        </w:rPr>
      </w:pPr>
      <w:r>
        <w:rPr>
          <w:rFonts w:ascii="Calibri" w:cs="Calibri" w:eastAsia="Calibri" w:hAnsi="Calibri"/>
          <w:sz w:val="19"/>
          <w:szCs w:val="19"/>
          <w:color w:val="auto"/>
        </w:rPr>
        <w:t>група</w:t>
      </w:r>
      <w:r>
        <w:rPr>
          <w:rFonts w:ascii="Calibri" w:cs="Calibri" w:eastAsia="Calibri" w:hAnsi="Calibri"/>
          <w:sz w:val="19"/>
          <w:szCs w:val="19"/>
          <w:color w:val="auto"/>
        </w:rPr>
        <w:t xml:space="preserve"> 1</w:t>
      </w:r>
    </w:p>
    <w:p>
      <w:pPr>
        <w:spacing w:after="0" w:line="20" w:lineRule="exact"/>
        <w:rPr>
          <w:sz w:val="20"/>
          <w:szCs w:val="20"/>
          <w:color w:val="auto"/>
        </w:rPr>
      </w:pPr>
      <w:r>
        <w:rPr>
          <w:sz w:val="20"/>
          <w:szCs w:val="20"/>
          <w:color w:val="auto"/>
        </w:rPr>
        <w:br w:type="column"/>
      </w:r>
    </w:p>
    <w:p>
      <w:pPr>
        <w:jc w:val="right"/>
        <w:spacing w:after="0"/>
        <w:rPr>
          <w:sz w:val="20"/>
          <w:szCs w:val="20"/>
          <w:color w:val="auto"/>
        </w:rPr>
      </w:pPr>
      <w:r>
        <w:rPr>
          <w:rFonts w:ascii="Calibri" w:cs="Calibri" w:eastAsia="Calibri" w:hAnsi="Calibri"/>
          <w:sz w:val="20"/>
          <w:szCs w:val="20"/>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-3888105</wp:posOffset>
            </wp:positionH>
            <wp:positionV relativeFrom="paragraph">
              <wp:posOffset>113665</wp:posOffset>
            </wp:positionV>
            <wp:extent cx="5492750" cy="224472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a:extLst>
                        <a:ext uri="{28A0092B-C50C-407E-A947-70E740481C1C}"/>
                      </a:extLst>
                    </a:blip>
                    <a:srcRect/>
                    <a:stretch>
                      <a:fillRect/>
                    </a:stretch>
                  </pic:blipFill>
                  <pic:spPr bwMode="auto">
                    <a:xfrm>
                      <a:off x="0" y="0"/>
                      <a:ext cx="5492750" cy="2244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ціннісно</w:t>
      </w:r>
      <w:r>
        <w:rPr>
          <w:rFonts w:ascii="Calibri" w:cs="Calibri" w:eastAsia="Calibri" w:hAnsi="Calibri"/>
          <w:sz w:val="20"/>
          <w:szCs w:val="20"/>
          <w:color w:val="auto"/>
        </w:rPr>
        <w:t>-</w:t>
      </w:r>
      <w:r>
        <w:rPr>
          <w:rFonts w:ascii="Calibri" w:cs="Calibri" w:eastAsia="Calibri" w:hAnsi="Calibri"/>
          <w:sz w:val="20"/>
          <w:szCs w:val="20"/>
          <w:color w:val="auto"/>
        </w:rPr>
        <w:t>смисловий</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потребово</w:t>
      </w:r>
      <w:r>
        <w:rPr>
          <w:rFonts w:ascii="Calibri" w:cs="Calibri" w:eastAsia="Calibri" w:hAnsi="Calibri"/>
          <w:sz w:val="20"/>
          <w:szCs w:val="20"/>
          <w:color w:val="auto"/>
        </w:rPr>
        <w:t>-</w:t>
      </w:r>
      <w:r>
        <w:rPr>
          <w:rFonts w:ascii="Calibri" w:cs="Calibri" w:eastAsia="Calibri" w:hAnsi="Calibri"/>
          <w:sz w:val="20"/>
          <w:szCs w:val="20"/>
          <w:color w:val="auto"/>
        </w:rPr>
        <w:t>мотиваційний</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поведінковий</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вольовий</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85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a:extLst>
                        <a:ext uri="{28A0092B-C50C-407E-A947-70E740481C1C}"/>
                      </a:extLst>
                    </a:blip>
                    <a:srcRect/>
                    <a:stretch>
                      <a:fillRect/>
                    </a:stretch>
                  </pic:blipFill>
                  <pic:spPr bwMode="auto">
                    <a:xfrm>
                      <a:off x="0" y="0"/>
                      <a:ext cx="69850" cy="68580"/>
                    </a:xfrm>
                    <a:prstGeom prst="rect">
                      <a:avLst/>
                    </a:prstGeom>
                    <a:noFill/>
                    <a:ln>
                      <a:noFill/>
                    </a:ln>
                  </pic:spPr>
                </pic:pic>
              </a:graphicData>
            </a:graphic>
          </wp:inline>
        </w:drawing>
      </w:r>
      <w:r>
        <w:rPr>
          <w:rFonts w:ascii="Calibri" w:cs="Calibri" w:eastAsia="Calibri" w:hAnsi="Calibri"/>
          <w:sz w:val="20"/>
          <w:szCs w:val="20"/>
          <w:color w:val="auto"/>
        </w:rPr>
        <w:t xml:space="preserve"> когнітивний</w:t>
      </w:r>
    </w:p>
    <w:p>
      <w:pPr>
        <w:spacing w:after="0" w:line="118" w:lineRule="exact"/>
        <w:rPr>
          <w:sz w:val="20"/>
          <w:szCs w:val="20"/>
          <w:color w:val="auto"/>
        </w:rPr>
      </w:pPr>
    </w:p>
    <w:p>
      <w:pPr>
        <w:spacing w:after="0"/>
        <w:rPr>
          <w:sz w:val="20"/>
          <w:szCs w:val="20"/>
          <w:color w:val="auto"/>
        </w:rPr>
      </w:pPr>
      <w:r>
        <w:rPr>
          <w:sz w:val="1"/>
          <w:szCs w:val="1"/>
          <w:color w:val="auto"/>
        </w:rPr>
        <w:drawing>
          <wp:inline distT="0" distB="0" distL="0" distR="0">
            <wp:extent cx="69850" cy="698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a:extLst>
                        <a:ext uri="{28A0092B-C50C-407E-A947-70E740481C1C}"/>
                      </a:extLst>
                    </a:blip>
                    <a:srcRect/>
                    <a:stretch>
                      <a:fillRect/>
                    </a:stretch>
                  </pic:blipFill>
                  <pic:spPr bwMode="auto">
                    <a:xfrm>
                      <a:off x="0" y="0"/>
                      <a:ext cx="69850" cy="69850"/>
                    </a:xfrm>
                    <a:prstGeom prst="rect">
                      <a:avLst/>
                    </a:prstGeom>
                    <a:noFill/>
                    <a:ln>
                      <a:noFill/>
                    </a:ln>
                  </pic:spPr>
                </pic:pic>
              </a:graphicData>
            </a:graphic>
          </wp:inline>
        </w:drawing>
      </w:r>
      <w:r>
        <w:rPr>
          <w:rFonts w:ascii="Calibri" w:cs="Calibri" w:eastAsia="Calibri" w:hAnsi="Calibri"/>
          <w:sz w:val="20"/>
          <w:szCs w:val="20"/>
          <w:color w:val="auto"/>
        </w:rPr>
        <w:t xml:space="preserve"> емоційний</w:t>
      </w:r>
    </w:p>
    <w:p>
      <w:pPr>
        <w:spacing w:after="0" w:line="200" w:lineRule="exact"/>
        <w:rPr>
          <w:sz w:val="20"/>
          <w:szCs w:val="20"/>
          <w:color w:val="auto"/>
        </w:rPr>
      </w:pPr>
    </w:p>
    <w:p>
      <w:pPr>
        <w:sectPr>
          <w:pgSz w:w="11900" w:h="16838" w:orient="portrait"/>
          <w:cols w:equalWidth="0" w:num="2">
            <w:col w:w="6020" w:space="720"/>
            <w:col w:w="2880"/>
          </w:cols>
          <w:pgMar w:left="1440" w:top="705" w:right="846" w:bottom="606" w:gutter="0" w:footer="0" w:header="0"/>
        </w:sectPr>
      </w:pPr>
    </w:p>
    <w:p>
      <w:pPr>
        <w:spacing w:after="0" w:line="173" w:lineRule="exact"/>
        <w:rPr>
          <w:sz w:val="20"/>
          <w:szCs w:val="20"/>
          <w:color w:val="auto"/>
        </w:rPr>
      </w:pPr>
    </w:p>
    <w:p>
      <w:pPr>
        <w:ind w:left="1500"/>
        <w:spacing w:after="0"/>
        <w:tabs>
          <w:tab w:leader="none" w:pos="2280" w:val="left"/>
          <w:tab w:leader="none" w:pos="3020" w:val="left"/>
          <w:tab w:leader="none" w:pos="3800" w:val="left"/>
          <w:tab w:leader="none" w:pos="4600" w:val="left"/>
          <w:tab w:leader="none" w:pos="5400" w:val="left"/>
          <w:tab w:leader="none" w:pos="6180" w:val="left"/>
        </w:tabs>
        <w:rPr>
          <w:sz w:val="20"/>
          <w:szCs w:val="20"/>
          <w:color w:val="auto"/>
        </w:rPr>
      </w:pPr>
      <w:r>
        <w:rPr>
          <w:rFonts w:ascii="Calibri" w:cs="Calibri" w:eastAsia="Calibri" w:hAnsi="Calibri"/>
          <w:sz w:val="20"/>
          <w:szCs w:val="20"/>
          <w:color w:val="auto"/>
        </w:rPr>
        <w:t>0</w:t>
      </w:r>
      <w:r>
        <w:rPr>
          <w:sz w:val="20"/>
          <w:szCs w:val="20"/>
          <w:color w:val="auto"/>
        </w:rPr>
        <w:tab/>
      </w:r>
      <w:r>
        <w:rPr>
          <w:rFonts w:ascii="Calibri" w:cs="Calibri" w:eastAsia="Calibri" w:hAnsi="Calibri"/>
          <w:sz w:val="20"/>
          <w:szCs w:val="20"/>
          <w:color w:val="auto"/>
        </w:rPr>
        <w:t>5</w:t>
      </w:r>
      <w:r>
        <w:rPr>
          <w:sz w:val="20"/>
          <w:szCs w:val="20"/>
          <w:color w:val="auto"/>
        </w:rPr>
        <w:tab/>
      </w:r>
      <w:r>
        <w:rPr>
          <w:rFonts w:ascii="Calibri" w:cs="Calibri" w:eastAsia="Calibri" w:hAnsi="Calibri"/>
          <w:sz w:val="20"/>
          <w:szCs w:val="20"/>
          <w:color w:val="auto"/>
        </w:rPr>
        <w:t>10</w:t>
      </w:r>
      <w:r>
        <w:rPr>
          <w:sz w:val="20"/>
          <w:szCs w:val="20"/>
          <w:color w:val="auto"/>
        </w:rPr>
        <w:tab/>
      </w:r>
      <w:r>
        <w:rPr>
          <w:rFonts w:ascii="Calibri" w:cs="Calibri" w:eastAsia="Calibri" w:hAnsi="Calibri"/>
          <w:sz w:val="20"/>
          <w:szCs w:val="20"/>
          <w:color w:val="auto"/>
        </w:rPr>
        <w:t>15</w:t>
      </w:r>
      <w:r>
        <w:rPr>
          <w:sz w:val="20"/>
          <w:szCs w:val="20"/>
          <w:color w:val="auto"/>
        </w:rPr>
        <w:tab/>
      </w:r>
      <w:r>
        <w:rPr>
          <w:rFonts w:ascii="Calibri" w:cs="Calibri" w:eastAsia="Calibri" w:hAnsi="Calibri"/>
          <w:sz w:val="20"/>
          <w:szCs w:val="20"/>
          <w:color w:val="auto"/>
        </w:rPr>
        <w:t>20</w:t>
      </w:r>
      <w:r>
        <w:rPr>
          <w:sz w:val="20"/>
          <w:szCs w:val="20"/>
          <w:color w:val="auto"/>
        </w:rPr>
        <w:tab/>
      </w:r>
      <w:r>
        <w:rPr>
          <w:rFonts w:ascii="Calibri" w:cs="Calibri" w:eastAsia="Calibri" w:hAnsi="Calibri"/>
          <w:sz w:val="20"/>
          <w:szCs w:val="20"/>
          <w:color w:val="auto"/>
        </w:rPr>
        <w:t>25</w:t>
      </w:r>
      <w:r>
        <w:rPr>
          <w:sz w:val="20"/>
          <w:szCs w:val="20"/>
          <w:color w:val="auto"/>
        </w:rPr>
        <w:tab/>
      </w:r>
      <w:r>
        <w:rPr>
          <w:rFonts w:ascii="Calibri" w:cs="Calibri" w:eastAsia="Calibri" w:hAnsi="Calibri"/>
          <w:sz w:val="20"/>
          <w:szCs w:val="20"/>
          <w:color w:val="auto"/>
        </w:rPr>
        <w:t>30</w:t>
      </w:r>
    </w:p>
    <w:p>
      <w:pPr>
        <w:spacing w:after="0" w:line="280"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3.4.</w:t>
      </w:r>
      <w:r>
        <w:rPr>
          <w:rFonts w:ascii="Times New Roman" w:cs="Times New Roman" w:eastAsia="Times New Roman" w:hAnsi="Times New Roman"/>
          <w:sz w:val="28"/>
          <w:szCs w:val="28"/>
          <w:b w:val="1"/>
          <w:bCs w:val="1"/>
          <w:color w:val="auto"/>
        </w:rPr>
        <w:t xml:space="preserve"> Середньогруповий розподіл показників фасилятивного потенціалу особистості в групах досліджуваних студентів</w:t>
      </w:r>
    </w:p>
    <w:p>
      <w:pPr>
        <w:jc w:val="both"/>
        <w:ind w:left="260" w:firstLine="708"/>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1 –</w:t>
      </w:r>
      <w:r>
        <w:rPr>
          <w:rFonts w:ascii="Times New Roman" w:cs="Times New Roman" w:eastAsia="Times New Roman" w:hAnsi="Times New Roman"/>
          <w:sz w:val="24"/>
          <w:szCs w:val="24"/>
          <w:color w:val="auto"/>
        </w:rPr>
        <w:t xml:space="preserve"> студенти з низьким рівнем психологічного благополуччя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 xml:space="preserve"> 2 –</w:t>
      </w:r>
      <w:r>
        <w:rPr>
          <w:rFonts w:ascii="Times New Roman" w:cs="Times New Roman" w:eastAsia="Times New Roman" w:hAnsi="Times New Roman"/>
          <w:sz w:val="24"/>
          <w:szCs w:val="24"/>
          <w:color w:val="auto"/>
        </w:rPr>
        <w:t xml:space="preserve"> середній рівень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група</w:t>
      </w:r>
      <w:r>
        <w:rPr>
          <w:rFonts w:ascii="Times New Roman" w:cs="Times New Roman" w:eastAsia="Times New Roman" w:hAnsi="Times New Roman"/>
          <w:sz w:val="24"/>
          <w:szCs w:val="24"/>
          <w:color w:val="auto"/>
        </w:rPr>
        <w:t xml:space="preserve"> 3 –</w:t>
      </w:r>
      <w:r>
        <w:rPr>
          <w:rFonts w:ascii="Times New Roman" w:cs="Times New Roman" w:eastAsia="Times New Roman" w:hAnsi="Times New Roman"/>
          <w:sz w:val="24"/>
          <w:szCs w:val="24"/>
          <w:color w:val="auto"/>
        </w:rPr>
        <w:t xml:space="preserve"> студенти із високим рівнем психологічного благополуччя</w:t>
      </w:r>
    </w:p>
    <w:p>
      <w:pPr>
        <w:spacing w:after="0" w:line="2"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Наступним етапом дослідження стало визначення статистично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достовірних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факторними симптомокомплексами різних рівнів психологічного благополуччя та основними показниками фасилятивного потенціалу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Кореляційний аналіз спрямований на перевірку гіпотези про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змінними з використанням коефіцієнту кореляції</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Пірсона</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Результати обрахунків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факторними комплексами низького рівня психологічного благополуччя та показниками фасилітивного потенціалу студентів подані у табл</w:t>
      </w:r>
      <w:r>
        <w:rPr>
          <w:rFonts w:ascii="Times New Roman" w:cs="Times New Roman" w:eastAsia="Times New Roman" w:hAnsi="Times New Roman"/>
          <w:sz w:val="28"/>
          <w:szCs w:val="28"/>
          <w:color w:val="auto"/>
        </w:rPr>
        <w:t>. 3.18.</w:t>
      </w: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3.18</w:t>
      </w:r>
    </w:p>
    <w:p>
      <w:pPr>
        <w:spacing w:after="0" w:line="164" w:lineRule="exact"/>
        <w:rPr>
          <w:sz w:val="20"/>
          <w:szCs w:val="20"/>
          <w:color w:val="auto"/>
        </w:rPr>
      </w:pPr>
    </w:p>
    <w:p>
      <w:pPr>
        <w:jc w:val="center"/>
        <w:ind w:left="2400" w:right="180"/>
        <w:spacing w:after="0" w:line="360" w:lineRule="auto"/>
        <w:rPr>
          <w:sz w:val="20"/>
          <w:szCs w:val="20"/>
          <w:color w:val="auto"/>
        </w:rPr>
      </w:pPr>
      <w:r>
        <w:rPr>
          <w:rFonts w:ascii="Times New Roman" w:cs="Times New Roman" w:eastAsia="Times New Roman" w:hAnsi="Times New Roman"/>
          <w:sz w:val="28"/>
          <w:szCs w:val="28"/>
          <w:b w:val="1"/>
          <w:bCs w:val="1"/>
          <w:color w:val="auto"/>
        </w:rPr>
        <w:t>Обрахунок кореляційних зв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язків між факторними комплексами низького рівня психологічного благополуччя та показниками</w:t>
      </w:r>
    </w:p>
    <w:p>
      <w:pPr>
        <w:spacing w:after="0" w:line="1"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28"/>
          <w:szCs w:val="28"/>
          <w:b w:val="1"/>
          <w:bCs w:val="1"/>
          <w:color w:val="auto"/>
        </w:rPr>
        <w:t>фасилятивного потенціалу студентів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150495</wp:posOffset>
                </wp:positionH>
                <wp:positionV relativeFrom="paragraph">
                  <wp:posOffset>126365</wp:posOffset>
                </wp:positionV>
                <wp:extent cx="5899785"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78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5pt,9.95pt" to="476.4pt,9.9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150495</wp:posOffset>
                </wp:positionH>
                <wp:positionV relativeFrom="paragraph">
                  <wp:posOffset>1223645</wp:posOffset>
                </wp:positionV>
                <wp:extent cx="1641475" cy="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4147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5pt,96.35pt" to="141.1pt,96.35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156845</wp:posOffset>
                </wp:positionH>
                <wp:positionV relativeFrom="paragraph">
                  <wp:posOffset>120015</wp:posOffset>
                </wp:positionV>
                <wp:extent cx="0" cy="1724025"/>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2402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5pt,9.45pt" to="12.35pt,145.2pt" o:allowincell="f" strokecolor="#000000" strokeweight="0.9599pt"/>
            </w:pict>
          </mc:Fallback>
        </mc:AlternateContent>
      </w:r>
    </w:p>
    <w:p>
      <w:pPr>
        <w:sectPr>
          <w:pgSz w:w="11900" w:h="16838" w:orient="portrait"/>
          <w:cols w:equalWidth="0" w:num="1">
            <w:col w:w="9620"/>
          </w:cols>
          <w:pgMar w:left="1440" w:top="705" w:right="846" w:bottom="606" w:gutter="0" w:footer="0" w:header="0"/>
          <w:type w:val="continuous"/>
        </w:sectPr>
      </w:pPr>
    </w:p>
    <w:p>
      <w:pPr>
        <w:spacing w:after="0" w:line="23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color w:val="auto"/>
        </w:rPr>
        <w:t>Компоненти ФП</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Фактори</w:t>
      </w:r>
    </w:p>
    <w:p>
      <w:pPr>
        <w:spacing w:after="0" w:line="38" w:lineRule="exact"/>
        <w:rPr>
          <w:sz w:val="20"/>
          <w:szCs w:val="20"/>
          <w:color w:val="auto"/>
        </w:rPr>
      </w:pPr>
    </w:p>
    <w:p>
      <w:pPr>
        <w:ind w:left="360" w:right="180"/>
        <w:spacing w:after="0" w:line="263" w:lineRule="auto"/>
        <w:rPr>
          <w:sz w:val="20"/>
          <w:szCs w:val="20"/>
          <w:color w:val="auto"/>
        </w:rPr>
      </w:pPr>
      <w:r>
        <w:rPr>
          <w:rFonts w:ascii="Times New Roman" w:cs="Times New Roman" w:eastAsia="Times New Roman" w:hAnsi="Times New Roman"/>
          <w:sz w:val="27"/>
          <w:szCs w:val="27"/>
          <w:color w:val="auto"/>
        </w:rPr>
        <w:t>Демонстративна поведінка контролю</w:t>
      </w:r>
    </w:p>
    <w:p>
      <w:pPr>
        <w:spacing w:after="0" w:line="20" w:lineRule="exact"/>
        <w:rPr>
          <w:sz w:val="20"/>
          <w:szCs w:val="20"/>
          <w:color w:val="auto"/>
        </w:rPr>
      </w:pPr>
      <w:r>
        <w:rPr>
          <w:sz w:val="20"/>
          <w:szCs w:val="20"/>
          <w:color w:val="auto"/>
        </w:rPr>
        <w:br w:type="column"/>
      </w:r>
    </w:p>
    <w:p>
      <w:pPr>
        <w:spacing w:after="0" w:line="170" w:lineRule="exact"/>
        <w:rPr>
          <w:sz w:val="20"/>
          <w:szCs w:val="20"/>
          <w:color w:val="auto"/>
        </w:rPr>
      </w:pPr>
    </w:p>
    <w:p>
      <w:pPr>
        <w:spacing w:after="0" w:line="1" w:lineRule="exact"/>
        <w:rPr>
          <w:sz w:val="1"/>
          <w:szCs w:val="1"/>
          <w:color w:val="auto"/>
        </w:rPr>
      </w:pPr>
    </w:p>
    <w:tbl>
      <w:tblPr>
        <w:tblLayout w:type="fixed"/>
        <w:tblInd w:w="10" w:type="dxa"/>
        <w:tblCellMar>
          <w:top w:w="0" w:type="dxa"/>
          <w:left w:w="0" w:type="dxa"/>
          <w:bottom w:w="0" w:type="dxa"/>
          <w:right w:w="0" w:type="dxa"/>
        </w:tblCellMar>
      </w:tblPr>
      <w:tr>
        <w:trPr>
          <w:trHeight w:val="1584"/>
        </w:trPr>
        <w:tc>
          <w:tcPr>
            <w:tcW w:w="980" w:type="dxa"/>
            <w:vAlign w:val="bottom"/>
            <w:tcBorders>
              <w:left w:val="single" w:sz="8" w:color="auto"/>
              <w:right w:val="single" w:sz="8" w:color="auto"/>
            </w:tcBorders>
            <w:textDirection w:val="btLr"/>
          </w:tcPr>
          <w:p>
            <w:pPr>
              <w:ind w:right="6"/>
              <w:spacing w:after="0"/>
              <w:rPr>
                <w:sz w:val="20"/>
                <w:szCs w:val="20"/>
                <w:color w:val="auto"/>
              </w:rPr>
            </w:pPr>
            <w:r>
              <w:rPr>
                <w:rFonts w:ascii="Times New Roman" w:cs="Times New Roman" w:eastAsia="Times New Roman" w:hAnsi="Times New Roman"/>
                <w:sz w:val="16"/>
                <w:szCs w:val="16"/>
                <w:color w:val="auto"/>
                <w:w w:val="70"/>
              </w:rPr>
              <w:t>ЕмоційнийкомпонентФП</w:t>
            </w:r>
          </w:p>
        </w:tc>
        <w:tc>
          <w:tcPr>
            <w:tcW w:w="1180" w:type="dxa"/>
            <w:vAlign w:val="bottom"/>
            <w:tcBorders>
              <w:right w:val="single" w:sz="8" w:color="auto"/>
            </w:tcBorders>
            <w:textDirection w:val="btLr"/>
          </w:tcPr>
          <w:p>
            <w:pPr>
              <w:ind w:left="636"/>
              <w:spacing w:after="0"/>
              <w:rPr>
                <w:sz w:val="20"/>
                <w:szCs w:val="20"/>
                <w:color w:val="auto"/>
              </w:rPr>
            </w:pPr>
            <w:r>
              <w:rPr>
                <w:rFonts w:ascii="Times New Roman" w:cs="Times New Roman" w:eastAsia="Times New Roman" w:hAnsi="Times New Roman"/>
                <w:sz w:val="17"/>
                <w:szCs w:val="17"/>
                <w:color w:val="auto"/>
                <w:w w:val="71"/>
              </w:rPr>
              <w:t>КогнітивнийкомпонентФП</w:t>
            </w:r>
          </w:p>
        </w:tc>
        <w:tc>
          <w:tcPr>
            <w:tcW w:w="1040" w:type="dxa"/>
            <w:vAlign w:val="bottom"/>
            <w:tcBorders>
              <w:right w:val="single" w:sz="8" w:color="auto"/>
            </w:tcBorders>
            <w:textDirection w:val="btLr"/>
          </w:tcPr>
          <w:p>
            <w:pPr>
              <w:ind w:right="16"/>
              <w:spacing w:after="0"/>
              <w:rPr>
                <w:sz w:val="20"/>
                <w:szCs w:val="20"/>
                <w:color w:val="auto"/>
              </w:rPr>
            </w:pPr>
            <w:r>
              <w:rPr>
                <w:rFonts w:ascii="Times New Roman" w:cs="Times New Roman" w:eastAsia="Times New Roman" w:hAnsi="Times New Roman"/>
                <w:sz w:val="16"/>
                <w:szCs w:val="16"/>
                <w:color w:val="auto"/>
                <w:w w:val="72"/>
              </w:rPr>
              <w:t>ВольовийкомпонентФП</w:t>
            </w:r>
          </w:p>
        </w:tc>
        <w:tc>
          <w:tcPr>
            <w:tcW w:w="1040" w:type="dxa"/>
            <w:vAlign w:val="bottom"/>
            <w:tcBorders>
              <w:right w:val="single" w:sz="8" w:color="auto"/>
            </w:tcBorders>
            <w:textDirection w:val="btLr"/>
          </w:tcPr>
          <w:p>
            <w:pPr>
              <w:ind w:right="17"/>
              <w:spacing w:after="0"/>
              <w:rPr>
                <w:sz w:val="20"/>
                <w:szCs w:val="20"/>
                <w:color w:val="auto"/>
              </w:rPr>
            </w:pPr>
            <w:r>
              <w:rPr>
                <w:rFonts w:ascii="Times New Roman" w:cs="Times New Roman" w:eastAsia="Times New Roman" w:hAnsi="Times New Roman"/>
                <w:sz w:val="16"/>
                <w:szCs w:val="16"/>
                <w:color w:val="auto"/>
                <w:w w:val="73"/>
              </w:rPr>
              <w:t>ПоведінковийкомпонентФП</w:t>
            </w:r>
          </w:p>
        </w:tc>
        <w:tc>
          <w:tcPr>
            <w:tcW w:w="1220" w:type="dxa"/>
            <w:vAlign w:val="bottom"/>
            <w:tcBorders>
              <w:right w:val="single" w:sz="8" w:color="auto"/>
            </w:tcBorders>
            <w:textDirection w:val="btLr"/>
          </w:tcPr>
          <w:p>
            <w:pPr>
              <w:ind w:right="19"/>
              <w:spacing w:after="0"/>
              <w:rPr>
                <w:sz w:val="20"/>
                <w:szCs w:val="20"/>
                <w:color w:val="auto"/>
              </w:rPr>
            </w:pPr>
            <w:r>
              <w:rPr>
                <w:rFonts w:ascii="Times New Roman" w:cs="Times New Roman" w:eastAsia="Times New Roman" w:hAnsi="Times New Roman"/>
                <w:sz w:val="12"/>
                <w:szCs w:val="12"/>
                <w:color w:val="auto"/>
                <w:w w:val="75"/>
              </w:rPr>
              <w:t>Потребнісно</w:t>
            </w:r>
            <w:r>
              <w:rPr>
                <w:rFonts w:ascii="Times New Roman" w:cs="Times New Roman" w:eastAsia="Times New Roman" w:hAnsi="Times New Roman"/>
                <w:sz w:val="12"/>
                <w:szCs w:val="12"/>
                <w:color w:val="auto"/>
                <w:w w:val="75"/>
              </w:rPr>
              <w:t>-</w:t>
            </w:r>
            <w:r>
              <w:rPr>
                <w:rFonts w:ascii="Times New Roman" w:cs="Times New Roman" w:eastAsia="Times New Roman" w:hAnsi="Times New Roman"/>
                <w:sz w:val="12"/>
                <w:szCs w:val="12"/>
                <w:color w:val="auto"/>
                <w:w w:val="75"/>
              </w:rPr>
              <w:t>мотивацкомпонентФП</w:t>
            </w:r>
          </w:p>
        </w:tc>
        <w:tc>
          <w:tcPr>
            <w:tcW w:w="1300" w:type="dxa"/>
            <w:vAlign w:val="bottom"/>
            <w:tcBorders>
              <w:right w:val="single" w:sz="8" w:color="auto"/>
            </w:tcBorders>
            <w:textDirection w:val="btLr"/>
          </w:tcPr>
          <w:p>
            <w:pPr>
              <w:ind w:right="27"/>
              <w:spacing w:after="0"/>
              <w:rPr>
                <w:sz w:val="20"/>
                <w:szCs w:val="20"/>
                <w:color w:val="auto"/>
              </w:rPr>
            </w:pPr>
            <w:r>
              <w:rPr>
                <w:rFonts w:ascii="Times New Roman" w:cs="Times New Roman" w:eastAsia="Times New Roman" w:hAnsi="Times New Roman"/>
                <w:sz w:val="11"/>
                <w:szCs w:val="11"/>
                <w:color w:val="auto"/>
                <w:w w:val="73"/>
              </w:rPr>
              <w:t>Ціннісно</w:t>
            </w:r>
            <w:r>
              <w:rPr>
                <w:rFonts w:ascii="Times New Roman" w:cs="Times New Roman" w:eastAsia="Times New Roman" w:hAnsi="Times New Roman"/>
                <w:sz w:val="11"/>
                <w:szCs w:val="11"/>
                <w:color w:val="auto"/>
                <w:w w:val="73"/>
              </w:rPr>
              <w:t>-</w:t>
            </w:r>
            <w:r>
              <w:rPr>
                <w:rFonts w:ascii="Times New Roman" w:cs="Times New Roman" w:eastAsia="Times New Roman" w:hAnsi="Times New Roman"/>
                <w:sz w:val="11"/>
                <w:szCs w:val="11"/>
                <w:color w:val="auto"/>
                <w:w w:val="73"/>
              </w:rPr>
              <w:t>смисловийкомпонентФП</w:t>
            </w:r>
          </w:p>
        </w:tc>
      </w:tr>
      <w:tr>
        <w:trPr>
          <w:trHeight w:val="144"/>
        </w:trPr>
        <w:tc>
          <w:tcPr>
            <w:tcW w:w="980" w:type="dxa"/>
            <w:vAlign w:val="bottom"/>
            <w:tcBorders>
              <w:left w:val="single" w:sz="8" w:color="auto"/>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1300" w:type="dxa"/>
            <w:vAlign w:val="bottom"/>
            <w:tcBorders>
              <w:bottom w:val="single" w:sz="8" w:color="auto"/>
              <w:right w:val="single" w:sz="8" w:color="auto"/>
            </w:tcBorders>
          </w:tcPr>
          <w:p>
            <w:pPr>
              <w:spacing w:after="0"/>
              <w:rPr>
                <w:sz w:val="12"/>
                <w:szCs w:val="12"/>
                <w:color w:val="auto"/>
              </w:rPr>
            </w:pPr>
          </w:p>
        </w:tc>
      </w:tr>
      <w:tr>
        <w:trPr>
          <w:trHeight w:val="646"/>
        </w:trPr>
        <w:tc>
          <w:tcPr>
            <w:tcW w:w="980" w:type="dxa"/>
            <w:vAlign w:val="bottom"/>
            <w:tcBorders>
              <w:left w:val="single" w:sz="8" w:color="auto"/>
              <w:right w:val="single" w:sz="8" w:color="auto"/>
            </w:tcBorders>
          </w:tcPr>
          <w:p>
            <w:pPr>
              <w:jc w:val="right"/>
              <w:ind w:right="155"/>
              <w:spacing w:after="0"/>
              <w:rPr>
                <w:sz w:val="20"/>
                <w:szCs w:val="20"/>
                <w:color w:val="auto"/>
              </w:rPr>
            </w:pPr>
            <w:r>
              <w:rPr>
                <w:rFonts w:ascii="Times New Roman" w:cs="Times New Roman" w:eastAsia="Times New Roman" w:hAnsi="Times New Roman"/>
                <w:sz w:val="26"/>
                <w:szCs w:val="26"/>
                <w:color w:val="auto"/>
              </w:rPr>
              <w:t>.102</w:t>
            </w:r>
          </w:p>
        </w:tc>
        <w:tc>
          <w:tcPr>
            <w:tcW w:w="1180" w:type="dxa"/>
            <w:vAlign w:val="bottom"/>
            <w:tcBorders>
              <w:right w:val="single" w:sz="8" w:color="auto"/>
            </w:tcBorders>
          </w:tcPr>
          <w:p>
            <w:pPr>
              <w:jc w:val="right"/>
              <w:ind w:right="232"/>
              <w:spacing w:after="0"/>
              <w:rPr>
                <w:sz w:val="20"/>
                <w:szCs w:val="20"/>
                <w:color w:val="auto"/>
              </w:rPr>
            </w:pPr>
            <w:r>
              <w:rPr>
                <w:rFonts w:ascii="Times New Roman" w:cs="Times New Roman" w:eastAsia="Times New Roman" w:hAnsi="Times New Roman"/>
                <w:sz w:val="26"/>
                <w:szCs w:val="26"/>
                <w:color w:val="auto"/>
              </w:rPr>
              <w:t>-.078</w:t>
            </w:r>
          </w:p>
        </w:tc>
        <w:tc>
          <w:tcPr>
            <w:tcW w:w="1040" w:type="dxa"/>
            <w:vAlign w:val="bottom"/>
            <w:tcBorders>
              <w:right w:val="single" w:sz="8" w:color="auto"/>
            </w:tcBorders>
          </w:tcPr>
          <w:p>
            <w:pPr>
              <w:jc w:val="right"/>
              <w:ind w:right="175"/>
              <w:spacing w:after="0"/>
              <w:rPr>
                <w:sz w:val="20"/>
                <w:szCs w:val="20"/>
                <w:color w:val="auto"/>
              </w:rPr>
            </w:pPr>
            <w:r>
              <w:rPr>
                <w:rFonts w:ascii="Times New Roman" w:cs="Times New Roman" w:eastAsia="Times New Roman" w:hAnsi="Times New Roman"/>
                <w:sz w:val="26"/>
                <w:szCs w:val="26"/>
                <w:color w:val="auto"/>
              </w:rPr>
              <w:t>-.083</w:t>
            </w:r>
          </w:p>
        </w:tc>
        <w:tc>
          <w:tcPr>
            <w:tcW w:w="1040" w:type="dxa"/>
            <w:vAlign w:val="bottom"/>
            <w:tcBorders>
              <w:right w:val="single" w:sz="8" w:color="auto"/>
            </w:tcBorders>
          </w:tcPr>
          <w:p>
            <w:pPr>
              <w:jc w:val="right"/>
              <w:ind w:right="175"/>
              <w:spacing w:after="0"/>
              <w:rPr>
                <w:sz w:val="20"/>
                <w:szCs w:val="20"/>
                <w:color w:val="auto"/>
              </w:rPr>
            </w:pPr>
            <w:r>
              <w:rPr>
                <w:rFonts w:ascii="Times New Roman" w:cs="Times New Roman" w:eastAsia="Times New Roman" w:hAnsi="Times New Roman"/>
                <w:sz w:val="26"/>
                <w:szCs w:val="26"/>
                <w:color w:val="auto"/>
              </w:rPr>
              <w:t>-.011</w:t>
            </w:r>
          </w:p>
        </w:tc>
        <w:tc>
          <w:tcPr>
            <w:tcW w:w="1220" w:type="dxa"/>
            <w:vAlign w:val="bottom"/>
            <w:tcBorders>
              <w:right w:val="single" w:sz="8" w:color="auto"/>
            </w:tcBorders>
          </w:tcPr>
          <w:p>
            <w:pPr>
              <w:jc w:val="right"/>
              <w:ind w:right="266"/>
              <w:spacing w:after="0"/>
              <w:rPr>
                <w:sz w:val="20"/>
                <w:szCs w:val="20"/>
                <w:color w:val="auto"/>
              </w:rPr>
            </w:pPr>
            <w:r>
              <w:rPr>
                <w:rFonts w:ascii="Times New Roman" w:cs="Times New Roman" w:eastAsia="Times New Roman" w:hAnsi="Times New Roman"/>
                <w:sz w:val="26"/>
                <w:szCs w:val="26"/>
                <w:color w:val="auto"/>
              </w:rPr>
              <w:t>-.187</w:t>
            </w:r>
          </w:p>
        </w:tc>
        <w:tc>
          <w:tcPr>
            <w:tcW w:w="1300" w:type="dxa"/>
            <w:vAlign w:val="bottom"/>
            <w:tcBorders>
              <w:right w:val="single" w:sz="8" w:color="auto"/>
            </w:tcBorders>
          </w:tcPr>
          <w:p>
            <w:pPr>
              <w:jc w:val="right"/>
              <w:ind w:right="288"/>
              <w:spacing w:after="0"/>
              <w:rPr>
                <w:sz w:val="20"/>
                <w:szCs w:val="20"/>
                <w:color w:val="auto"/>
              </w:rPr>
            </w:pPr>
            <w:r>
              <w:rPr>
                <w:rFonts w:ascii="Times New Roman" w:cs="Times New Roman" w:eastAsia="Times New Roman" w:hAnsi="Times New Roman"/>
                <w:sz w:val="26"/>
                <w:szCs w:val="26"/>
                <w:color w:val="auto"/>
              </w:rPr>
              <w:t>-.069</w:t>
            </w:r>
          </w:p>
        </w:tc>
      </w:tr>
      <w:tr>
        <w:trPr>
          <w:trHeight w:val="320"/>
        </w:trPr>
        <w:tc>
          <w:tcPr>
            <w:tcW w:w="980" w:type="dxa"/>
            <w:vAlign w:val="bottom"/>
            <w:tcBorders>
              <w:left w:val="single" w:sz="8" w:color="auto"/>
              <w:right w:val="single" w:sz="8" w:color="auto"/>
            </w:tcBorders>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r>
    </w:tbl>
    <w:p>
      <w:pPr>
        <w:sectPr>
          <w:pgSz w:w="11900" w:h="16838" w:orient="portrait"/>
          <w:cols w:equalWidth="0" w:num="2">
            <w:col w:w="2500" w:space="300"/>
            <w:col w:w="6820"/>
          </w:cols>
          <w:pgMar w:left="1440" w:top="705" w:right="846" w:bottom="606" w:gutter="0" w:footer="0" w:header="0"/>
          <w:type w:val="continuous"/>
        </w:sectPr>
      </w:pPr>
    </w:p>
    <w:bookmarkStart w:id="139" w:name="page140"/>
    <w:bookmarkEnd w:id="139"/>
    <w:p>
      <w:pPr>
        <w:ind w:left="9300"/>
        <w:spacing w:after="0"/>
        <w:rPr>
          <w:sz w:val="20"/>
          <w:szCs w:val="20"/>
          <w:color w:val="auto"/>
        </w:rPr>
      </w:pPr>
      <w:r>
        <w:rPr>
          <w:rFonts w:ascii="Calibri" w:cs="Calibri" w:eastAsia="Calibri" w:hAnsi="Calibri"/>
          <w:sz w:val="20"/>
          <w:szCs w:val="20"/>
          <w:color w:val="auto"/>
        </w:rPr>
        <w:t>140</w:t>
      </w:r>
    </w:p>
    <w:p>
      <w:pPr>
        <w:spacing w:after="0" w:line="288" w:lineRule="exact"/>
        <w:rPr>
          <w:sz w:val="20"/>
          <w:szCs w:val="20"/>
          <w:color w:val="auto"/>
        </w:rPr>
      </w:pPr>
    </w:p>
    <w:p>
      <w:pPr>
        <w:ind w:left="6700"/>
        <w:spacing w:after="0"/>
        <w:rPr>
          <w:sz w:val="20"/>
          <w:szCs w:val="20"/>
          <w:color w:val="auto"/>
        </w:rPr>
      </w:pPr>
      <w:r>
        <w:rPr>
          <w:rFonts w:ascii="Times New Roman" w:cs="Times New Roman" w:eastAsia="Times New Roman" w:hAnsi="Times New Roman"/>
          <w:sz w:val="26"/>
          <w:szCs w:val="26"/>
          <w:i w:val="1"/>
          <w:iCs w:val="1"/>
          <w:color w:val="auto"/>
        </w:rPr>
        <w:t>продовження табл</w:t>
      </w:r>
      <w:r>
        <w:rPr>
          <w:rFonts w:ascii="Times New Roman" w:cs="Times New Roman" w:eastAsia="Times New Roman" w:hAnsi="Times New Roman"/>
          <w:sz w:val="26"/>
          <w:szCs w:val="26"/>
          <w:i w:val="1"/>
          <w:iCs w:val="1"/>
          <w:color w:val="auto"/>
        </w:rPr>
        <w:t>. 3.18</w:t>
      </w:r>
    </w:p>
    <w:p>
      <w:pPr>
        <w:spacing w:after="0" w:line="156" w:lineRule="exact"/>
        <w:rPr>
          <w:sz w:val="20"/>
          <w:szCs w:val="20"/>
          <w:color w:val="auto"/>
        </w:rPr>
      </w:pPr>
    </w:p>
    <w:tbl>
      <w:tblPr>
        <w:tblLayout w:type="fixed"/>
        <w:tblInd w:w="240" w:type="dxa"/>
        <w:tblCellMar>
          <w:top w:w="0" w:type="dxa"/>
          <w:left w:w="0" w:type="dxa"/>
          <w:bottom w:w="0" w:type="dxa"/>
          <w:right w:w="0" w:type="dxa"/>
        </w:tblCellMar>
      </w:tblPr>
      <w:tr>
        <w:trPr>
          <w:trHeight w:val="322"/>
        </w:trPr>
        <w:tc>
          <w:tcPr>
            <w:tcW w:w="25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Емоційна</w:t>
            </w:r>
          </w:p>
        </w:tc>
        <w:tc>
          <w:tcPr>
            <w:tcW w:w="94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.241*</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.154</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.002</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.023</w:t>
            </w:r>
          </w:p>
        </w:tc>
        <w:tc>
          <w:tcPr>
            <w:tcW w:w="12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-.004</w:t>
            </w:r>
          </w:p>
        </w:tc>
        <w:tc>
          <w:tcPr>
            <w:tcW w:w="12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-.128</w:t>
            </w:r>
          </w:p>
        </w:tc>
        <w:tc>
          <w:tcPr>
            <w:tcW w:w="0" w:type="dxa"/>
            <w:vAlign w:val="bottom"/>
          </w:tcPr>
          <w:p>
            <w:pPr>
              <w:spacing w:after="0"/>
              <w:rPr>
                <w:sz w:val="1"/>
                <w:szCs w:val="1"/>
                <w:color w:val="auto"/>
              </w:rPr>
            </w:pPr>
          </w:p>
        </w:tc>
      </w:tr>
      <w:tr>
        <w:trPr>
          <w:trHeight w:val="200"/>
        </w:trPr>
        <w:tc>
          <w:tcPr>
            <w:tcW w:w="25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нестриманість</w:t>
            </w:r>
          </w:p>
        </w:tc>
        <w:tc>
          <w:tcPr>
            <w:tcW w:w="940" w:type="dxa"/>
            <w:vAlign w:val="bottom"/>
            <w:vMerge w:val="continue"/>
          </w:tcPr>
          <w:p>
            <w:pPr>
              <w:spacing w:after="0"/>
              <w:rPr>
                <w:sz w:val="17"/>
                <w:szCs w:val="17"/>
                <w:color w:val="auto"/>
              </w:rPr>
            </w:pPr>
          </w:p>
        </w:tc>
        <w:tc>
          <w:tcPr>
            <w:tcW w:w="118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200" w:type="dxa"/>
            <w:vAlign w:val="bottom"/>
            <w:vMerge w:val="continue"/>
          </w:tcPr>
          <w:p>
            <w:pPr>
              <w:spacing w:after="0"/>
              <w:rPr>
                <w:sz w:val="17"/>
                <w:szCs w:val="17"/>
                <w:color w:val="auto"/>
              </w:rPr>
            </w:pPr>
          </w:p>
        </w:tc>
        <w:tc>
          <w:tcPr>
            <w:tcW w:w="12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50"/>
        </w:trPr>
        <w:tc>
          <w:tcPr>
            <w:tcW w:w="2580" w:type="dxa"/>
            <w:vAlign w:val="bottom"/>
            <w:tcBorders>
              <w:bottom w:val="single" w:sz="8" w:color="auto"/>
            </w:tcBorders>
            <w:vMerge w:val="continue"/>
          </w:tcPr>
          <w:p>
            <w:pPr>
              <w:spacing w:after="0"/>
              <w:rPr>
                <w:sz w:val="13"/>
                <w:szCs w:val="13"/>
                <w:color w:val="auto"/>
              </w:rPr>
            </w:pPr>
          </w:p>
        </w:tc>
        <w:tc>
          <w:tcPr>
            <w:tcW w:w="940" w:type="dxa"/>
            <w:vAlign w:val="bottom"/>
            <w:tcBorders>
              <w:bottom w:val="single" w:sz="8" w:color="auto"/>
            </w:tcBorders>
          </w:tcPr>
          <w:p>
            <w:pPr>
              <w:spacing w:after="0"/>
              <w:rPr>
                <w:sz w:val="13"/>
                <w:szCs w:val="13"/>
                <w:color w:val="auto"/>
              </w:rPr>
            </w:pPr>
          </w:p>
        </w:tc>
        <w:tc>
          <w:tcPr>
            <w:tcW w:w="118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spacing w:after="0"/>
              <w:rPr>
                <w:sz w:val="13"/>
                <w:szCs w:val="13"/>
                <w:color w:val="auto"/>
              </w:rPr>
            </w:pPr>
          </w:p>
        </w:tc>
        <w:tc>
          <w:tcPr>
            <w:tcW w:w="120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92"/>
        </w:trPr>
        <w:tc>
          <w:tcPr>
            <w:tcW w:w="2580" w:type="dxa"/>
            <w:vAlign w:val="bottom"/>
          </w:tcPr>
          <w:p>
            <w:pPr>
              <w:ind w:left="120"/>
              <w:spacing w:after="0" w:line="292" w:lineRule="exact"/>
              <w:rPr>
                <w:sz w:val="20"/>
                <w:szCs w:val="20"/>
                <w:color w:val="auto"/>
              </w:rPr>
            </w:pPr>
            <w:r>
              <w:rPr>
                <w:rFonts w:ascii="Times New Roman" w:cs="Times New Roman" w:eastAsia="Times New Roman" w:hAnsi="Times New Roman"/>
                <w:sz w:val="28"/>
                <w:szCs w:val="28"/>
                <w:color w:val="auto"/>
              </w:rPr>
              <w:t>Просоціальна</w:t>
            </w:r>
          </w:p>
        </w:tc>
        <w:tc>
          <w:tcPr>
            <w:tcW w:w="94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-.119</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rPr>
              <w:t>-.387***</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-.281**</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-.008</w:t>
            </w:r>
          </w:p>
        </w:tc>
        <w:tc>
          <w:tcPr>
            <w:tcW w:w="12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.017</w:t>
            </w:r>
          </w:p>
        </w:tc>
        <w:tc>
          <w:tcPr>
            <w:tcW w:w="12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rPr>
              <w:t>-.192*</w:t>
            </w:r>
          </w:p>
        </w:tc>
        <w:tc>
          <w:tcPr>
            <w:tcW w:w="0" w:type="dxa"/>
            <w:vAlign w:val="bottom"/>
          </w:tcPr>
          <w:p>
            <w:pPr>
              <w:spacing w:after="0"/>
              <w:rPr>
                <w:sz w:val="1"/>
                <w:szCs w:val="1"/>
                <w:color w:val="auto"/>
              </w:rPr>
            </w:pPr>
          </w:p>
        </w:tc>
      </w:tr>
      <w:tr>
        <w:trPr>
          <w:trHeight w:val="200"/>
        </w:trPr>
        <w:tc>
          <w:tcPr>
            <w:tcW w:w="25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справедливість</w:t>
            </w:r>
          </w:p>
        </w:tc>
        <w:tc>
          <w:tcPr>
            <w:tcW w:w="940" w:type="dxa"/>
            <w:vAlign w:val="bottom"/>
            <w:vMerge w:val="continue"/>
          </w:tcPr>
          <w:p>
            <w:pPr>
              <w:spacing w:after="0"/>
              <w:rPr>
                <w:sz w:val="17"/>
                <w:szCs w:val="17"/>
                <w:color w:val="auto"/>
              </w:rPr>
            </w:pPr>
          </w:p>
        </w:tc>
        <w:tc>
          <w:tcPr>
            <w:tcW w:w="118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200" w:type="dxa"/>
            <w:vAlign w:val="bottom"/>
            <w:vMerge w:val="continue"/>
          </w:tcPr>
          <w:p>
            <w:pPr>
              <w:spacing w:after="0"/>
              <w:rPr>
                <w:sz w:val="17"/>
                <w:szCs w:val="17"/>
                <w:color w:val="auto"/>
              </w:rPr>
            </w:pPr>
          </w:p>
        </w:tc>
        <w:tc>
          <w:tcPr>
            <w:tcW w:w="12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52"/>
        </w:trPr>
        <w:tc>
          <w:tcPr>
            <w:tcW w:w="2580" w:type="dxa"/>
            <w:vAlign w:val="bottom"/>
            <w:tcBorders>
              <w:bottom w:val="single" w:sz="8" w:color="auto"/>
            </w:tcBorders>
            <w:vMerge w:val="continue"/>
          </w:tcPr>
          <w:p>
            <w:pPr>
              <w:spacing w:after="0"/>
              <w:rPr>
                <w:sz w:val="13"/>
                <w:szCs w:val="13"/>
                <w:color w:val="auto"/>
              </w:rPr>
            </w:pPr>
          </w:p>
        </w:tc>
        <w:tc>
          <w:tcPr>
            <w:tcW w:w="940" w:type="dxa"/>
            <w:vAlign w:val="bottom"/>
            <w:tcBorders>
              <w:bottom w:val="single" w:sz="8" w:color="auto"/>
            </w:tcBorders>
          </w:tcPr>
          <w:p>
            <w:pPr>
              <w:spacing w:after="0"/>
              <w:rPr>
                <w:sz w:val="13"/>
                <w:szCs w:val="13"/>
                <w:color w:val="auto"/>
              </w:rPr>
            </w:pPr>
          </w:p>
        </w:tc>
        <w:tc>
          <w:tcPr>
            <w:tcW w:w="118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spacing w:after="0"/>
              <w:rPr>
                <w:sz w:val="13"/>
                <w:szCs w:val="13"/>
                <w:color w:val="auto"/>
              </w:rPr>
            </w:pPr>
          </w:p>
        </w:tc>
        <w:tc>
          <w:tcPr>
            <w:tcW w:w="120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387"/>
        </w:trPr>
        <w:tc>
          <w:tcPr>
            <w:tcW w:w="258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Екстраверсія</w:t>
            </w:r>
          </w:p>
        </w:tc>
        <w:tc>
          <w:tcPr>
            <w:tcW w:w="9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.075</w:t>
            </w:r>
          </w:p>
        </w:tc>
        <w:tc>
          <w:tcPr>
            <w:tcW w:w="11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-.068</w:t>
            </w:r>
          </w:p>
        </w:tc>
        <w:tc>
          <w:tcPr>
            <w:tcW w:w="10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-.056</w:t>
            </w:r>
          </w:p>
        </w:tc>
        <w:tc>
          <w:tcPr>
            <w:tcW w:w="10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.039</w:t>
            </w:r>
          </w:p>
        </w:tc>
        <w:tc>
          <w:tcPr>
            <w:tcW w:w="12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7"/>
              </w:rPr>
              <w:t>.340**</w:t>
            </w:r>
          </w:p>
        </w:tc>
        <w:tc>
          <w:tcPr>
            <w:tcW w:w="12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-.101</w:t>
            </w:r>
          </w:p>
        </w:tc>
        <w:tc>
          <w:tcPr>
            <w:tcW w:w="0" w:type="dxa"/>
            <w:vAlign w:val="bottom"/>
          </w:tcPr>
          <w:p>
            <w:pPr>
              <w:spacing w:after="0"/>
              <w:rPr>
                <w:sz w:val="1"/>
                <w:szCs w:val="1"/>
                <w:color w:val="auto"/>
              </w:rPr>
            </w:pPr>
          </w:p>
        </w:tc>
      </w:tr>
      <w:tr>
        <w:trPr>
          <w:trHeight w:val="296"/>
        </w:trPr>
        <w:tc>
          <w:tcPr>
            <w:tcW w:w="2580" w:type="dxa"/>
            <w:vAlign w:val="bottom"/>
          </w:tcPr>
          <w:p>
            <w:pPr>
              <w:ind w:left="120"/>
              <w:spacing w:after="0" w:line="296"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9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5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поведінка</w:t>
            </w:r>
          </w:p>
        </w:tc>
        <w:tc>
          <w:tcPr>
            <w:tcW w:w="9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-.131</w:t>
            </w:r>
          </w:p>
        </w:tc>
        <w:tc>
          <w:tcPr>
            <w:tcW w:w="11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-.002</w:t>
            </w:r>
          </w:p>
        </w:tc>
        <w:tc>
          <w:tcPr>
            <w:tcW w:w="106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.131</w:t>
            </w:r>
          </w:p>
        </w:tc>
        <w:tc>
          <w:tcPr>
            <w:tcW w:w="106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-.024</w:t>
            </w:r>
          </w:p>
        </w:tc>
        <w:tc>
          <w:tcPr>
            <w:tcW w:w="120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-.055</w:t>
            </w:r>
          </w:p>
        </w:tc>
        <w:tc>
          <w:tcPr>
            <w:tcW w:w="12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.064</w:t>
            </w:r>
          </w:p>
        </w:tc>
        <w:tc>
          <w:tcPr>
            <w:tcW w:w="0" w:type="dxa"/>
            <w:vAlign w:val="bottom"/>
          </w:tcPr>
          <w:p>
            <w:pPr>
              <w:spacing w:after="0"/>
              <w:rPr>
                <w:sz w:val="1"/>
                <w:szCs w:val="1"/>
                <w:color w:val="auto"/>
              </w:rPr>
            </w:pPr>
          </w:p>
        </w:tc>
      </w:tr>
      <w:tr>
        <w:trPr>
          <w:trHeight w:val="350"/>
        </w:trPr>
        <w:tc>
          <w:tcPr>
            <w:tcW w:w="258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включення</w:t>
            </w:r>
          </w:p>
        </w:tc>
        <w:tc>
          <w:tcPr>
            <w:tcW w:w="94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20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90"/>
        </w:trPr>
        <w:tc>
          <w:tcPr>
            <w:tcW w:w="25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Природність</w:t>
            </w:r>
          </w:p>
        </w:tc>
        <w:tc>
          <w:tcPr>
            <w:tcW w:w="94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rPr>
              <w:t>.292**</w:t>
            </w:r>
          </w:p>
        </w:tc>
        <w:tc>
          <w:tcPr>
            <w:tcW w:w="11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.023</w:t>
            </w:r>
          </w:p>
        </w:tc>
        <w:tc>
          <w:tcPr>
            <w:tcW w:w="106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-.012</w:t>
            </w:r>
          </w:p>
        </w:tc>
        <w:tc>
          <w:tcPr>
            <w:tcW w:w="106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.020</w:t>
            </w:r>
          </w:p>
        </w:tc>
        <w:tc>
          <w:tcPr>
            <w:tcW w:w="120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.030</w:t>
            </w:r>
          </w:p>
        </w:tc>
        <w:tc>
          <w:tcPr>
            <w:tcW w:w="12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-.099</w:t>
            </w:r>
          </w:p>
        </w:tc>
        <w:tc>
          <w:tcPr>
            <w:tcW w:w="0" w:type="dxa"/>
            <w:vAlign w:val="bottom"/>
          </w:tcPr>
          <w:p>
            <w:pPr>
              <w:spacing w:after="0"/>
              <w:rPr>
                <w:sz w:val="1"/>
                <w:szCs w:val="1"/>
                <w:color w:val="auto"/>
              </w:rPr>
            </w:pPr>
          </w:p>
        </w:tc>
      </w:tr>
      <w:tr>
        <w:trPr>
          <w:trHeight w:val="29"/>
        </w:trPr>
        <w:tc>
          <w:tcPr>
            <w:tcW w:w="25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90"/>
        </w:trPr>
        <w:tc>
          <w:tcPr>
            <w:tcW w:w="258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Емпатійність</w:t>
            </w:r>
          </w:p>
        </w:tc>
        <w:tc>
          <w:tcPr>
            <w:tcW w:w="9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-.091</w:t>
            </w:r>
          </w:p>
        </w:tc>
        <w:tc>
          <w:tcPr>
            <w:tcW w:w="11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-.135</w:t>
            </w:r>
          </w:p>
        </w:tc>
        <w:tc>
          <w:tcPr>
            <w:tcW w:w="10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.048</w:t>
            </w:r>
          </w:p>
        </w:tc>
        <w:tc>
          <w:tcPr>
            <w:tcW w:w="10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-.247*</w:t>
            </w:r>
          </w:p>
        </w:tc>
        <w:tc>
          <w:tcPr>
            <w:tcW w:w="12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-.101</w:t>
            </w:r>
          </w:p>
        </w:tc>
        <w:tc>
          <w:tcPr>
            <w:tcW w:w="12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-.193*</w:t>
            </w:r>
          </w:p>
        </w:tc>
        <w:tc>
          <w:tcPr>
            <w:tcW w:w="0" w:type="dxa"/>
            <w:vAlign w:val="bottom"/>
          </w:tcPr>
          <w:p>
            <w:pPr>
              <w:spacing w:after="0"/>
              <w:rPr>
                <w:sz w:val="1"/>
                <w:szCs w:val="1"/>
                <w:color w:val="auto"/>
              </w:rPr>
            </w:pPr>
          </w:p>
        </w:tc>
      </w:tr>
      <w:tr>
        <w:trPr>
          <w:trHeight w:val="293"/>
        </w:trPr>
        <w:tc>
          <w:tcPr>
            <w:tcW w:w="2580" w:type="dxa"/>
            <w:vAlign w:val="bottom"/>
          </w:tcPr>
          <w:p>
            <w:pPr>
              <w:ind w:left="120"/>
              <w:spacing w:after="0" w:line="293" w:lineRule="exact"/>
              <w:rPr>
                <w:sz w:val="20"/>
                <w:szCs w:val="20"/>
                <w:color w:val="auto"/>
              </w:rPr>
            </w:pPr>
            <w:r>
              <w:rPr>
                <w:rFonts w:ascii="Times New Roman" w:cs="Times New Roman" w:eastAsia="Times New Roman" w:hAnsi="Times New Roman"/>
                <w:sz w:val="28"/>
                <w:szCs w:val="28"/>
                <w:color w:val="auto"/>
              </w:rPr>
              <w:t>Просоціальна</w:t>
            </w:r>
          </w:p>
        </w:tc>
        <w:tc>
          <w:tcPr>
            <w:tcW w:w="94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.067</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.119</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.227*</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rPr>
              <w:t>.280**</w:t>
            </w:r>
          </w:p>
        </w:tc>
        <w:tc>
          <w:tcPr>
            <w:tcW w:w="12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.098</w:t>
            </w:r>
          </w:p>
        </w:tc>
        <w:tc>
          <w:tcPr>
            <w:tcW w:w="12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.047</w:t>
            </w:r>
          </w:p>
        </w:tc>
        <w:tc>
          <w:tcPr>
            <w:tcW w:w="0" w:type="dxa"/>
            <w:vAlign w:val="bottom"/>
          </w:tcPr>
          <w:p>
            <w:pPr>
              <w:spacing w:after="0"/>
              <w:rPr>
                <w:sz w:val="1"/>
                <w:szCs w:val="1"/>
                <w:color w:val="auto"/>
              </w:rPr>
            </w:pPr>
          </w:p>
        </w:tc>
      </w:tr>
      <w:tr>
        <w:trPr>
          <w:trHeight w:val="200"/>
        </w:trPr>
        <w:tc>
          <w:tcPr>
            <w:tcW w:w="25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взаємність</w:t>
            </w:r>
          </w:p>
        </w:tc>
        <w:tc>
          <w:tcPr>
            <w:tcW w:w="940" w:type="dxa"/>
            <w:vAlign w:val="bottom"/>
            <w:vMerge w:val="continue"/>
          </w:tcPr>
          <w:p>
            <w:pPr>
              <w:spacing w:after="0"/>
              <w:rPr>
                <w:sz w:val="17"/>
                <w:szCs w:val="17"/>
                <w:color w:val="auto"/>
              </w:rPr>
            </w:pPr>
          </w:p>
        </w:tc>
        <w:tc>
          <w:tcPr>
            <w:tcW w:w="118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200" w:type="dxa"/>
            <w:vAlign w:val="bottom"/>
            <w:vMerge w:val="continue"/>
          </w:tcPr>
          <w:p>
            <w:pPr>
              <w:spacing w:after="0"/>
              <w:rPr>
                <w:sz w:val="17"/>
                <w:szCs w:val="17"/>
                <w:color w:val="auto"/>
              </w:rPr>
            </w:pPr>
          </w:p>
        </w:tc>
        <w:tc>
          <w:tcPr>
            <w:tcW w:w="12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52"/>
        </w:trPr>
        <w:tc>
          <w:tcPr>
            <w:tcW w:w="2580" w:type="dxa"/>
            <w:vAlign w:val="bottom"/>
            <w:tcBorders>
              <w:bottom w:val="single" w:sz="8" w:color="auto"/>
            </w:tcBorders>
            <w:vMerge w:val="continue"/>
          </w:tcPr>
          <w:p>
            <w:pPr>
              <w:spacing w:after="0"/>
              <w:rPr>
                <w:sz w:val="13"/>
                <w:szCs w:val="13"/>
                <w:color w:val="auto"/>
              </w:rPr>
            </w:pPr>
          </w:p>
        </w:tc>
        <w:tc>
          <w:tcPr>
            <w:tcW w:w="940" w:type="dxa"/>
            <w:vAlign w:val="bottom"/>
            <w:tcBorders>
              <w:bottom w:val="single" w:sz="8" w:color="auto"/>
            </w:tcBorders>
          </w:tcPr>
          <w:p>
            <w:pPr>
              <w:spacing w:after="0"/>
              <w:rPr>
                <w:sz w:val="13"/>
                <w:szCs w:val="13"/>
                <w:color w:val="auto"/>
              </w:rPr>
            </w:pPr>
          </w:p>
        </w:tc>
        <w:tc>
          <w:tcPr>
            <w:tcW w:w="118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spacing w:after="0"/>
              <w:rPr>
                <w:sz w:val="13"/>
                <w:szCs w:val="13"/>
                <w:color w:val="auto"/>
              </w:rPr>
            </w:pPr>
          </w:p>
        </w:tc>
        <w:tc>
          <w:tcPr>
            <w:tcW w:w="120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92"/>
        </w:trPr>
        <w:tc>
          <w:tcPr>
            <w:tcW w:w="2580" w:type="dxa"/>
            <w:vAlign w:val="bottom"/>
          </w:tcPr>
          <w:p>
            <w:pPr>
              <w:ind w:left="120"/>
              <w:spacing w:after="0" w:line="292" w:lineRule="exact"/>
              <w:rPr>
                <w:sz w:val="20"/>
                <w:szCs w:val="20"/>
                <w:color w:val="auto"/>
              </w:rPr>
            </w:pPr>
            <w:r>
              <w:rPr>
                <w:rFonts w:ascii="Times New Roman" w:cs="Times New Roman" w:eastAsia="Times New Roman" w:hAnsi="Times New Roman"/>
                <w:sz w:val="28"/>
                <w:szCs w:val="28"/>
                <w:color w:val="auto"/>
              </w:rPr>
              <w:t>Соціальна</w:t>
            </w:r>
          </w:p>
        </w:tc>
        <w:tc>
          <w:tcPr>
            <w:tcW w:w="94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.244*</w:t>
            </w:r>
          </w:p>
        </w:tc>
        <w:tc>
          <w:tcPr>
            <w:tcW w:w="11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.097</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.018</w:t>
            </w:r>
          </w:p>
        </w:tc>
        <w:tc>
          <w:tcPr>
            <w:tcW w:w="106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.222*</w:t>
            </w:r>
          </w:p>
        </w:tc>
        <w:tc>
          <w:tcPr>
            <w:tcW w:w="12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.034</w:t>
            </w:r>
          </w:p>
        </w:tc>
        <w:tc>
          <w:tcPr>
            <w:tcW w:w="12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.019</w:t>
            </w:r>
          </w:p>
        </w:tc>
        <w:tc>
          <w:tcPr>
            <w:tcW w:w="0" w:type="dxa"/>
            <w:vAlign w:val="bottom"/>
          </w:tcPr>
          <w:p>
            <w:pPr>
              <w:spacing w:after="0"/>
              <w:rPr>
                <w:sz w:val="1"/>
                <w:szCs w:val="1"/>
                <w:color w:val="auto"/>
              </w:rPr>
            </w:pPr>
          </w:p>
        </w:tc>
      </w:tr>
      <w:tr>
        <w:trPr>
          <w:trHeight w:val="200"/>
        </w:trPr>
        <w:tc>
          <w:tcPr>
            <w:tcW w:w="258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віддаленість</w:t>
            </w:r>
          </w:p>
        </w:tc>
        <w:tc>
          <w:tcPr>
            <w:tcW w:w="940" w:type="dxa"/>
            <w:vAlign w:val="bottom"/>
            <w:vMerge w:val="continue"/>
          </w:tcPr>
          <w:p>
            <w:pPr>
              <w:spacing w:after="0"/>
              <w:rPr>
                <w:sz w:val="17"/>
                <w:szCs w:val="17"/>
                <w:color w:val="auto"/>
              </w:rPr>
            </w:pPr>
          </w:p>
        </w:tc>
        <w:tc>
          <w:tcPr>
            <w:tcW w:w="118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1200" w:type="dxa"/>
            <w:vAlign w:val="bottom"/>
            <w:vMerge w:val="continue"/>
          </w:tcPr>
          <w:p>
            <w:pPr>
              <w:spacing w:after="0"/>
              <w:rPr>
                <w:sz w:val="17"/>
                <w:szCs w:val="17"/>
                <w:color w:val="auto"/>
              </w:rPr>
            </w:pPr>
          </w:p>
        </w:tc>
        <w:tc>
          <w:tcPr>
            <w:tcW w:w="12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41"/>
        </w:trPr>
        <w:tc>
          <w:tcPr>
            <w:tcW w:w="2580" w:type="dxa"/>
            <w:vAlign w:val="bottom"/>
            <w:vMerge w:val="continue"/>
          </w:tcPr>
          <w:p>
            <w:pPr>
              <w:spacing w:after="0"/>
              <w:rPr>
                <w:sz w:val="12"/>
                <w:szCs w:val="12"/>
                <w:color w:val="auto"/>
              </w:rPr>
            </w:pPr>
          </w:p>
        </w:tc>
        <w:tc>
          <w:tcPr>
            <w:tcW w:w="94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150495</wp:posOffset>
                </wp:positionH>
                <wp:positionV relativeFrom="paragraph">
                  <wp:posOffset>-3106420</wp:posOffset>
                </wp:positionV>
                <wp:extent cx="24130" cy="1270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130" cy="12700"/>
                        </a:xfrm>
                        <a:prstGeom prst="rect">
                          <a:avLst/>
                        </a:prstGeom>
                        <a:solidFill>
                          <a:srgbClr val="000000"/>
                        </a:solidFill>
                      </wps:spPr>
                      <wps:bodyPr/>
                    </wps:wsp>
                  </a:graphicData>
                </a:graphic>
              </wp:anchor>
            </w:drawing>
          </mc:Choice>
          <mc:Fallback>
            <w:pict>
              <v:rect id="Shape 124" o:spid="_x0000_s1149" style="position:absolute;margin-left:11.85pt;margin-top:-244.5999pt;width:1.9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175260</wp:posOffset>
                </wp:positionH>
                <wp:positionV relativeFrom="paragraph">
                  <wp:posOffset>-3100070</wp:posOffset>
                </wp:positionV>
                <wp:extent cx="5880735" cy="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073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pt,-244.0999pt" to="476.85pt,-244.0999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156845</wp:posOffset>
                </wp:positionH>
                <wp:positionV relativeFrom="paragraph">
                  <wp:posOffset>-3106420</wp:posOffset>
                </wp:positionV>
                <wp:extent cx="0" cy="312547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2547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5pt,-244.5999pt" to="12.35pt,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150495</wp:posOffset>
                </wp:positionH>
                <wp:positionV relativeFrom="paragraph">
                  <wp:posOffset>12700</wp:posOffset>
                </wp:positionV>
                <wp:extent cx="1641475"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4147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5pt,1pt" to="141.1pt,1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1785620</wp:posOffset>
                </wp:positionH>
                <wp:positionV relativeFrom="paragraph">
                  <wp:posOffset>-3106420</wp:posOffset>
                </wp:positionV>
                <wp:extent cx="0" cy="312547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2547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6pt,-244.5999pt" to="140.6pt,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2387600</wp:posOffset>
                </wp:positionH>
                <wp:positionV relativeFrom="paragraph">
                  <wp:posOffset>-3106420</wp:posOffset>
                </wp:positionV>
                <wp:extent cx="0" cy="311912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91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pt,-244.5999pt" to="188pt,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3136265</wp:posOffset>
                </wp:positionH>
                <wp:positionV relativeFrom="paragraph">
                  <wp:posOffset>-3106420</wp:posOffset>
                </wp:positionV>
                <wp:extent cx="0" cy="311912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91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95pt,-244.5999pt" to="246.95pt,1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3796030</wp:posOffset>
                </wp:positionH>
                <wp:positionV relativeFrom="paragraph">
                  <wp:posOffset>-3106420</wp:posOffset>
                </wp:positionV>
                <wp:extent cx="0" cy="311912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91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8.9pt,-244.5999pt" to="298.9pt,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4455795</wp:posOffset>
                </wp:positionH>
                <wp:positionV relativeFrom="paragraph">
                  <wp:posOffset>-3106420</wp:posOffset>
                </wp:positionV>
                <wp:extent cx="0" cy="311912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91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85pt,-244.5999pt" to="350.85pt,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5236210</wp:posOffset>
                </wp:positionH>
                <wp:positionV relativeFrom="paragraph">
                  <wp:posOffset>-3106420</wp:posOffset>
                </wp:positionV>
                <wp:extent cx="0" cy="311912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91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2.3pt,-244.5999pt" to="412.3pt,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6047105</wp:posOffset>
                </wp:positionH>
                <wp:positionV relativeFrom="paragraph">
                  <wp:posOffset>-3106420</wp:posOffset>
                </wp:positionV>
                <wp:extent cx="0" cy="311912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91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244.5999pt" to="476.15pt,1pt" o:allowincell="f" strokecolor="#000000" strokeweight="0.48pt"/>
            </w:pict>
          </mc:Fallback>
        </mc:AlternateContent>
      </w:r>
    </w:p>
    <w:p>
      <w:pPr>
        <w:jc w:val="both"/>
        <w:ind w:left="260" w:firstLine="720"/>
        <w:spacing w:after="0" w:line="276" w:lineRule="auto"/>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умовні позначення</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р</w:t>
      </w:r>
      <w:r>
        <w:rPr>
          <w:rFonts w:ascii="Times New Roman" w:cs="Times New Roman" w:eastAsia="Times New Roman" w:hAnsi="Times New Roman"/>
          <w:sz w:val="24"/>
          <w:szCs w:val="24"/>
          <w:color w:val="auto"/>
        </w:rPr>
        <w:t xml:space="preserve"> ≤0,05;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 0,01;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 0,001;</w:t>
      </w:r>
      <w:r>
        <w:rPr>
          <w:rFonts w:ascii="Times New Roman" w:cs="Times New Roman" w:eastAsia="Times New Roman" w:hAnsi="Times New Roman"/>
          <w:sz w:val="24"/>
          <w:szCs w:val="24"/>
          <w:color w:val="auto"/>
        </w:rPr>
        <w:t xml:space="preserve"> нулі та коми опущені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ФП</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фасилятивний потенціал</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1779905</wp:posOffset>
                </wp:positionH>
                <wp:positionV relativeFrom="paragraph">
                  <wp:posOffset>-392430</wp:posOffset>
                </wp:positionV>
                <wp:extent cx="4270375" cy="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703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15pt,-30.8999pt" to="476.4pt,-30.8999pt" o:allowincell="f" strokecolor="#000000" strokeweight="0.4809pt"/>
            </w:pict>
          </mc:Fallback>
        </mc:AlternateContent>
      </w:r>
    </w:p>
    <w:p>
      <w:pPr>
        <w:spacing w:after="0" w:line="377" w:lineRule="exact"/>
        <w:rPr>
          <w:sz w:val="20"/>
          <w:szCs w:val="20"/>
          <w:color w:val="auto"/>
        </w:rPr>
      </w:pPr>
    </w:p>
    <w:p>
      <w:pPr>
        <w:jc w:val="both"/>
        <w:ind w:left="260" w:firstLine="708"/>
        <w:spacing w:after="0" w:line="362" w:lineRule="auto"/>
        <w:rPr>
          <w:sz w:val="20"/>
          <w:szCs w:val="20"/>
          <w:color w:val="auto"/>
        </w:rPr>
      </w:pPr>
      <w:r>
        <w:rPr>
          <w:rFonts w:ascii="Times New Roman" w:cs="Times New Roman" w:eastAsia="Times New Roman" w:hAnsi="Times New Roman"/>
          <w:sz w:val="28"/>
          <w:szCs w:val="28"/>
          <w:color w:val="auto"/>
        </w:rPr>
        <w:t>Аналіз зафіксованих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w:t>
      </w:r>
      <w:r>
        <w:rPr>
          <w:rFonts w:ascii="Times New Roman" w:cs="Times New Roman" w:eastAsia="Times New Roman" w:hAnsi="Times New Roman"/>
          <w:sz w:val="28"/>
          <w:szCs w:val="28"/>
          <w:i w:val="1"/>
          <w:iCs w:val="1"/>
          <w:color w:val="auto"/>
        </w:rPr>
        <w:t>емоційний компонент</w:t>
      </w:r>
      <w:r>
        <w:rPr>
          <w:rFonts w:ascii="Times New Roman" w:cs="Times New Roman" w:eastAsia="Times New Roman" w:hAnsi="Times New Roman"/>
          <w:sz w:val="28"/>
          <w:szCs w:val="28"/>
          <w:color w:val="auto"/>
        </w:rPr>
        <w:t xml:space="preserve"> фасилятивного потенціалу в низьких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свідчить про несформоване вміння впливати на емоційну сферу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емоційної нестриманості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у якому локалізовані ознаки імпульсивності і відсутності відчуття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заниженої самооцінки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образливості і самозвинувачення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підкріплені слабкою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психологічною адаптивністю із вираженим легковажним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грайливим ставленням до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природності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якій увібрав ознаки безпечності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розкутості і схильності до необдуманих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легковажного ставлення до своїх обовзяків і вчинків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ігнорування і моральними нормами і цінностями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соціальної віддаленості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типовою характеристикою якого є незалежність і самостійність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проявляється у дистанціюванні від інших людей аж до повного уникнення та прагнення до неперевершення і конкурування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результат відражається на загальному відчутті незадоволення від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пригніченому настрою і занепаді сил</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881" w:gutter="0" w:footer="0" w:header="0"/>
        </w:sectPr>
      </w:pPr>
    </w:p>
    <w:bookmarkStart w:id="140" w:name="page141"/>
    <w:bookmarkEnd w:id="140"/>
    <w:p>
      <w:pPr>
        <w:ind w:left="9300"/>
        <w:spacing w:after="0"/>
        <w:rPr>
          <w:sz w:val="20"/>
          <w:szCs w:val="20"/>
          <w:color w:val="auto"/>
        </w:rPr>
      </w:pPr>
      <w:r>
        <w:rPr>
          <w:rFonts w:ascii="Calibri" w:cs="Calibri" w:eastAsia="Calibri" w:hAnsi="Calibri"/>
          <w:sz w:val="20"/>
          <w:szCs w:val="20"/>
          <w:color w:val="auto"/>
        </w:rPr>
        <w:t>141</w:t>
      </w:r>
    </w:p>
    <w:p>
      <w:pPr>
        <w:spacing w:after="0" w:line="150"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i w:val="1"/>
          <w:iCs w:val="1"/>
          <w:color w:val="auto"/>
        </w:rPr>
        <w:t>Когнітивний компонент</w:t>
      </w:r>
      <w:r>
        <w:rPr>
          <w:rFonts w:ascii="Times New Roman" w:cs="Times New Roman" w:eastAsia="Times New Roman" w:hAnsi="Times New Roman"/>
          <w:sz w:val="28"/>
          <w:szCs w:val="28"/>
          <w:color w:val="auto"/>
        </w:rPr>
        <w:t xml:space="preserve"> фасилятивного потенціалу в низьких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свідчить про відсутність вмінь роз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надання поради і допомоги у вирішенні складної життєвої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негативно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означає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цих студентів відчуття справедливого ставлення до людей не є сформованим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вміють співчувати людям та вірити у людські можливості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прагнуть бути прийнятими ними і належати до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слабо розвинений емоційний інтелект в усіх його характеристиках блокує про соціальну безкорисливість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надійність і людяність</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i w:val="1"/>
          <w:iCs w:val="1"/>
          <w:color w:val="auto"/>
        </w:rPr>
        <w:t>Вольовий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прояву інтенсивності вольових зусиль та можливості сконцентрованості на справах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взаємності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наповнення якого показує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студенти цієї досліджуваної групи як носії просоціальної взаємності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допомагають і відгукуються на підтримку тільки в тому випадку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впевнені на зворотній варіант їх отримання чи то отримання винагороди чи компенсації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можна не розраховувати на їх доброзичливість і щирість</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jc w:val="both"/>
        <w:ind w:left="260" w:firstLine="708"/>
        <w:spacing w:after="0" w:line="363" w:lineRule="auto"/>
        <w:rPr>
          <w:sz w:val="20"/>
          <w:szCs w:val="20"/>
          <w:color w:val="auto"/>
        </w:rPr>
      </w:pPr>
      <w:r>
        <w:rPr>
          <w:rFonts w:ascii="Times New Roman" w:cs="Times New Roman" w:eastAsia="Times New Roman" w:hAnsi="Times New Roman"/>
          <w:sz w:val="28"/>
          <w:szCs w:val="28"/>
          <w:i w:val="1"/>
          <w:iCs w:val="1"/>
          <w:color w:val="auto"/>
        </w:rPr>
        <w:t>Поведінковий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прояву активної допомоги іншим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засвідченої у конкретних вчинках та поведінці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орієнтованих на благо людини та її особистісне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взаємності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підтверджує їх прагнення допомагати людям у випадку отримання конкретної користі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соціальної віддаленості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 типових ознаках незалежності і самостійності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дистанціювання і уникнення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провокують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психологічну не адаптованість і незадоволеність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негативно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демонструє відсутність емпатійних вмінь цих студентів щодо уявлень про внутрішній світ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позитивного ставлення до партнера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входження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його енергетичне поле з метою створення з ним стосунків відкритості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довірливості та конгруентності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їх демонстративна поведінка афекту</w:t>
      </w:r>
    </w:p>
    <w:p>
      <w:pPr>
        <w:sectPr>
          <w:pgSz w:w="11900" w:h="16838" w:orient="portrait"/>
          <w:cols w:equalWidth="0" w:num="1">
            <w:col w:w="9620"/>
          </w:cols>
          <w:pgMar w:left="1440" w:top="705" w:right="846" w:bottom="633" w:gutter="0" w:footer="0" w:header="0"/>
        </w:sectPr>
      </w:pPr>
    </w:p>
    <w:bookmarkStart w:id="141" w:name="page142"/>
    <w:bookmarkEnd w:id="141"/>
    <w:p>
      <w:pPr>
        <w:ind w:left="9300"/>
        <w:spacing w:after="0"/>
        <w:rPr>
          <w:sz w:val="20"/>
          <w:szCs w:val="20"/>
          <w:color w:val="auto"/>
        </w:rPr>
      </w:pPr>
      <w:r>
        <w:rPr>
          <w:rFonts w:ascii="Calibri" w:cs="Calibri" w:eastAsia="Calibri" w:hAnsi="Calibri"/>
          <w:sz w:val="20"/>
          <w:szCs w:val="20"/>
          <w:color w:val="auto"/>
        </w:rPr>
        <w:t>142</w:t>
      </w:r>
    </w:p>
    <w:p>
      <w:pPr>
        <w:spacing w:after="0" w:line="155"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не орієнтована на встановлення близьких і дружніх відносин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блокує їх відвертість і щирість міжособистісної взаємодії</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i w:val="1"/>
          <w:iCs w:val="1"/>
          <w:color w:val="auto"/>
        </w:rPr>
        <w:t>Потребнісно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бажання і потреби сприяти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екстраверсії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психологічне наповнення якого демонструє виражену зовнішню спрямованість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сміливість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безтурботність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постійний пошук нових вражень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привертання до себе уваги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демонстративність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зухвалість</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 xml:space="preserve">Щодо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смислового компоненту</w:t>
      </w:r>
      <w:r>
        <w:rPr>
          <w:rFonts w:ascii="Times New Roman" w:cs="Times New Roman" w:eastAsia="Times New Roman" w:hAnsi="Times New Roman"/>
          <w:sz w:val="28"/>
          <w:szCs w:val="28"/>
          <w:color w:val="auto"/>
        </w:rPr>
        <w:t xml:space="preserve"> фасилятивного потенціалу в низьких показниках вираження цінностей розвивального впливу міжособистісної взаємодії і сприяння іншій людині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нами зафіксовано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у попередньому випадку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негативний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та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обернене</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значення якого підтверджує слабкість фасилятивного потенціалу через несформовані вміння справедливого ставлення до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відсутність очікуваної поведінки включення і прийняття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несформованість емоційного інтелекту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увібрано емоційно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орієнтовані ознаки самосвідомості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соціальної чуйності та управління міжособистісними відносинами</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Результати обрахунків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факторними комплексами середнього рівня психологічного благополуччя та показниками фасилятивного потенціалу студентів подані у табл</w:t>
      </w:r>
      <w:r>
        <w:rPr>
          <w:rFonts w:ascii="Times New Roman" w:cs="Times New Roman" w:eastAsia="Times New Roman" w:hAnsi="Times New Roman"/>
          <w:sz w:val="28"/>
          <w:szCs w:val="28"/>
          <w:color w:val="auto"/>
        </w:rPr>
        <w:t>. 3.19.</w:t>
      </w:r>
    </w:p>
    <w:p>
      <w:pPr>
        <w:jc w:val="both"/>
        <w:ind w:left="260" w:firstLine="720"/>
        <w:spacing w:after="0" w:line="365" w:lineRule="auto"/>
        <w:rPr>
          <w:sz w:val="20"/>
          <w:szCs w:val="20"/>
          <w:color w:val="auto"/>
        </w:rPr>
      </w:pPr>
      <w:r>
        <w:rPr>
          <w:rFonts w:ascii="Times New Roman" w:cs="Times New Roman" w:eastAsia="Times New Roman" w:hAnsi="Times New Roman"/>
          <w:sz w:val="28"/>
          <w:szCs w:val="28"/>
          <w:color w:val="auto"/>
        </w:rPr>
        <w:t>Аналіз зафіксованих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w:t>
      </w:r>
      <w:r>
        <w:rPr>
          <w:rFonts w:ascii="Times New Roman" w:cs="Times New Roman" w:eastAsia="Times New Roman" w:hAnsi="Times New Roman"/>
          <w:sz w:val="28"/>
          <w:szCs w:val="28"/>
          <w:i w:val="1"/>
          <w:iCs w:val="1"/>
          <w:color w:val="auto"/>
        </w:rPr>
        <w:t>емоційний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корелює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очікуваної поведінки афекту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інтегровано ознаки потреби і бажання студентів цієї досліджуваної групи до емоційного наближення з людьми і встановлення з ними взаєморозуміння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спільних цікавих відносин кооперації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доповнює характеристики цих студентів у їх здатності переживання емоцій іншої людини та вміння проникнення у її внутрішній світ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p>
    <w:p>
      <w:pPr>
        <w:sectPr>
          <w:pgSz w:w="11900" w:h="16838" w:orient="portrait"/>
          <w:cols w:equalWidth="0" w:num="1">
            <w:col w:w="9620"/>
          </w:cols>
          <w:pgMar w:left="1440" w:top="705" w:right="846" w:bottom="630" w:gutter="0" w:footer="0" w:header="0"/>
        </w:sectPr>
      </w:pPr>
    </w:p>
    <w:bookmarkStart w:id="142" w:name="page143"/>
    <w:bookmarkEnd w:id="142"/>
    <w:p>
      <w:pPr>
        <w:ind w:left="9300"/>
        <w:spacing w:after="0"/>
        <w:rPr>
          <w:sz w:val="20"/>
          <w:szCs w:val="20"/>
          <w:color w:val="auto"/>
        </w:rPr>
      </w:pPr>
      <w:r>
        <w:rPr>
          <w:rFonts w:ascii="Calibri" w:cs="Calibri" w:eastAsia="Calibri" w:hAnsi="Calibri"/>
          <w:sz w:val="20"/>
          <w:szCs w:val="20"/>
          <w:color w:val="auto"/>
        </w:rPr>
        <w:t>143</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підкреслено вираженою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психологічною адаптованістю в ознаках самовпевненості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толерантності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врівноваженості та помірної адекватності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якій визначає вміння переживати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відчуття повноти життя в усіх ознаках стійкості особистості і психологічного благополуччя</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3.19</w:t>
      </w:r>
    </w:p>
    <w:p>
      <w:pPr>
        <w:spacing w:after="0" w:line="164" w:lineRule="exact"/>
        <w:rPr>
          <w:sz w:val="20"/>
          <w:szCs w:val="20"/>
          <w:color w:val="auto"/>
        </w:rPr>
      </w:pPr>
    </w:p>
    <w:p>
      <w:pPr>
        <w:ind w:left="1240" w:right="180" w:hanging="85"/>
        <w:spacing w:after="0" w:line="372" w:lineRule="auto"/>
        <w:rPr>
          <w:sz w:val="20"/>
          <w:szCs w:val="20"/>
          <w:color w:val="auto"/>
        </w:rPr>
      </w:pPr>
      <w:r>
        <w:rPr>
          <w:rFonts w:ascii="Times New Roman" w:cs="Times New Roman" w:eastAsia="Times New Roman" w:hAnsi="Times New Roman"/>
          <w:sz w:val="27"/>
          <w:szCs w:val="27"/>
          <w:b w:val="1"/>
          <w:bCs w:val="1"/>
          <w:color w:val="auto"/>
        </w:rPr>
        <w:t>Обрахунок кореляційних зв</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язків між факторними комплексами середнього рівня психологічного благополуччя та показниками</w:t>
      </w:r>
    </w:p>
    <w:p>
      <w:pPr>
        <w:spacing w:after="0" w:line="2"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28"/>
          <w:szCs w:val="28"/>
          <w:b w:val="1"/>
          <w:bCs w:val="1"/>
          <w:color w:val="auto"/>
        </w:rPr>
        <w:t>фасилятивного потенціалу студентів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150495</wp:posOffset>
                </wp:positionH>
                <wp:positionV relativeFrom="paragraph">
                  <wp:posOffset>127635</wp:posOffset>
                </wp:positionV>
                <wp:extent cx="5899785" cy="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9785" cy="4763"/>
                        </a:xfrm>
                        <a:prstGeom prst="line">
                          <a:avLst/>
                        </a:prstGeom>
                        <a:solidFill>
                          <a:srgbClr val="FFFFFF"/>
                        </a:solidFill>
                        <a:ln w="12179">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5pt,10.05pt" to="476.4pt,10.05pt" o:allowincell="f" strokecolor="#000000" strokeweight="0.959pt"/>
            </w:pict>
          </mc:Fallback>
        </mc:AlternateContent>
        <mc:AlternateContent>
          <mc:Choice Requires="wps">
            <w:drawing>
              <wp:anchor simplePos="0" relativeHeight="251657728" behindDoc="1" locked="0" layoutInCell="0" allowOverlap="1">
                <wp:simplePos x="0" y="0"/>
                <wp:positionH relativeFrom="column">
                  <wp:posOffset>1779905</wp:posOffset>
                </wp:positionH>
                <wp:positionV relativeFrom="paragraph">
                  <wp:posOffset>1221740</wp:posOffset>
                </wp:positionV>
                <wp:extent cx="4270375"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70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15pt,96.2pt" to="476.4pt,96.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1785620</wp:posOffset>
                </wp:positionH>
                <wp:positionV relativeFrom="paragraph">
                  <wp:posOffset>121285</wp:posOffset>
                </wp:positionV>
                <wp:extent cx="0" cy="1602105"/>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0210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6pt,9.55pt" to="140.6pt,1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156845</wp:posOffset>
                </wp:positionH>
                <wp:positionV relativeFrom="paragraph">
                  <wp:posOffset>121285</wp:posOffset>
                </wp:positionV>
                <wp:extent cx="0" cy="1602105"/>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02105"/>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5pt,9.55pt" to="12.35pt,135.7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2387600</wp:posOffset>
                </wp:positionH>
                <wp:positionV relativeFrom="paragraph">
                  <wp:posOffset>121285</wp:posOffset>
                </wp:positionV>
                <wp:extent cx="0" cy="4819015"/>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19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pt,9.55pt" to="188pt,3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3136265</wp:posOffset>
                </wp:positionH>
                <wp:positionV relativeFrom="paragraph">
                  <wp:posOffset>121285</wp:posOffset>
                </wp:positionV>
                <wp:extent cx="0" cy="4819015"/>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1901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6.95pt,9.55pt" to="246.95pt,38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3796030</wp:posOffset>
                </wp:positionH>
                <wp:positionV relativeFrom="paragraph">
                  <wp:posOffset>121285</wp:posOffset>
                </wp:positionV>
                <wp:extent cx="0" cy="4819015"/>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19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8.9pt,9.55pt" to="298.9pt,3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4455795</wp:posOffset>
                </wp:positionH>
                <wp:positionV relativeFrom="paragraph">
                  <wp:posOffset>121285</wp:posOffset>
                </wp:positionV>
                <wp:extent cx="0" cy="4819015"/>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19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85pt,9.55pt" to="350.85pt,38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5236210</wp:posOffset>
                </wp:positionH>
                <wp:positionV relativeFrom="paragraph">
                  <wp:posOffset>121285</wp:posOffset>
                </wp:positionV>
                <wp:extent cx="0" cy="4819015"/>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19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2.3pt,9.55pt" to="412.3pt,3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6047105</wp:posOffset>
                </wp:positionH>
                <wp:positionV relativeFrom="paragraph">
                  <wp:posOffset>121285</wp:posOffset>
                </wp:positionV>
                <wp:extent cx="0" cy="4819015"/>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19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9.55pt" to="476.15pt,389pt" o:allowincell="f" strokecolor="#000000" strokeweight="0.48pt"/>
            </w:pict>
          </mc:Fallback>
        </mc:AlternateContent>
      </w:r>
    </w:p>
    <w:p>
      <w:pPr>
        <w:spacing w:after="0" w:line="218" w:lineRule="exact"/>
        <w:rPr>
          <w:sz w:val="20"/>
          <w:szCs w:val="20"/>
          <w:color w:val="auto"/>
        </w:rPr>
      </w:pPr>
    </w:p>
    <w:tbl>
      <w:tblPr>
        <w:tblLayout w:type="fixed"/>
        <w:tblInd w:w="360" w:type="dxa"/>
        <w:tblCellMar>
          <w:top w:w="0" w:type="dxa"/>
          <w:left w:w="0" w:type="dxa"/>
          <w:bottom w:w="0" w:type="dxa"/>
          <w:right w:w="0" w:type="dxa"/>
        </w:tblCellMar>
      </w:tblPr>
      <w:tr>
        <w:trPr>
          <w:trHeight w:val="314"/>
        </w:trPr>
        <w:tc>
          <w:tcPr>
            <w:tcW w:w="2300" w:type="dxa"/>
            <w:vAlign w:val="bottom"/>
          </w:tcPr>
          <w:p>
            <w:pPr>
              <w:ind w:left="440"/>
              <w:spacing w:after="0"/>
              <w:rPr>
                <w:sz w:val="20"/>
                <w:szCs w:val="20"/>
                <w:color w:val="auto"/>
              </w:rPr>
            </w:pPr>
            <w:r>
              <w:rPr>
                <w:rFonts w:ascii="Times New Roman" w:cs="Times New Roman" w:eastAsia="Times New Roman" w:hAnsi="Times New Roman"/>
                <w:sz w:val="24"/>
                <w:szCs w:val="24"/>
                <w:color w:val="auto"/>
              </w:rPr>
              <w:t>Компоненти ФП</w:t>
            </w:r>
          </w:p>
        </w:tc>
        <w:tc>
          <w:tcPr>
            <w:tcW w:w="1080" w:type="dxa"/>
            <w:vAlign w:val="bottom"/>
            <w:vMerge w:val="restart"/>
            <w:textDirection w:val="btLr"/>
          </w:tcPr>
          <w:p>
            <w:pPr>
              <w:ind w:left="824"/>
              <w:spacing w:after="0"/>
              <w:rPr>
                <w:sz w:val="20"/>
                <w:szCs w:val="20"/>
                <w:color w:val="auto"/>
              </w:rPr>
            </w:pPr>
            <w:r>
              <w:rPr>
                <w:rFonts w:ascii="Times New Roman" w:cs="Times New Roman" w:eastAsia="Times New Roman" w:hAnsi="Times New Roman"/>
                <w:sz w:val="16"/>
                <w:szCs w:val="16"/>
                <w:color w:val="auto"/>
                <w:w w:val="70"/>
              </w:rPr>
              <w:t>ЕмоційнийкомпонентФП</w:t>
            </w:r>
          </w:p>
        </w:tc>
        <w:tc>
          <w:tcPr>
            <w:tcW w:w="3180" w:type="dxa"/>
            <w:vAlign w:val="bottom"/>
            <w:vMerge w:val="restart"/>
            <w:textDirection w:val="btLr"/>
          </w:tcPr>
          <w:p>
            <w:pPr>
              <w:ind w:left="3121"/>
              <w:spacing w:after="0"/>
              <w:rPr>
                <w:sz w:val="20"/>
                <w:szCs w:val="20"/>
                <w:color w:val="auto"/>
              </w:rPr>
            </w:pPr>
            <w:r>
              <w:rPr>
                <w:rFonts w:ascii="Times New Roman" w:cs="Times New Roman" w:eastAsia="Times New Roman" w:hAnsi="Times New Roman"/>
                <w:sz w:val="5"/>
                <w:szCs w:val="5"/>
                <w:color w:val="auto"/>
                <w:w w:val="82"/>
              </w:rPr>
              <w:t>КогнітивнийкомпонентФПВольовийкомпонентФППоведінковийкомпонентФП</w:t>
            </w:r>
          </w:p>
        </w:tc>
        <w:tc>
          <w:tcPr>
            <w:tcW w:w="2440" w:type="dxa"/>
            <w:vAlign w:val="bottom"/>
            <w:vMerge w:val="restart"/>
            <w:textDirection w:val="btLr"/>
          </w:tcPr>
          <w:p>
            <w:pPr>
              <w:ind w:left="2351"/>
              <w:spacing w:after="0"/>
              <w:rPr>
                <w:sz w:val="20"/>
                <w:szCs w:val="20"/>
                <w:color w:val="auto"/>
              </w:rPr>
            </w:pPr>
            <w:r>
              <w:rPr>
                <w:rFonts w:ascii="Times New Roman" w:cs="Times New Roman" w:eastAsia="Times New Roman" w:hAnsi="Times New Roman"/>
                <w:sz w:val="6"/>
                <w:szCs w:val="6"/>
                <w:color w:val="auto"/>
                <w:w w:val="77"/>
              </w:rPr>
              <w:t>Потребнісно</w:t>
            </w:r>
            <w:r>
              <w:rPr>
                <w:rFonts w:ascii="Times New Roman" w:cs="Times New Roman" w:eastAsia="Times New Roman" w:hAnsi="Times New Roman"/>
                <w:sz w:val="6"/>
                <w:szCs w:val="6"/>
                <w:color w:val="auto"/>
                <w:w w:val="77"/>
              </w:rPr>
              <w:t>-</w:t>
            </w:r>
            <w:r>
              <w:rPr>
                <w:rFonts w:ascii="Times New Roman" w:cs="Times New Roman" w:eastAsia="Times New Roman" w:hAnsi="Times New Roman"/>
                <w:sz w:val="6"/>
                <w:szCs w:val="6"/>
                <w:color w:val="auto"/>
                <w:w w:val="77"/>
              </w:rPr>
              <w:t>мотивацкомпонентФПЦіннісно</w:t>
            </w:r>
            <w:r>
              <w:rPr>
                <w:rFonts w:ascii="Times New Roman" w:cs="Times New Roman" w:eastAsia="Times New Roman" w:hAnsi="Times New Roman"/>
                <w:sz w:val="6"/>
                <w:szCs w:val="6"/>
                <w:color w:val="auto"/>
                <w:w w:val="77"/>
              </w:rPr>
              <w:t>-</w:t>
            </w:r>
            <w:r>
              <w:rPr>
                <w:rFonts w:ascii="Times New Roman" w:cs="Times New Roman" w:eastAsia="Times New Roman" w:hAnsi="Times New Roman"/>
                <w:sz w:val="6"/>
                <w:szCs w:val="6"/>
                <w:color w:val="auto"/>
                <w:w w:val="77"/>
              </w:rPr>
              <w:t>смисловийкомпонентФП</w:t>
            </w:r>
          </w:p>
        </w:tc>
        <w:tc>
          <w:tcPr>
            <w:tcW w:w="0" w:type="dxa"/>
            <w:vAlign w:val="bottom"/>
          </w:tcPr>
          <w:p>
            <w:pPr>
              <w:spacing w:after="0"/>
              <w:rPr>
                <w:sz w:val="1"/>
                <w:szCs w:val="1"/>
                <w:color w:val="auto"/>
              </w:rPr>
            </w:pPr>
          </w:p>
        </w:tc>
      </w:tr>
      <w:tr>
        <w:trPr>
          <w:trHeight w:val="1224"/>
        </w:trPr>
        <w:tc>
          <w:tcPr>
            <w:tcW w:w="23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Фактори</w:t>
            </w:r>
          </w:p>
        </w:tc>
        <w:tc>
          <w:tcPr>
            <w:tcW w:w="1080" w:type="dxa"/>
            <w:vAlign w:val="bottom"/>
            <w:vMerge w:val="continue"/>
          </w:tcPr>
          <w:p>
            <w:pPr>
              <w:spacing w:after="0"/>
              <w:rPr>
                <w:sz w:val="24"/>
                <w:szCs w:val="24"/>
                <w:color w:val="auto"/>
              </w:rPr>
            </w:pPr>
          </w:p>
        </w:tc>
        <w:tc>
          <w:tcPr>
            <w:tcW w:w="3180" w:type="dxa"/>
            <w:vAlign w:val="bottom"/>
            <w:vMerge w:val="continue"/>
          </w:tcPr>
          <w:p>
            <w:pPr>
              <w:spacing w:after="0"/>
              <w:rPr>
                <w:sz w:val="24"/>
                <w:szCs w:val="24"/>
                <w:color w:val="auto"/>
              </w:rPr>
            </w:pPr>
          </w:p>
        </w:tc>
        <w:tc>
          <w:tcPr>
            <w:tcW w:w="24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44"/>
        </w:trPr>
        <w:tc>
          <w:tcPr>
            <w:tcW w:w="2300" w:type="dxa"/>
            <w:vAlign w:val="bottom"/>
            <w:vMerge w:val="continue"/>
          </w:tcPr>
          <w:p>
            <w:pPr>
              <w:spacing w:after="0"/>
              <w:rPr>
                <w:sz w:val="12"/>
                <w:szCs w:val="12"/>
                <w:color w:val="auto"/>
              </w:rPr>
            </w:pPr>
          </w:p>
        </w:tc>
        <w:tc>
          <w:tcPr>
            <w:tcW w:w="1080" w:type="dxa"/>
            <w:vAlign w:val="bottom"/>
          </w:tcPr>
          <w:p>
            <w:pPr>
              <w:spacing w:after="0"/>
              <w:rPr>
                <w:sz w:val="12"/>
                <w:szCs w:val="12"/>
                <w:color w:val="auto"/>
              </w:rPr>
            </w:pPr>
          </w:p>
        </w:tc>
        <w:tc>
          <w:tcPr>
            <w:tcW w:w="318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250" w:type="dxa"/>
        <w:tblCellMar>
          <w:top w:w="0" w:type="dxa"/>
          <w:left w:w="0" w:type="dxa"/>
          <w:bottom w:w="0" w:type="dxa"/>
          <w:right w:w="0" w:type="dxa"/>
        </w:tblCellMar>
      </w:tblPr>
      <w:tr>
        <w:trPr>
          <w:trHeight w:val="292"/>
        </w:trPr>
        <w:tc>
          <w:tcPr>
            <w:tcW w:w="2140" w:type="dxa"/>
            <w:vAlign w:val="bottom"/>
            <w:tcBorders>
              <w:top w:val="single" w:sz="8" w:color="auto"/>
            </w:tcBorders>
          </w:tcPr>
          <w:p>
            <w:pPr>
              <w:ind w:left="120"/>
              <w:spacing w:after="0" w:line="292" w:lineRule="exact"/>
              <w:rPr>
                <w:sz w:val="20"/>
                <w:szCs w:val="20"/>
                <w:color w:val="auto"/>
              </w:rPr>
            </w:pPr>
            <w:r>
              <w:rPr>
                <w:rFonts w:ascii="Times New Roman" w:cs="Times New Roman" w:eastAsia="Times New Roman" w:hAnsi="Times New Roman"/>
                <w:sz w:val="28"/>
                <w:szCs w:val="28"/>
                <w:color w:val="auto"/>
              </w:rPr>
              <w:t>Просоціальна</w:t>
            </w:r>
          </w:p>
        </w:tc>
        <w:tc>
          <w:tcPr>
            <w:tcW w:w="440" w:type="dxa"/>
            <w:vAlign w:val="bottom"/>
            <w:tcBorders>
              <w:top w:val="single" w:sz="8" w:color="auto"/>
            </w:tcBorders>
          </w:tcPr>
          <w:p>
            <w:pPr>
              <w:spacing w:after="0"/>
              <w:rPr>
                <w:sz w:val="24"/>
                <w:szCs w:val="24"/>
                <w:color w:val="auto"/>
              </w:rPr>
            </w:pP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.033</w:t>
            </w:r>
          </w:p>
        </w:tc>
        <w:tc>
          <w:tcPr>
            <w:tcW w:w="11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.182*</w:t>
            </w:r>
          </w:p>
        </w:tc>
        <w:tc>
          <w:tcPr>
            <w:tcW w:w="10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rPr>
              <w:t>.321**</w:t>
            </w:r>
          </w:p>
        </w:tc>
        <w:tc>
          <w:tcPr>
            <w:tcW w:w="11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.126</w:t>
            </w:r>
          </w:p>
        </w:tc>
        <w:tc>
          <w:tcPr>
            <w:tcW w:w="114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-.075</w:t>
            </w:r>
          </w:p>
        </w:tc>
        <w:tc>
          <w:tcPr>
            <w:tcW w:w="132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.021</w:t>
            </w:r>
          </w:p>
        </w:tc>
        <w:tc>
          <w:tcPr>
            <w:tcW w:w="0" w:type="dxa"/>
            <w:vAlign w:val="bottom"/>
          </w:tcPr>
          <w:p>
            <w:pPr>
              <w:spacing w:after="0"/>
              <w:rPr>
                <w:sz w:val="1"/>
                <w:szCs w:val="1"/>
                <w:color w:val="auto"/>
              </w:rPr>
            </w:pPr>
          </w:p>
        </w:tc>
      </w:tr>
      <w:tr>
        <w:trPr>
          <w:trHeight w:val="186"/>
        </w:trPr>
        <w:tc>
          <w:tcPr>
            <w:tcW w:w="21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справедливість</w:t>
            </w:r>
          </w:p>
        </w:tc>
        <w:tc>
          <w:tcPr>
            <w:tcW w:w="440" w:type="dxa"/>
            <w:vAlign w:val="bottom"/>
          </w:tcPr>
          <w:p>
            <w:pPr>
              <w:spacing w:after="0"/>
              <w:rPr>
                <w:sz w:val="16"/>
                <w:szCs w:val="16"/>
                <w:color w:val="auto"/>
              </w:rPr>
            </w:pPr>
          </w:p>
        </w:tc>
        <w:tc>
          <w:tcPr>
            <w:tcW w:w="980" w:type="dxa"/>
            <w:vAlign w:val="bottom"/>
            <w:vMerge w:val="continue"/>
          </w:tcPr>
          <w:p>
            <w:pPr>
              <w:spacing w:after="0"/>
              <w:rPr>
                <w:sz w:val="16"/>
                <w:szCs w:val="16"/>
                <w:color w:val="auto"/>
              </w:rPr>
            </w:pPr>
          </w:p>
        </w:tc>
        <w:tc>
          <w:tcPr>
            <w:tcW w:w="1100" w:type="dxa"/>
            <w:vAlign w:val="bottom"/>
            <w:vMerge w:val="continue"/>
          </w:tcPr>
          <w:p>
            <w:pPr>
              <w:spacing w:after="0"/>
              <w:rPr>
                <w:sz w:val="16"/>
                <w:szCs w:val="16"/>
                <w:color w:val="auto"/>
              </w:rPr>
            </w:pPr>
          </w:p>
        </w:tc>
        <w:tc>
          <w:tcPr>
            <w:tcW w:w="1080" w:type="dxa"/>
            <w:vAlign w:val="bottom"/>
            <w:vMerge w:val="continue"/>
          </w:tcPr>
          <w:p>
            <w:pPr>
              <w:spacing w:after="0"/>
              <w:rPr>
                <w:sz w:val="16"/>
                <w:szCs w:val="16"/>
                <w:color w:val="auto"/>
              </w:rPr>
            </w:pPr>
          </w:p>
        </w:tc>
        <w:tc>
          <w:tcPr>
            <w:tcW w:w="1100" w:type="dxa"/>
            <w:vAlign w:val="bottom"/>
            <w:vMerge w:val="continue"/>
          </w:tcPr>
          <w:p>
            <w:pPr>
              <w:spacing w:after="0"/>
              <w:rPr>
                <w:sz w:val="16"/>
                <w:szCs w:val="16"/>
                <w:color w:val="auto"/>
              </w:rPr>
            </w:pPr>
          </w:p>
        </w:tc>
        <w:tc>
          <w:tcPr>
            <w:tcW w:w="1140" w:type="dxa"/>
            <w:vAlign w:val="bottom"/>
            <w:vMerge w:val="continue"/>
          </w:tcPr>
          <w:p>
            <w:pPr>
              <w:spacing w:after="0"/>
              <w:rPr>
                <w:sz w:val="16"/>
                <w:szCs w:val="16"/>
                <w:color w:val="auto"/>
              </w:rPr>
            </w:pPr>
          </w:p>
        </w:tc>
        <w:tc>
          <w:tcPr>
            <w:tcW w:w="13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3"/>
        </w:trPr>
        <w:tc>
          <w:tcPr>
            <w:tcW w:w="2140" w:type="dxa"/>
            <w:vAlign w:val="bottom"/>
            <w:vMerge w:val="continue"/>
          </w:tcPr>
          <w:p>
            <w:pPr>
              <w:spacing w:after="0"/>
              <w:rPr>
                <w:sz w:val="15"/>
                <w:szCs w:val="15"/>
                <w:color w:val="auto"/>
              </w:rPr>
            </w:pPr>
          </w:p>
        </w:tc>
        <w:tc>
          <w:tcPr>
            <w:tcW w:w="44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1140" w:type="dxa"/>
            <w:vAlign w:val="bottom"/>
          </w:tcPr>
          <w:p>
            <w:pPr>
              <w:spacing w:after="0"/>
              <w:rPr>
                <w:sz w:val="15"/>
                <w:szCs w:val="15"/>
                <w:color w:val="auto"/>
              </w:rPr>
            </w:pPr>
          </w:p>
        </w:tc>
        <w:tc>
          <w:tcPr>
            <w:tcW w:w="13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4"/>
        </w:trPr>
        <w:tc>
          <w:tcPr>
            <w:tcW w:w="2140" w:type="dxa"/>
            <w:vAlign w:val="bottom"/>
            <w:tcBorders>
              <w:bottom w:val="single" w:sz="8" w:color="auto"/>
            </w:tcBorders>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980" w:type="dxa"/>
            <w:vAlign w:val="bottom"/>
            <w:tcBorders>
              <w:bottom w:val="single" w:sz="8" w:color="auto"/>
            </w:tcBorders>
          </w:tcPr>
          <w:p>
            <w:pPr>
              <w:spacing w:after="0"/>
              <w:rPr>
                <w:sz w:val="9"/>
                <w:szCs w:val="9"/>
                <w:color w:val="auto"/>
              </w:rPr>
            </w:pPr>
          </w:p>
        </w:tc>
        <w:tc>
          <w:tcPr>
            <w:tcW w:w="1100" w:type="dxa"/>
            <w:vAlign w:val="bottom"/>
            <w:tcBorders>
              <w:bottom w:val="single" w:sz="8" w:color="auto"/>
            </w:tcBorders>
          </w:tcPr>
          <w:p>
            <w:pPr>
              <w:spacing w:after="0"/>
              <w:rPr>
                <w:sz w:val="9"/>
                <w:szCs w:val="9"/>
                <w:color w:val="auto"/>
              </w:rPr>
            </w:pPr>
          </w:p>
        </w:tc>
        <w:tc>
          <w:tcPr>
            <w:tcW w:w="1080" w:type="dxa"/>
            <w:vAlign w:val="bottom"/>
            <w:tcBorders>
              <w:bottom w:val="single" w:sz="8" w:color="auto"/>
            </w:tcBorders>
          </w:tcPr>
          <w:p>
            <w:pPr>
              <w:spacing w:after="0"/>
              <w:rPr>
                <w:sz w:val="9"/>
                <w:szCs w:val="9"/>
                <w:color w:val="auto"/>
              </w:rPr>
            </w:pPr>
          </w:p>
        </w:tc>
        <w:tc>
          <w:tcPr>
            <w:tcW w:w="1100" w:type="dxa"/>
            <w:vAlign w:val="bottom"/>
            <w:tcBorders>
              <w:bottom w:val="single" w:sz="8" w:color="auto"/>
            </w:tcBorders>
          </w:tcPr>
          <w:p>
            <w:pPr>
              <w:spacing w:after="0"/>
              <w:rPr>
                <w:sz w:val="9"/>
                <w:szCs w:val="9"/>
                <w:color w:val="auto"/>
              </w:rPr>
            </w:pPr>
          </w:p>
        </w:tc>
        <w:tc>
          <w:tcPr>
            <w:tcW w:w="1140" w:type="dxa"/>
            <w:vAlign w:val="bottom"/>
            <w:tcBorders>
              <w:bottom w:val="single" w:sz="8" w:color="auto"/>
            </w:tcBorders>
          </w:tcPr>
          <w:p>
            <w:pPr>
              <w:spacing w:after="0"/>
              <w:rPr>
                <w:sz w:val="9"/>
                <w:szCs w:val="9"/>
                <w:color w:val="auto"/>
              </w:rPr>
            </w:pPr>
          </w:p>
        </w:tc>
        <w:tc>
          <w:tcPr>
            <w:tcW w:w="132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67"/>
        </w:trPr>
        <w:tc>
          <w:tcPr>
            <w:tcW w:w="258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Контрольованість</w:t>
            </w:r>
          </w:p>
        </w:tc>
        <w:tc>
          <w:tcPr>
            <w:tcW w:w="9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.021</w:t>
            </w:r>
          </w:p>
        </w:tc>
        <w:tc>
          <w:tcPr>
            <w:tcW w:w="11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-.095</w:t>
            </w:r>
          </w:p>
        </w:tc>
        <w:tc>
          <w:tcPr>
            <w:tcW w:w="10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.323**</w:t>
            </w:r>
          </w:p>
        </w:tc>
        <w:tc>
          <w:tcPr>
            <w:tcW w:w="11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-.100</w:t>
            </w:r>
          </w:p>
        </w:tc>
        <w:tc>
          <w:tcPr>
            <w:tcW w:w="11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.189*</w:t>
            </w:r>
          </w:p>
        </w:tc>
        <w:tc>
          <w:tcPr>
            <w:tcW w:w="1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-.019</w:t>
            </w:r>
          </w:p>
        </w:tc>
        <w:tc>
          <w:tcPr>
            <w:tcW w:w="0" w:type="dxa"/>
            <w:vAlign w:val="bottom"/>
          </w:tcPr>
          <w:p>
            <w:pPr>
              <w:spacing w:after="0"/>
              <w:rPr>
                <w:sz w:val="1"/>
                <w:szCs w:val="1"/>
                <w:color w:val="auto"/>
              </w:rPr>
            </w:pPr>
          </w:p>
        </w:tc>
      </w:tr>
      <w:tr>
        <w:trPr>
          <w:trHeight w:val="339"/>
        </w:trPr>
        <w:tc>
          <w:tcPr>
            <w:tcW w:w="21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Прагнення</w:t>
            </w:r>
          </w:p>
        </w:tc>
        <w:tc>
          <w:tcPr>
            <w:tcW w:w="4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8"/>
                <w:szCs w:val="28"/>
                <w:color w:val="auto"/>
              </w:rPr>
              <w:t>до</w:t>
            </w:r>
          </w:p>
        </w:tc>
        <w:tc>
          <w:tcPr>
            <w:tcW w:w="9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.018</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8"/>
              </w:rPr>
              <w:t>-.205*</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.047</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.065</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.064</w:t>
            </w:r>
          </w:p>
        </w:tc>
        <w:tc>
          <w:tcPr>
            <w:tcW w:w="132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.112</w:t>
            </w:r>
          </w:p>
        </w:tc>
        <w:tc>
          <w:tcPr>
            <w:tcW w:w="0" w:type="dxa"/>
            <w:vAlign w:val="bottom"/>
          </w:tcPr>
          <w:p>
            <w:pPr>
              <w:spacing w:after="0"/>
              <w:rPr>
                <w:sz w:val="1"/>
                <w:szCs w:val="1"/>
                <w:color w:val="auto"/>
              </w:rPr>
            </w:pPr>
          </w:p>
        </w:tc>
      </w:tr>
      <w:tr>
        <w:trPr>
          <w:trHeight w:val="305"/>
        </w:trPr>
        <w:tc>
          <w:tcPr>
            <w:tcW w:w="2140" w:type="dxa"/>
            <w:vAlign w:val="bottom"/>
            <w:tcBorders>
              <w:left w:val="single" w:sz="8" w:color="auto"/>
              <w:bottom w:val="single" w:sz="8" w:color="auto"/>
            </w:tcBorders>
          </w:tcPr>
          <w:p>
            <w:pPr>
              <w:ind w:left="120"/>
              <w:spacing w:after="0" w:line="305" w:lineRule="exact"/>
              <w:rPr>
                <w:sz w:val="20"/>
                <w:szCs w:val="20"/>
                <w:color w:val="auto"/>
              </w:rPr>
            </w:pPr>
            <w:r>
              <w:rPr>
                <w:rFonts w:ascii="Times New Roman" w:cs="Times New Roman" w:eastAsia="Times New Roman" w:hAnsi="Times New Roman"/>
                <w:sz w:val="28"/>
                <w:szCs w:val="28"/>
                <w:color w:val="auto"/>
              </w:rPr>
              <w:t>лідерства</w:t>
            </w:r>
          </w:p>
        </w:tc>
        <w:tc>
          <w:tcPr>
            <w:tcW w:w="440" w:type="dxa"/>
            <w:vAlign w:val="bottom"/>
            <w:tcBorders>
              <w:bottom w:val="single" w:sz="8" w:color="auto"/>
              <w:right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214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Демонстративна</w:t>
            </w:r>
          </w:p>
        </w:tc>
        <w:tc>
          <w:tcPr>
            <w:tcW w:w="440" w:type="dxa"/>
            <w:vAlign w:val="bottom"/>
          </w:tcPr>
          <w:p>
            <w:pPr>
              <w:spacing w:after="0"/>
              <w:rPr>
                <w:sz w:val="24"/>
                <w:szCs w:val="24"/>
                <w:color w:val="auto"/>
              </w:rPr>
            </w:pP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.068</w:t>
            </w:r>
          </w:p>
        </w:tc>
        <w:tc>
          <w:tcPr>
            <w:tcW w:w="11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-.058</w:t>
            </w:r>
          </w:p>
        </w:tc>
        <w:tc>
          <w:tcPr>
            <w:tcW w:w="108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-.137</w:t>
            </w:r>
          </w:p>
        </w:tc>
        <w:tc>
          <w:tcPr>
            <w:tcW w:w="110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-.031</w:t>
            </w:r>
          </w:p>
        </w:tc>
        <w:tc>
          <w:tcPr>
            <w:tcW w:w="114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-.078</w:t>
            </w:r>
          </w:p>
        </w:tc>
        <w:tc>
          <w:tcPr>
            <w:tcW w:w="1320" w:type="dxa"/>
            <w:vAlign w:val="bottom"/>
            <w:vMerge w:val="restart"/>
          </w:tcPr>
          <w:p>
            <w:pPr>
              <w:jc w:val="center"/>
              <w:spacing w:after="0"/>
              <w:rPr>
                <w:sz w:val="20"/>
                <w:szCs w:val="20"/>
                <w:color w:val="auto"/>
              </w:rPr>
            </w:pPr>
            <w:r>
              <w:rPr>
                <w:rFonts w:ascii="Times New Roman" w:cs="Times New Roman" w:eastAsia="Times New Roman" w:hAnsi="Times New Roman"/>
                <w:sz w:val="26"/>
                <w:szCs w:val="26"/>
                <w:color w:val="auto"/>
              </w:rPr>
              <w:t>.026</w:t>
            </w:r>
          </w:p>
        </w:tc>
        <w:tc>
          <w:tcPr>
            <w:tcW w:w="0" w:type="dxa"/>
            <w:vAlign w:val="bottom"/>
          </w:tcPr>
          <w:p>
            <w:pPr>
              <w:spacing w:after="0"/>
              <w:rPr>
                <w:sz w:val="1"/>
                <w:szCs w:val="1"/>
                <w:color w:val="auto"/>
              </w:rPr>
            </w:pPr>
          </w:p>
        </w:tc>
      </w:tr>
      <w:tr>
        <w:trPr>
          <w:trHeight w:val="322"/>
        </w:trPr>
        <w:tc>
          <w:tcPr>
            <w:tcW w:w="2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поведінка</w:t>
            </w:r>
          </w:p>
        </w:tc>
        <w:tc>
          <w:tcPr>
            <w:tcW w:w="440" w:type="dxa"/>
            <w:vAlign w:val="bottom"/>
          </w:tcPr>
          <w:p>
            <w:pPr>
              <w:spacing w:after="0"/>
              <w:rPr>
                <w:sz w:val="24"/>
                <w:szCs w:val="24"/>
                <w:color w:val="auto"/>
              </w:rPr>
            </w:pPr>
          </w:p>
        </w:tc>
        <w:tc>
          <w:tcPr>
            <w:tcW w:w="980" w:type="dxa"/>
            <w:vAlign w:val="bottom"/>
            <w:vMerge w:val="continue"/>
          </w:tcPr>
          <w:p>
            <w:pPr>
              <w:spacing w:after="0"/>
              <w:rPr>
                <w:sz w:val="24"/>
                <w:szCs w:val="24"/>
                <w:color w:val="auto"/>
              </w:rPr>
            </w:pPr>
          </w:p>
        </w:tc>
        <w:tc>
          <w:tcPr>
            <w:tcW w:w="1100" w:type="dxa"/>
            <w:vAlign w:val="bottom"/>
            <w:vMerge w:val="continue"/>
          </w:tcPr>
          <w:p>
            <w:pPr>
              <w:spacing w:after="0"/>
              <w:rPr>
                <w:sz w:val="24"/>
                <w:szCs w:val="24"/>
                <w:color w:val="auto"/>
              </w:rPr>
            </w:pPr>
          </w:p>
        </w:tc>
        <w:tc>
          <w:tcPr>
            <w:tcW w:w="1080" w:type="dxa"/>
            <w:vAlign w:val="bottom"/>
            <w:vMerge w:val="continue"/>
          </w:tcPr>
          <w:p>
            <w:pPr>
              <w:spacing w:after="0"/>
              <w:rPr>
                <w:sz w:val="24"/>
                <w:szCs w:val="24"/>
                <w:color w:val="auto"/>
              </w:rPr>
            </w:pPr>
          </w:p>
        </w:tc>
        <w:tc>
          <w:tcPr>
            <w:tcW w:w="1100" w:type="dxa"/>
            <w:vAlign w:val="bottom"/>
            <w:vMerge w:val="continue"/>
          </w:tcPr>
          <w:p>
            <w:pPr>
              <w:spacing w:after="0"/>
              <w:rPr>
                <w:sz w:val="24"/>
                <w:szCs w:val="24"/>
                <w:color w:val="auto"/>
              </w:rPr>
            </w:pPr>
          </w:p>
        </w:tc>
        <w:tc>
          <w:tcPr>
            <w:tcW w:w="1140" w:type="dxa"/>
            <w:vAlign w:val="bottom"/>
            <w:vMerge w:val="continue"/>
          </w:tcPr>
          <w:p>
            <w:pPr>
              <w:spacing w:after="0"/>
              <w:rPr>
                <w:sz w:val="24"/>
                <w:szCs w:val="24"/>
                <w:color w:val="auto"/>
              </w:rPr>
            </w:pPr>
          </w:p>
        </w:tc>
        <w:tc>
          <w:tcPr>
            <w:tcW w:w="13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12"/>
        </w:trPr>
        <w:tc>
          <w:tcPr>
            <w:tcW w:w="2140" w:type="dxa"/>
            <w:vAlign w:val="bottom"/>
            <w:tcBorders>
              <w:bottom w:val="single" w:sz="8" w:color="auto"/>
            </w:tcBorders>
          </w:tcPr>
          <w:p>
            <w:pPr>
              <w:ind w:left="120"/>
              <w:spacing w:after="0" w:line="312" w:lineRule="exact"/>
              <w:rPr>
                <w:sz w:val="20"/>
                <w:szCs w:val="20"/>
                <w:color w:val="auto"/>
              </w:rPr>
            </w:pPr>
            <w:r>
              <w:rPr>
                <w:rFonts w:ascii="Times New Roman" w:cs="Times New Roman" w:eastAsia="Times New Roman" w:hAnsi="Times New Roman"/>
                <w:sz w:val="28"/>
                <w:szCs w:val="28"/>
                <w:color w:val="auto"/>
              </w:rPr>
              <w:t>контролю</w:t>
            </w:r>
          </w:p>
        </w:tc>
        <w:tc>
          <w:tcPr>
            <w:tcW w:w="44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40"/>
        </w:trPr>
        <w:tc>
          <w:tcPr>
            <w:tcW w:w="2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Очікувана</w:t>
            </w:r>
          </w:p>
        </w:tc>
        <w:tc>
          <w:tcPr>
            <w:tcW w:w="440" w:type="dxa"/>
            <w:vAlign w:val="bottom"/>
          </w:tcPr>
          <w:p>
            <w:pPr>
              <w:spacing w:after="0"/>
              <w:rPr>
                <w:sz w:val="24"/>
                <w:szCs w:val="24"/>
                <w:color w:val="auto"/>
              </w:rPr>
            </w:pPr>
          </w:p>
        </w:tc>
        <w:tc>
          <w:tcPr>
            <w:tcW w:w="98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.179*</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.140</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-.075</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rPr>
              <w:t>*</w:t>
            </w:r>
            <w:r>
              <w:rPr>
                <w:rFonts w:ascii="Times New Roman" w:cs="Times New Roman" w:eastAsia="Times New Roman" w:hAnsi="Times New Roman"/>
                <w:sz w:val="26"/>
                <w:szCs w:val="26"/>
                <w:color w:val="auto"/>
              </w:rPr>
              <w:t>-.040</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.109</w:t>
            </w:r>
          </w:p>
        </w:tc>
        <w:tc>
          <w:tcPr>
            <w:tcW w:w="132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.151</w:t>
            </w:r>
          </w:p>
        </w:tc>
        <w:tc>
          <w:tcPr>
            <w:tcW w:w="0" w:type="dxa"/>
            <w:vAlign w:val="bottom"/>
          </w:tcPr>
          <w:p>
            <w:pPr>
              <w:spacing w:after="0"/>
              <w:rPr>
                <w:sz w:val="1"/>
                <w:szCs w:val="1"/>
                <w:color w:val="auto"/>
              </w:rPr>
            </w:pPr>
          </w:p>
        </w:tc>
      </w:tr>
      <w:tr>
        <w:trPr>
          <w:trHeight w:val="302"/>
        </w:trPr>
        <w:tc>
          <w:tcPr>
            <w:tcW w:w="2580" w:type="dxa"/>
            <w:vAlign w:val="bottom"/>
            <w:tcBorders>
              <w:bottom w:val="single" w:sz="8" w:color="auto"/>
            </w:tcBorders>
            <w:gridSpan w:val="2"/>
          </w:tcPr>
          <w:p>
            <w:pPr>
              <w:ind w:left="120"/>
              <w:spacing w:after="0" w:line="302" w:lineRule="exact"/>
              <w:rPr>
                <w:sz w:val="20"/>
                <w:szCs w:val="20"/>
                <w:color w:val="auto"/>
              </w:rPr>
            </w:pPr>
            <w:r>
              <w:rPr>
                <w:rFonts w:ascii="Times New Roman" w:cs="Times New Roman" w:eastAsia="Times New Roman" w:hAnsi="Times New Roman"/>
                <w:sz w:val="28"/>
                <w:szCs w:val="28"/>
                <w:color w:val="auto"/>
              </w:rPr>
              <w:t>поведінка афекту</w:t>
            </w:r>
          </w:p>
        </w:tc>
        <w:tc>
          <w:tcPr>
            <w:tcW w:w="9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3"/>
        </w:trPr>
        <w:tc>
          <w:tcPr>
            <w:tcW w:w="2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Альтруїстична</w:t>
            </w:r>
          </w:p>
        </w:tc>
        <w:tc>
          <w:tcPr>
            <w:tcW w:w="440" w:type="dxa"/>
            <w:vAlign w:val="bottom"/>
          </w:tcPr>
          <w:p>
            <w:pPr>
              <w:spacing w:after="0"/>
              <w:rPr>
                <w:sz w:val="24"/>
                <w:szCs w:val="24"/>
                <w:color w:val="auto"/>
              </w:rPr>
            </w:pPr>
          </w:p>
        </w:tc>
        <w:tc>
          <w:tcPr>
            <w:tcW w:w="9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.071</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-.072</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-.072</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.221*</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-.058</w:t>
            </w:r>
          </w:p>
        </w:tc>
        <w:tc>
          <w:tcPr>
            <w:tcW w:w="132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.070</w:t>
            </w:r>
          </w:p>
        </w:tc>
        <w:tc>
          <w:tcPr>
            <w:tcW w:w="0" w:type="dxa"/>
            <w:vAlign w:val="bottom"/>
          </w:tcPr>
          <w:p>
            <w:pPr>
              <w:spacing w:after="0"/>
              <w:rPr>
                <w:sz w:val="1"/>
                <w:szCs w:val="1"/>
                <w:color w:val="auto"/>
              </w:rPr>
            </w:pPr>
          </w:p>
        </w:tc>
      </w:tr>
      <w:tr>
        <w:trPr>
          <w:trHeight w:val="312"/>
        </w:trPr>
        <w:tc>
          <w:tcPr>
            <w:tcW w:w="2140" w:type="dxa"/>
            <w:vAlign w:val="bottom"/>
            <w:tcBorders>
              <w:bottom w:val="single" w:sz="8" w:color="auto"/>
            </w:tcBorders>
          </w:tcPr>
          <w:p>
            <w:pPr>
              <w:ind w:left="120"/>
              <w:spacing w:after="0" w:line="312" w:lineRule="exact"/>
              <w:rPr>
                <w:sz w:val="20"/>
                <w:szCs w:val="20"/>
                <w:color w:val="auto"/>
              </w:rPr>
            </w:pPr>
            <w:r>
              <w:rPr>
                <w:rFonts w:ascii="Times New Roman" w:cs="Times New Roman" w:eastAsia="Times New Roman" w:hAnsi="Times New Roman"/>
                <w:sz w:val="28"/>
                <w:szCs w:val="28"/>
                <w:color w:val="auto"/>
              </w:rPr>
              <w:t>поведінка</w:t>
            </w:r>
          </w:p>
        </w:tc>
        <w:tc>
          <w:tcPr>
            <w:tcW w:w="44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42"/>
        </w:trPr>
        <w:tc>
          <w:tcPr>
            <w:tcW w:w="2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Емоційний</w:t>
            </w:r>
          </w:p>
        </w:tc>
        <w:tc>
          <w:tcPr>
            <w:tcW w:w="440" w:type="dxa"/>
            <w:vAlign w:val="bottom"/>
          </w:tcPr>
          <w:p>
            <w:pPr>
              <w:spacing w:after="0"/>
              <w:rPr>
                <w:sz w:val="24"/>
                <w:szCs w:val="24"/>
                <w:color w:val="auto"/>
              </w:rPr>
            </w:pPr>
          </w:p>
        </w:tc>
        <w:tc>
          <w:tcPr>
            <w:tcW w:w="9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-.117</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-.175</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-.025</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-.091</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.099</w:t>
            </w:r>
          </w:p>
        </w:tc>
        <w:tc>
          <w:tcPr>
            <w:tcW w:w="132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.218*</w:t>
            </w:r>
          </w:p>
        </w:tc>
        <w:tc>
          <w:tcPr>
            <w:tcW w:w="0" w:type="dxa"/>
            <w:vAlign w:val="bottom"/>
          </w:tcPr>
          <w:p>
            <w:pPr>
              <w:spacing w:after="0"/>
              <w:rPr>
                <w:sz w:val="1"/>
                <w:szCs w:val="1"/>
                <w:color w:val="auto"/>
              </w:rPr>
            </w:pPr>
          </w:p>
        </w:tc>
      </w:tr>
      <w:tr>
        <w:trPr>
          <w:trHeight w:val="327"/>
        </w:trPr>
        <w:tc>
          <w:tcPr>
            <w:tcW w:w="2140" w:type="dxa"/>
            <w:vAlign w:val="bottom"/>
            <w:tcBorders>
              <w:bottom w:val="single" w:sz="8" w:color="auto"/>
            </w:tcBorders>
          </w:tcPr>
          <w:p>
            <w:pPr>
              <w:ind w:left="120"/>
              <w:spacing w:after="0" w:line="306" w:lineRule="exact"/>
              <w:rPr>
                <w:sz w:val="20"/>
                <w:szCs w:val="20"/>
                <w:color w:val="auto"/>
              </w:rPr>
            </w:pPr>
            <w:r>
              <w:rPr>
                <w:rFonts w:ascii="Times New Roman" w:cs="Times New Roman" w:eastAsia="Times New Roman" w:hAnsi="Times New Roman"/>
                <w:sz w:val="28"/>
                <w:szCs w:val="28"/>
                <w:color w:val="auto"/>
              </w:rPr>
              <w:t>інтелект</w:t>
            </w:r>
          </w:p>
        </w:tc>
        <w:tc>
          <w:tcPr>
            <w:tcW w:w="44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48"/>
        </w:trPr>
        <w:tc>
          <w:tcPr>
            <w:tcW w:w="21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Емпатійність</w:t>
            </w:r>
          </w:p>
        </w:tc>
        <w:tc>
          <w:tcPr>
            <w:tcW w:w="440" w:type="dxa"/>
            <w:vAlign w:val="bottom"/>
          </w:tcPr>
          <w:p>
            <w:pPr>
              <w:spacing w:after="0"/>
              <w:rPr>
                <w:sz w:val="24"/>
                <w:szCs w:val="24"/>
                <w:color w:val="auto"/>
              </w:rPr>
            </w:pPr>
          </w:p>
        </w:tc>
        <w:tc>
          <w:tcPr>
            <w:tcW w:w="98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.221*</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.010</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.031</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.182*</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.041</w:t>
            </w:r>
          </w:p>
        </w:tc>
        <w:tc>
          <w:tcPr>
            <w:tcW w:w="132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rPr>
              <w:t>.313**</w:t>
            </w:r>
          </w:p>
        </w:tc>
        <w:tc>
          <w:tcPr>
            <w:tcW w:w="0" w:type="dxa"/>
            <w:vAlign w:val="bottom"/>
          </w:tcPr>
          <w:p>
            <w:pPr>
              <w:spacing w:after="0"/>
              <w:rPr>
                <w:sz w:val="1"/>
                <w:szCs w:val="1"/>
                <w:color w:val="auto"/>
              </w:rPr>
            </w:pPr>
          </w:p>
        </w:tc>
      </w:tr>
      <w:tr>
        <w:trPr>
          <w:trHeight w:val="80"/>
        </w:trPr>
        <w:tc>
          <w:tcPr>
            <w:tcW w:w="2140" w:type="dxa"/>
            <w:vAlign w:val="bottom"/>
            <w:tcBorders>
              <w:bottom w:val="single" w:sz="8" w:color="auto"/>
            </w:tcBorders>
          </w:tcPr>
          <w:p>
            <w:pPr>
              <w:spacing w:after="0"/>
              <w:rPr>
                <w:sz w:val="6"/>
                <w:szCs w:val="6"/>
                <w:color w:val="auto"/>
              </w:rPr>
            </w:pPr>
          </w:p>
        </w:tc>
        <w:tc>
          <w:tcPr>
            <w:tcW w:w="4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c>
          <w:tcPr>
            <w:tcW w:w="1100" w:type="dxa"/>
            <w:vAlign w:val="bottom"/>
            <w:tcBorders>
              <w:bottom w:val="single" w:sz="8" w:color="auto"/>
            </w:tcBorders>
          </w:tcPr>
          <w:p>
            <w:pPr>
              <w:spacing w:after="0"/>
              <w:rPr>
                <w:sz w:val="6"/>
                <w:szCs w:val="6"/>
                <w:color w:val="auto"/>
              </w:rPr>
            </w:pPr>
          </w:p>
        </w:tc>
        <w:tc>
          <w:tcPr>
            <w:tcW w:w="1080" w:type="dxa"/>
            <w:vAlign w:val="bottom"/>
            <w:tcBorders>
              <w:bottom w:val="single" w:sz="8" w:color="auto"/>
            </w:tcBorders>
          </w:tcPr>
          <w:p>
            <w:pPr>
              <w:spacing w:after="0"/>
              <w:rPr>
                <w:sz w:val="6"/>
                <w:szCs w:val="6"/>
                <w:color w:val="auto"/>
              </w:rPr>
            </w:pPr>
          </w:p>
        </w:tc>
        <w:tc>
          <w:tcPr>
            <w:tcW w:w="1100" w:type="dxa"/>
            <w:vAlign w:val="bottom"/>
            <w:tcBorders>
              <w:bottom w:val="single" w:sz="8" w:color="auto"/>
            </w:tcBorders>
          </w:tcPr>
          <w:p>
            <w:pPr>
              <w:spacing w:after="0"/>
              <w:rPr>
                <w:sz w:val="6"/>
                <w:szCs w:val="6"/>
                <w:color w:val="auto"/>
              </w:rPr>
            </w:pPr>
          </w:p>
        </w:tc>
        <w:tc>
          <w:tcPr>
            <w:tcW w:w="1140" w:type="dxa"/>
            <w:vAlign w:val="bottom"/>
            <w:tcBorders>
              <w:bottom w:val="single" w:sz="8" w:color="auto"/>
            </w:tcBorders>
          </w:tcPr>
          <w:p>
            <w:pPr>
              <w:spacing w:after="0"/>
              <w:rPr>
                <w:sz w:val="6"/>
                <w:szCs w:val="6"/>
                <w:color w:val="auto"/>
              </w:rPr>
            </w:pPr>
          </w:p>
        </w:tc>
        <w:tc>
          <w:tcPr>
            <w:tcW w:w="132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16"/>
        </w:trPr>
        <w:tc>
          <w:tcPr>
            <w:tcW w:w="2140" w:type="dxa"/>
            <w:vAlign w:val="bottom"/>
          </w:tcPr>
          <w:p>
            <w:pPr>
              <w:ind w:left="120"/>
              <w:spacing w:after="0" w:line="316" w:lineRule="exact"/>
              <w:rPr>
                <w:sz w:val="20"/>
                <w:szCs w:val="20"/>
                <w:color w:val="auto"/>
              </w:rPr>
            </w:pPr>
            <w:r>
              <w:rPr>
                <w:rFonts w:ascii="Times New Roman" w:cs="Times New Roman" w:eastAsia="Times New Roman" w:hAnsi="Times New Roman"/>
                <w:sz w:val="28"/>
                <w:szCs w:val="28"/>
                <w:color w:val="auto"/>
              </w:rPr>
              <w:t>Задоволеність</w:t>
            </w:r>
          </w:p>
        </w:tc>
        <w:tc>
          <w:tcPr>
            <w:tcW w:w="440" w:type="dxa"/>
            <w:vAlign w:val="bottom"/>
          </w:tcPr>
          <w:p>
            <w:pPr>
              <w:spacing w:after="0"/>
              <w:rPr>
                <w:sz w:val="24"/>
                <w:szCs w:val="24"/>
                <w:color w:val="auto"/>
              </w:rPr>
            </w:pPr>
          </w:p>
        </w:tc>
        <w:tc>
          <w:tcPr>
            <w:tcW w:w="98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.192*</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-.080</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-.087</w:t>
            </w:r>
          </w:p>
        </w:tc>
        <w:tc>
          <w:tcPr>
            <w:tcW w:w="110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.174*</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.093</w:t>
            </w:r>
          </w:p>
        </w:tc>
        <w:tc>
          <w:tcPr>
            <w:tcW w:w="132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.198*</w:t>
            </w:r>
          </w:p>
        </w:tc>
        <w:tc>
          <w:tcPr>
            <w:tcW w:w="0" w:type="dxa"/>
            <w:vAlign w:val="bottom"/>
          </w:tcPr>
          <w:p>
            <w:pPr>
              <w:spacing w:after="0"/>
              <w:rPr>
                <w:sz w:val="1"/>
                <w:szCs w:val="1"/>
                <w:color w:val="auto"/>
              </w:rPr>
            </w:pPr>
          </w:p>
        </w:tc>
      </w:tr>
      <w:tr>
        <w:trPr>
          <w:trHeight w:val="267"/>
        </w:trPr>
        <w:tc>
          <w:tcPr>
            <w:tcW w:w="2140" w:type="dxa"/>
            <w:vAlign w:val="bottom"/>
          </w:tcPr>
          <w:p>
            <w:pPr>
              <w:ind w:left="120"/>
              <w:spacing w:after="0" w:line="267" w:lineRule="exact"/>
              <w:rPr>
                <w:sz w:val="20"/>
                <w:szCs w:val="20"/>
                <w:color w:val="auto"/>
              </w:rPr>
            </w:pPr>
            <w:r>
              <w:rPr>
                <w:rFonts w:ascii="Times New Roman" w:cs="Times New Roman" w:eastAsia="Times New Roman" w:hAnsi="Times New Roman"/>
                <w:sz w:val="28"/>
                <w:szCs w:val="28"/>
                <w:color w:val="auto"/>
              </w:rPr>
              <w:t>життям</w:t>
            </w:r>
          </w:p>
        </w:tc>
        <w:tc>
          <w:tcPr>
            <w:tcW w:w="440" w:type="dxa"/>
            <w:vAlign w:val="bottom"/>
          </w:tcPr>
          <w:p>
            <w:pPr>
              <w:spacing w:after="0"/>
              <w:rPr>
                <w:sz w:val="23"/>
                <w:szCs w:val="23"/>
                <w:color w:val="auto"/>
              </w:rPr>
            </w:pPr>
          </w:p>
        </w:tc>
        <w:tc>
          <w:tcPr>
            <w:tcW w:w="9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132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156845</wp:posOffset>
                </wp:positionH>
                <wp:positionV relativeFrom="paragraph">
                  <wp:posOffset>-2542540</wp:posOffset>
                </wp:positionV>
                <wp:extent cx="0" cy="256159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159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5pt,-200.1999pt" to="12.35pt,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150495</wp:posOffset>
                </wp:positionH>
                <wp:positionV relativeFrom="paragraph">
                  <wp:posOffset>12700</wp:posOffset>
                </wp:positionV>
                <wp:extent cx="1641475" cy="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4147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5pt,1pt" to="141.1pt,1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1785620</wp:posOffset>
                </wp:positionH>
                <wp:positionV relativeFrom="paragraph">
                  <wp:posOffset>-2542540</wp:posOffset>
                </wp:positionV>
                <wp:extent cx="0" cy="256159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6159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6pt,-200.1999pt" to="140.6pt,1.5pt" o:allowincell="f" strokecolor="#000000" strokeweight="0.9599pt"/>
            </w:pict>
          </mc:Fallback>
        </mc:AlternateContent>
      </w:r>
    </w:p>
    <w:p>
      <w:pPr>
        <w:ind w:left="260" w:firstLine="720"/>
        <w:spacing w:after="0" w:line="276" w:lineRule="auto"/>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умовні позначення</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р</w:t>
      </w:r>
      <w:r>
        <w:rPr>
          <w:rFonts w:ascii="Times New Roman" w:cs="Times New Roman" w:eastAsia="Times New Roman" w:hAnsi="Times New Roman"/>
          <w:sz w:val="24"/>
          <w:szCs w:val="24"/>
          <w:color w:val="auto"/>
        </w:rPr>
        <w:t xml:space="preserve"> ≤0,05;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 0,01;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 0,001;</w:t>
      </w:r>
      <w:r>
        <w:rPr>
          <w:rFonts w:ascii="Times New Roman" w:cs="Times New Roman" w:eastAsia="Times New Roman" w:hAnsi="Times New Roman"/>
          <w:sz w:val="24"/>
          <w:szCs w:val="24"/>
          <w:color w:val="auto"/>
        </w:rPr>
        <w:t xml:space="preserve"> нулі та коми опущені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ФП</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фасилятивний потенціал</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1779905</wp:posOffset>
                </wp:positionH>
                <wp:positionV relativeFrom="paragraph">
                  <wp:posOffset>-392430</wp:posOffset>
                </wp:positionV>
                <wp:extent cx="4270375"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703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15pt,-30.8999pt" to="476.4pt,-30.8999pt" o:allowincell="f" strokecolor="#000000" strokeweight="0.4809pt"/>
            </w:pict>
          </mc:Fallback>
        </mc:AlternateContent>
      </w:r>
    </w:p>
    <w:p>
      <w:pPr>
        <w:spacing w:after="0" w:line="379" w:lineRule="exact"/>
        <w:rPr>
          <w:sz w:val="20"/>
          <w:szCs w:val="20"/>
          <w:color w:val="auto"/>
        </w:rPr>
      </w:pPr>
    </w:p>
    <w:p>
      <w:pPr>
        <w:ind w:left="260" w:firstLine="720"/>
        <w:spacing w:after="0" w:line="359" w:lineRule="auto"/>
        <w:rPr>
          <w:sz w:val="20"/>
          <w:szCs w:val="20"/>
          <w:color w:val="auto"/>
        </w:rPr>
      </w:pPr>
      <w:r>
        <w:rPr>
          <w:rFonts w:ascii="Times New Roman" w:cs="Times New Roman" w:eastAsia="Times New Roman" w:hAnsi="Times New Roman"/>
          <w:sz w:val="28"/>
          <w:szCs w:val="28"/>
          <w:i w:val="1"/>
          <w:iCs w:val="1"/>
          <w:color w:val="auto"/>
        </w:rPr>
        <w:t>Когнітивний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позитивний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із</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виражається у стійких</w:t>
      </w:r>
    </w:p>
    <w:p>
      <w:pPr>
        <w:sectPr>
          <w:pgSz w:w="11900" w:h="16838" w:orient="portrait"/>
          <w:cols w:equalWidth="0" w:num="1">
            <w:col w:w="9620"/>
          </w:cols>
          <w:pgMar w:left="1440" w:top="705" w:right="846" w:bottom="903" w:gutter="0" w:footer="0" w:header="0"/>
        </w:sectPr>
      </w:pPr>
    </w:p>
    <w:bookmarkStart w:id="143" w:name="page144"/>
    <w:bookmarkEnd w:id="143"/>
    <w:p>
      <w:pPr>
        <w:ind w:left="9300"/>
        <w:spacing w:after="0"/>
        <w:rPr>
          <w:sz w:val="20"/>
          <w:szCs w:val="20"/>
          <w:color w:val="auto"/>
        </w:rPr>
      </w:pPr>
      <w:r>
        <w:rPr>
          <w:rFonts w:ascii="Calibri" w:cs="Calibri" w:eastAsia="Calibri" w:hAnsi="Calibri"/>
          <w:sz w:val="20"/>
          <w:szCs w:val="20"/>
          <w:color w:val="auto"/>
        </w:rPr>
        <w:t>144</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переконаннях студентів справедливого ставлення до людей та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активізує їх готовність у наданні допомоги і підтримки іншим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їх стриманість є ознакою емоційної зрілості і витривалості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адекватної самооцінки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самовпевненості і стриманості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негативний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прагнення до лідерства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підкреслює відсутність у цих студентів прагнення контролювати інших людей і впливати на 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при цьому вони органічно налаштовані на налагодження дружніх і близьких відносин з іншими людьми з метою співпраці</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i w:val="1"/>
          <w:iCs w:val="1"/>
          <w:color w:val="auto"/>
        </w:rPr>
        <w:t>Вольовий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як і у попередньому описі відповідає усім про соціальним нормам справедливого ставлення до людей в ході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контрольованості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увібрав ознаки вольової регуляції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практичності у проявах наполегливості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сталості в інтересах і особистісній надійності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добросовісність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відповідальність і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язковість допомагає знаходити контакт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проявляти співпереживання і допомогу та відчувати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 через теплоту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довірливість та повагу інших</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Зазначимо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w:t>
      </w:r>
      <w:r>
        <w:rPr>
          <w:rFonts w:ascii="Times New Roman" w:cs="Times New Roman" w:eastAsia="Times New Roman" w:hAnsi="Times New Roman"/>
          <w:sz w:val="28"/>
          <w:szCs w:val="28"/>
          <w:i w:val="1"/>
          <w:iCs w:val="1"/>
          <w:color w:val="auto"/>
        </w:rPr>
        <w:t>фактор</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контрольованості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знаходить позитивний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із </w:t>
      </w:r>
      <w:r>
        <w:rPr>
          <w:rFonts w:ascii="Times New Roman" w:cs="Times New Roman" w:eastAsia="Times New Roman" w:hAnsi="Times New Roman"/>
          <w:sz w:val="28"/>
          <w:szCs w:val="28"/>
          <w:i w:val="1"/>
          <w:iCs w:val="1"/>
          <w:color w:val="auto"/>
        </w:rPr>
        <w:t>потребово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мотиваційним компонентом</w:t>
      </w:r>
      <w:r>
        <w:rPr>
          <w:rFonts w:ascii="Times New Roman" w:cs="Times New Roman" w:eastAsia="Times New Roman" w:hAnsi="Times New Roman"/>
          <w:sz w:val="28"/>
          <w:szCs w:val="28"/>
          <w:color w:val="auto"/>
        </w:rPr>
        <w:t xml:space="preserve"> фасилятивного потенціалу студентів цієї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підсилює окреслені якості і властивості у розрізі мотиваційної спрямованості у прояві альтруїстичних тенденцій поведінки</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65" w:lineRule="auto"/>
        <w:rPr>
          <w:sz w:val="20"/>
          <w:szCs w:val="20"/>
          <w:color w:val="auto"/>
        </w:rPr>
      </w:pPr>
      <w:r>
        <w:rPr>
          <w:rFonts w:ascii="Times New Roman" w:cs="Times New Roman" w:eastAsia="Times New Roman" w:hAnsi="Times New Roman"/>
          <w:sz w:val="28"/>
          <w:szCs w:val="28"/>
          <w:i w:val="1"/>
          <w:iCs w:val="1"/>
          <w:color w:val="auto"/>
        </w:rPr>
        <w:t>Поведінковий компонент</w:t>
      </w:r>
      <w:r>
        <w:rPr>
          <w:rFonts w:ascii="Times New Roman" w:cs="Times New Roman" w:eastAsia="Times New Roman" w:hAnsi="Times New Roman"/>
          <w:sz w:val="28"/>
          <w:szCs w:val="28"/>
          <w:color w:val="auto"/>
        </w:rPr>
        <w:t xml:space="preserve"> фасилятивного потенціалу в середніх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альтруїстичної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поведінки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 усій палітрі істинного альтруїстичного спрямування від орієнтації на безкорисливу допомогу іншим людям до щирого інтересу до іншої людини безвідносно особистої вигоди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за психологічним змістом пояснює не тільки вміння студентів впливати на емоційні переживання інших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окреслює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адаптаційні характеристики гнучкості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толерантності та врівноваженості в</w:t>
      </w:r>
    </w:p>
    <w:p>
      <w:pPr>
        <w:sectPr>
          <w:pgSz w:w="11900" w:h="16838" w:orient="portrait"/>
          <w:cols w:equalWidth="0" w:num="1">
            <w:col w:w="9620"/>
          </w:cols>
          <w:pgMar w:left="1440" w:top="705" w:right="846" w:bottom="630" w:gutter="0" w:footer="0" w:header="0"/>
        </w:sectPr>
      </w:pPr>
    </w:p>
    <w:bookmarkStart w:id="144" w:name="page145"/>
    <w:bookmarkEnd w:id="144"/>
    <w:p>
      <w:pPr>
        <w:ind w:left="9300"/>
        <w:spacing w:after="0"/>
        <w:rPr>
          <w:sz w:val="20"/>
          <w:szCs w:val="20"/>
          <w:color w:val="auto"/>
        </w:rPr>
      </w:pPr>
      <w:r>
        <w:rPr>
          <w:rFonts w:ascii="Calibri" w:cs="Calibri" w:eastAsia="Calibri" w:hAnsi="Calibri"/>
          <w:sz w:val="20"/>
          <w:szCs w:val="20"/>
          <w:color w:val="auto"/>
        </w:rPr>
        <w:t>145</w:t>
      </w:r>
    </w:p>
    <w:p>
      <w:pPr>
        <w:spacing w:after="0" w:line="150"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міжособистісних стосунках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відображено спектр психологічного благополуччя та особистісної успішності і комфортності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Аналізуючи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між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смисловим компонентом</w:t>
      </w:r>
      <w:r>
        <w:rPr>
          <w:rFonts w:ascii="Times New Roman" w:cs="Times New Roman" w:eastAsia="Times New Roman" w:hAnsi="Times New Roman"/>
          <w:sz w:val="28"/>
          <w:szCs w:val="28"/>
          <w:color w:val="auto"/>
        </w:rPr>
        <w:t xml:space="preserve"> фасилятивного потенціалу в середніх показниках вираження 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факторними комплексами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помічаємо ідентичний попередньому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емоційного інтелекту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 інтегрованій формі відображає сформований баланс між справжнім вираженням настрою й поваги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правилами і гуманістичними нормами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 обачністю майбутнього фахівця просоціальної діяльності</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Результати обрахунків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факторними комплексами високого рівня психологічного благополуччя та показниками фасилятивного потенціалу студентів подані у табл</w:t>
      </w:r>
      <w:r>
        <w:rPr>
          <w:rFonts w:ascii="Times New Roman" w:cs="Times New Roman" w:eastAsia="Times New Roman" w:hAnsi="Times New Roman"/>
          <w:sz w:val="28"/>
          <w:szCs w:val="28"/>
          <w:color w:val="auto"/>
        </w:rPr>
        <w:t>. 3.20.</w:t>
      </w: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3.20</w:t>
      </w:r>
    </w:p>
    <w:p>
      <w:pPr>
        <w:spacing w:after="0" w:line="164" w:lineRule="exact"/>
        <w:rPr>
          <w:sz w:val="20"/>
          <w:szCs w:val="20"/>
          <w:color w:val="auto"/>
        </w:rPr>
      </w:pPr>
    </w:p>
    <w:p>
      <w:pPr>
        <w:jc w:val="center"/>
        <w:ind w:left="2400" w:right="180"/>
        <w:spacing w:after="0" w:line="359" w:lineRule="auto"/>
        <w:rPr>
          <w:sz w:val="20"/>
          <w:szCs w:val="20"/>
          <w:color w:val="auto"/>
        </w:rPr>
      </w:pPr>
      <w:r>
        <w:rPr>
          <w:rFonts w:ascii="Times New Roman" w:cs="Times New Roman" w:eastAsia="Times New Roman" w:hAnsi="Times New Roman"/>
          <w:sz w:val="28"/>
          <w:szCs w:val="28"/>
          <w:b w:val="1"/>
          <w:bCs w:val="1"/>
          <w:color w:val="auto"/>
        </w:rPr>
        <w:t>Обрахунок кореляційних зв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язків між факторними комплексами високого рівня психологічного благополуччя та показниками</w:t>
      </w:r>
    </w:p>
    <w:p>
      <w:pPr>
        <w:spacing w:after="0" w:line="2"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28"/>
          <w:szCs w:val="28"/>
          <w:b w:val="1"/>
          <w:bCs w:val="1"/>
          <w:color w:val="auto"/>
        </w:rPr>
        <w:t>фасилятивного потенціалу студентів</w:t>
      </w:r>
    </w:p>
    <w:p>
      <w:pPr>
        <w:spacing w:after="0" w:line="172" w:lineRule="exact"/>
        <w:rPr>
          <w:sz w:val="20"/>
          <w:szCs w:val="20"/>
          <w:color w:val="auto"/>
        </w:rPr>
      </w:pPr>
    </w:p>
    <w:tbl>
      <w:tblPr>
        <w:tblLayout w:type="fixed"/>
        <w:tblInd w:w="250" w:type="dxa"/>
        <w:tblCellMar>
          <w:top w:w="0" w:type="dxa"/>
          <w:left w:w="0" w:type="dxa"/>
          <w:bottom w:w="0" w:type="dxa"/>
          <w:right w:w="0" w:type="dxa"/>
        </w:tblCellMar>
      </w:tblPr>
      <w:tr>
        <w:trPr>
          <w:trHeight w:val="360"/>
        </w:trPr>
        <w:tc>
          <w:tcPr>
            <w:tcW w:w="2440" w:type="dxa"/>
            <w:vAlign w:val="bottom"/>
            <w:tcBorders>
              <w:top w:val="single" w:sz="8" w:color="auto"/>
              <w:left w:val="single" w:sz="8" w:color="auto"/>
              <w:right w:val="single" w:sz="8" w:color="auto"/>
            </w:tcBorders>
          </w:tcPr>
          <w:p>
            <w:pPr>
              <w:ind w:left="480"/>
              <w:spacing w:after="0"/>
              <w:rPr>
                <w:sz w:val="20"/>
                <w:szCs w:val="20"/>
                <w:color w:val="auto"/>
              </w:rPr>
            </w:pPr>
            <w:r>
              <w:rPr>
                <w:rFonts w:ascii="Times New Roman" w:cs="Times New Roman" w:eastAsia="Times New Roman" w:hAnsi="Times New Roman"/>
                <w:sz w:val="24"/>
                <w:szCs w:val="24"/>
                <w:color w:val="auto"/>
              </w:rPr>
              <w:t>Компоненти ФП</w:t>
            </w:r>
          </w:p>
        </w:tc>
        <w:tc>
          <w:tcPr>
            <w:tcW w:w="1000" w:type="dxa"/>
            <w:vAlign w:val="bottom"/>
            <w:tcBorders>
              <w:top w:val="single" w:sz="8" w:color="auto"/>
              <w:right w:val="single" w:sz="8" w:color="auto"/>
            </w:tcBorders>
            <w:vMerge w:val="restart"/>
            <w:textDirection w:val="btLr"/>
          </w:tcPr>
          <w:p>
            <w:pPr>
              <w:ind w:left="708"/>
              <w:spacing w:after="0"/>
              <w:rPr>
                <w:sz w:val="20"/>
                <w:szCs w:val="20"/>
                <w:color w:val="auto"/>
              </w:rPr>
            </w:pPr>
            <w:r>
              <w:rPr>
                <w:rFonts w:ascii="Times New Roman" w:cs="Times New Roman" w:eastAsia="Times New Roman" w:hAnsi="Times New Roman"/>
                <w:sz w:val="16"/>
                <w:szCs w:val="16"/>
                <w:color w:val="auto"/>
                <w:w w:val="70"/>
              </w:rPr>
              <w:t>ЕмоційнийкомпонентФП</w:t>
            </w:r>
          </w:p>
        </w:tc>
        <w:tc>
          <w:tcPr>
            <w:tcW w:w="1180" w:type="dxa"/>
            <w:vAlign w:val="bottom"/>
            <w:tcBorders>
              <w:top w:val="single" w:sz="8" w:color="auto"/>
              <w:right w:val="single" w:sz="8" w:color="auto"/>
            </w:tcBorders>
            <w:vMerge w:val="restart"/>
            <w:textDirection w:val="btLr"/>
          </w:tcPr>
          <w:p>
            <w:pPr>
              <w:ind w:left="868"/>
              <w:spacing w:after="0"/>
              <w:rPr>
                <w:sz w:val="20"/>
                <w:szCs w:val="20"/>
                <w:color w:val="auto"/>
              </w:rPr>
            </w:pPr>
            <w:r>
              <w:rPr>
                <w:rFonts w:ascii="Times New Roman" w:cs="Times New Roman" w:eastAsia="Times New Roman" w:hAnsi="Times New Roman"/>
                <w:sz w:val="17"/>
                <w:szCs w:val="17"/>
                <w:color w:val="auto"/>
                <w:w w:val="71"/>
              </w:rPr>
              <w:t>КогнітивнийкомпонентФП</w:t>
            </w:r>
          </w:p>
        </w:tc>
        <w:tc>
          <w:tcPr>
            <w:tcW w:w="1040" w:type="dxa"/>
            <w:vAlign w:val="bottom"/>
            <w:tcBorders>
              <w:top w:val="single" w:sz="8" w:color="auto"/>
              <w:right w:val="single" w:sz="8" w:color="auto"/>
            </w:tcBorders>
            <w:vMerge w:val="restart"/>
            <w:textDirection w:val="btLr"/>
          </w:tcPr>
          <w:p>
            <w:pPr>
              <w:ind w:left="739"/>
              <w:spacing w:after="0"/>
              <w:rPr>
                <w:sz w:val="20"/>
                <w:szCs w:val="20"/>
                <w:color w:val="auto"/>
              </w:rPr>
            </w:pPr>
            <w:r>
              <w:rPr>
                <w:rFonts w:ascii="Times New Roman" w:cs="Times New Roman" w:eastAsia="Times New Roman" w:hAnsi="Times New Roman"/>
                <w:sz w:val="16"/>
                <w:szCs w:val="16"/>
                <w:color w:val="auto"/>
                <w:w w:val="72"/>
              </w:rPr>
              <w:t>ВольовийкомпонентФП</w:t>
            </w:r>
          </w:p>
        </w:tc>
        <w:tc>
          <w:tcPr>
            <w:tcW w:w="1040" w:type="dxa"/>
            <w:vAlign w:val="bottom"/>
            <w:tcBorders>
              <w:top w:val="single" w:sz="8" w:color="auto"/>
              <w:right w:val="single" w:sz="8" w:color="auto"/>
            </w:tcBorders>
            <w:vMerge w:val="restart"/>
            <w:textDirection w:val="btLr"/>
          </w:tcPr>
          <w:p>
            <w:pPr>
              <w:ind w:left="738"/>
              <w:spacing w:after="0"/>
              <w:rPr>
                <w:sz w:val="20"/>
                <w:szCs w:val="20"/>
                <w:color w:val="auto"/>
              </w:rPr>
            </w:pPr>
            <w:r>
              <w:rPr>
                <w:rFonts w:ascii="Times New Roman" w:cs="Times New Roman" w:eastAsia="Times New Roman" w:hAnsi="Times New Roman"/>
                <w:sz w:val="16"/>
                <w:szCs w:val="16"/>
                <w:color w:val="auto"/>
                <w:w w:val="73"/>
              </w:rPr>
              <w:t>ПоведінковийкомпонентФП</w:t>
            </w:r>
          </w:p>
        </w:tc>
        <w:tc>
          <w:tcPr>
            <w:tcW w:w="1280" w:type="dxa"/>
            <w:vAlign w:val="bottom"/>
            <w:tcBorders>
              <w:top w:val="single" w:sz="8" w:color="auto"/>
              <w:right w:val="single" w:sz="8" w:color="auto"/>
            </w:tcBorders>
            <w:vMerge w:val="restart"/>
            <w:textDirection w:val="btLr"/>
          </w:tcPr>
          <w:p>
            <w:pPr>
              <w:ind w:left="1021"/>
              <w:spacing w:after="0"/>
              <w:rPr>
                <w:sz w:val="20"/>
                <w:szCs w:val="20"/>
                <w:color w:val="auto"/>
              </w:rPr>
            </w:pPr>
            <w:r>
              <w:rPr>
                <w:rFonts w:ascii="Times New Roman" w:cs="Times New Roman" w:eastAsia="Times New Roman" w:hAnsi="Times New Roman"/>
                <w:sz w:val="12"/>
                <w:szCs w:val="12"/>
                <w:color w:val="auto"/>
                <w:w w:val="75"/>
              </w:rPr>
              <w:t>Потребнісно</w:t>
            </w:r>
            <w:r>
              <w:rPr>
                <w:rFonts w:ascii="Times New Roman" w:cs="Times New Roman" w:eastAsia="Times New Roman" w:hAnsi="Times New Roman"/>
                <w:sz w:val="12"/>
                <w:szCs w:val="12"/>
                <w:color w:val="auto"/>
                <w:w w:val="75"/>
              </w:rPr>
              <w:t>-</w:t>
            </w:r>
            <w:r>
              <w:rPr>
                <w:rFonts w:ascii="Times New Roman" w:cs="Times New Roman" w:eastAsia="Times New Roman" w:hAnsi="Times New Roman"/>
                <w:sz w:val="12"/>
                <w:szCs w:val="12"/>
                <w:color w:val="auto"/>
                <w:w w:val="75"/>
              </w:rPr>
              <w:t>мотивацкомпонентФП</w:t>
            </w:r>
          </w:p>
        </w:tc>
        <w:tc>
          <w:tcPr>
            <w:tcW w:w="1340" w:type="dxa"/>
            <w:vAlign w:val="bottom"/>
            <w:tcBorders>
              <w:top w:val="single" w:sz="8" w:color="auto"/>
              <w:right w:val="single" w:sz="8" w:color="auto"/>
            </w:tcBorders>
            <w:vMerge w:val="restart"/>
            <w:textDirection w:val="btLr"/>
          </w:tcPr>
          <w:p>
            <w:pPr>
              <w:ind w:left="1075"/>
              <w:spacing w:after="0"/>
              <w:rPr>
                <w:sz w:val="20"/>
                <w:szCs w:val="20"/>
                <w:color w:val="auto"/>
              </w:rPr>
            </w:pPr>
            <w:r>
              <w:rPr>
                <w:rFonts w:ascii="Times New Roman" w:cs="Times New Roman" w:eastAsia="Times New Roman" w:hAnsi="Times New Roman"/>
                <w:sz w:val="11"/>
                <w:szCs w:val="11"/>
                <w:color w:val="auto"/>
                <w:w w:val="73"/>
              </w:rPr>
              <w:t>Ціннісно</w:t>
            </w:r>
            <w:r>
              <w:rPr>
                <w:rFonts w:ascii="Times New Roman" w:cs="Times New Roman" w:eastAsia="Times New Roman" w:hAnsi="Times New Roman"/>
                <w:sz w:val="11"/>
                <w:szCs w:val="11"/>
                <w:color w:val="auto"/>
                <w:w w:val="73"/>
              </w:rPr>
              <w:t>-</w:t>
            </w:r>
            <w:r>
              <w:rPr>
                <w:rFonts w:ascii="Times New Roman" w:cs="Times New Roman" w:eastAsia="Times New Roman" w:hAnsi="Times New Roman"/>
                <w:sz w:val="11"/>
                <w:szCs w:val="11"/>
                <w:color w:val="auto"/>
                <w:w w:val="73"/>
              </w:rPr>
              <w:t>смисловийкомпонентФП</w:t>
            </w:r>
          </w:p>
        </w:tc>
        <w:tc>
          <w:tcPr>
            <w:tcW w:w="0" w:type="dxa"/>
            <w:vAlign w:val="bottom"/>
          </w:tcPr>
          <w:p>
            <w:pPr>
              <w:spacing w:after="0"/>
              <w:rPr>
                <w:sz w:val="1"/>
                <w:szCs w:val="1"/>
                <w:color w:val="auto"/>
              </w:rPr>
            </w:pPr>
          </w:p>
        </w:tc>
      </w:tr>
      <w:tr>
        <w:trPr>
          <w:trHeight w:val="1224"/>
        </w:trPr>
        <w:tc>
          <w:tcPr>
            <w:tcW w:w="244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Фактори</w:t>
            </w:r>
          </w:p>
        </w:tc>
        <w:tc>
          <w:tcPr>
            <w:tcW w:w="1000" w:type="dxa"/>
            <w:vAlign w:val="bottom"/>
            <w:tcBorders>
              <w:right w:val="single" w:sz="8" w:color="auto"/>
            </w:tcBorders>
            <w:vMerge w:val="continue"/>
          </w:tcPr>
          <w:p>
            <w:pPr>
              <w:spacing w:after="0"/>
              <w:rPr>
                <w:sz w:val="24"/>
                <w:szCs w:val="24"/>
                <w:color w:val="auto"/>
              </w:rPr>
            </w:pPr>
          </w:p>
        </w:tc>
        <w:tc>
          <w:tcPr>
            <w:tcW w:w="1180" w:type="dxa"/>
            <w:vAlign w:val="bottom"/>
            <w:tcBorders>
              <w:right w:val="single" w:sz="8" w:color="auto"/>
            </w:tcBorders>
            <w:vMerge w:val="continue"/>
          </w:tcPr>
          <w:p>
            <w:pPr>
              <w:spacing w:after="0"/>
              <w:rPr>
                <w:sz w:val="24"/>
                <w:szCs w:val="24"/>
                <w:color w:val="auto"/>
              </w:rPr>
            </w:pPr>
          </w:p>
        </w:tc>
        <w:tc>
          <w:tcPr>
            <w:tcW w:w="1040" w:type="dxa"/>
            <w:vAlign w:val="bottom"/>
            <w:tcBorders>
              <w:right w:val="single" w:sz="8" w:color="auto"/>
            </w:tcBorders>
            <w:vMerge w:val="continue"/>
          </w:tcPr>
          <w:p>
            <w:pPr>
              <w:spacing w:after="0"/>
              <w:rPr>
                <w:sz w:val="24"/>
                <w:szCs w:val="24"/>
                <w:color w:val="auto"/>
              </w:rPr>
            </w:pPr>
          </w:p>
        </w:tc>
        <w:tc>
          <w:tcPr>
            <w:tcW w:w="1040" w:type="dxa"/>
            <w:vAlign w:val="bottom"/>
            <w:tcBorders>
              <w:right w:val="single" w:sz="8" w:color="auto"/>
            </w:tcBorders>
            <w:vMerge w:val="continue"/>
          </w:tcPr>
          <w:p>
            <w:pPr>
              <w:spacing w:after="0"/>
              <w:rPr>
                <w:sz w:val="24"/>
                <w:szCs w:val="24"/>
                <w:color w:val="auto"/>
              </w:rPr>
            </w:pPr>
          </w:p>
        </w:tc>
        <w:tc>
          <w:tcPr>
            <w:tcW w:w="1280" w:type="dxa"/>
            <w:vAlign w:val="bottom"/>
            <w:tcBorders>
              <w:right w:val="single" w:sz="8" w:color="auto"/>
            </w:tcBorders>
            <w:vMerge w:val="continue"/>
          </w:tcPr>
          <w:p>
            <w:pPr>
              <w:spacing w:after="0"/>
              <w:rPr>
                <w:sz w:val="24"/>
                <w:szCs w:val="24"/>
                <w:color w:val="auto"/>
              </w:rPr>
            </w:pPr>
          </w:p>
        </w:tc>
        <w:tc>
          <w:tcPr>
            <w:tcW w:w="134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44"/>
        </w:trPr>
        <w:tc>
          <w:tcPr>
            <w:tcW w:w="244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right w:val="single" w:sz="8" w:color="auto"/>
            </w:tcBorders>
          </w:tcPr>
          <w:p>
            <w:pPr>
              <w:spacing w:after="0"/>
              <w:rPr>
                <w:sz w:val="12"/>
                <w:szCs w:val="12"/>
                <w:color w:val="auto"/>
              </w:rPr>
            </w:pPr>
          </w:p>
        </w:tc>
        <w:tc>
          <w:tcPr>
            <w:tcW w:w="1280" w:type="dxa"/>
            <w:vAlign w:val="bottom"/>
            <w:tcBorders>
              <w:bottom w:val="single" w:sz="8" w:color="auto"/>
              <w:right w:val="single" w:sz="8" w:color="auto"/>
            </w:tcBorders>
          </w:tcPr>
          <w:p>
            <w:pPr>
              <w:spacing w:after="0"/>
              <w:rPr>
                <w:sz w:val="12"/>
                <w:szCs w:val="12"/>
                <w:color w:val="auto"/>
              </w:rPr>
            </w:pPr>
          </w:p>
        </w:tc>
        <w:tc>
          <w:tcPr>
            <w:tcW w:w="13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40"/>
        </w:trPr>
        <w:tc>
          <w:tcPr>
            <w:tcW w:w="2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Просоціальна</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.047</w:t>
            </w:r>
          </w:p>
        </w:tc>
        <w:tc>
          <w:tcPr>
            <w:tcW w:w="11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.013</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.221*</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6"/>
              </w:rPr>
              <w:t>.112</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.324**</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.198*</w:t>
            </w:r>
          </w:p>
        </w:tc>
        <w:tc>
          <w:tcPr>
            <w:tcW w:w="0" w:type="dxa"/>
            <w:vAlign w:val="bottom"/>
          </w:tcPr>
          <w:p>
            <w:pPr>
              <w:spacing w:after="0"/>
              <w:rPr>
                <w:sz w:val="1"/>
                <w:szCs w:val="1"/>
                <w:color w:val="auto"/>
              </w:rPr>
            </w:pPr>
          </w:p>
        </w:tc>
      </w:tr>
      <w:tr>
        <w:trPr>
          <w:trHeight w:val="302"/>
        </w:trPr>
        <w:tc>
          <w:tcPr>
            <w:tcW w:w="2440" w:type="dxa"/>
            <w:vAlign w:val="bottom"/>
            <w:tcBorders>
              <w:left w:val="single" w:sz="8" w:color="auto"/>
              <w:bottom w:val="single" w:sz="8" w:color="auto"/>
              <w:right w:val="single" w:sz="8" w:color="auto"/>
            </w:tcBorders>
          </w:tcPr>
          <w:p>
            <w:pPr>
              <w:ind w:left="120"/>
              <w:spacing w:after="0" w:line="302" w:lineRule="exact"/>
              <w:rPr>
                <w:sz w:val="20"/>
                <w:szCs w:val="20"/>
                <w:color w:val="auto"/>
              </w:rPr>
            </w:pPr>
            <w:r>
              <w:rPr>
                <w:rFonts w:ascii="Times New Roman" w:cs="Times New Roman" w:eastAsia="Times New Roman" w:hAnsi="Times New Roman"/>
                <w:sz w:val="28"/>
                <w:szCs w:val="28"/>
                <w:color w:val="auto"/>
              </w:rPr>
              <w:t>відданість</w:t>
            </w:r>
          </w:p>
        </w:tc>
        <w:tc>
          <w:tcPr>
            <w:tcW w:w="100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5"/>
        </w:trPr>
        <w:tc>
          <w:tcPr>
            <w:tcW w:w="2440" w:type="dxa"/>
            <w:vAlign w:val="bottom"/>
            <w:tcBorders>
              <w:left w:val="single" w:sz="8" w:color="auto"/>
              <w:right w:val="single" w:sz="8" w:color="auto"/>
            </w:tcBorders>
          </w:tcPr>
          <w:p>
            <w:pPr>
              <w:ind w:left="120"/>
              <w:spacing w:after="0" w:line="294" w:lineRule="exact"/>
              <w:rPr>
                <w:sz w:val="20"/>
                <w:szCs w:val="20"/>
                <w:color w:val="auto"/>
              </w:rPr>
            </w:pPr>
            <w:r>
              <w:rPr>
                <w:rFonts w:ascii="Times New Roman" w:cs="Times New Roman" w:eastAsia="Times New Roman" w:hAnsi="Times New Roman"/>
                <w:sz w:val="28"/>
                <w:szCs w:val="28"/>
                <w:color w:val="auto"/>
              </w:rPr>
              <w:t>Гармонія</w:t>
            </w: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-.096</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.041</w:t>
            </w:r>
          </w:p>
        </w:tc>
        <w:tc>
          <w:tcPr>
            <w:tcW w:w="10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-.081</w:t>
            </w:r>
          </w:p>
        </w:tc>
        <w:tc>
          <w:tcPr>
            <w:tcW w:w="10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rPr>
              <w:t>.213*</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6"/>
              </w:rPr>
              <w:t>.061</w:t>
            </w:r>
          </w:p>
        </w:tc>
        <w:tc>
          <w:tcPr>
            <w:tcW w:w="13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6"/>
              </w:rPr>
              <w:t>.125</w:t>
            </w:r>
          </w:p>
        </w:tc>
        <w:tc>
          <w:tcPr>
            <w:tcW w:w="0" w:type="dxa"/>
            <w:vAlign w:val="bottom"/>
          </w:tcPr>
          <w:p>
            <w:pPr>
              <w:spacing w:after="0"/>
              <w:rPr>
                <w:sz w:val="1"/>
                <w:szCs w:val="1"/>
                <w:color w:val="auto"/>
              </w:rPr>
            </w:pPr>
          </w:p>
        </w:tc>
      </w:tr>
      <w:tr>
        <w:trPr>
          <w:trHeight w:val="322"/>
        </w:trPr>
        <w:tc>
          <w:tcPr>
            <w:tcW w:w="2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міжособистісної</w:t>
            </w:r>
          </w:p>
        </w:tc>
        <w:tc>
          <w:tcPr>
            <w:tcW w:w="1000" w:type="dxa"/>
            <w:vAlign w:val="bottom"/>
            <w:tcBorders>
              <w:right w:val="single" w:sz="8" w:color="auto"/>
            </w:tcBorders>
            <w:vMerge w:val="continue"/>
          </w:tcPr>
          <w:p>
            <w:pPr>
              <w:spacing w:after="0"/>
              <w:rPr>
                <w:sz w:val="24"/>
                <w:szCs w:val="24"/>
                <w:color w:val="auto"/>
              </w:rPr>
            </w:pPr>
          </w:p>
        </w:tc>
        <w:tc>
          <w:tcPr>
            <w:tcW w:w="1180" w:type="dxa"/>
            <w:vAlign w:val="bottom"/>
            <w:tcBorders>
              <w:right w:val="single" w:sz="8" w:color="auto"/>
            </w:tcBorders>
            <w:vMerge w:val="continue"/>
          </w:tcPr>
          <w:p>
            <w:pPr>
              <w:spacing w:after="0"/>
              <w:rPr>
                <w:sz w:val="24"/>
                <w:szCs w:val="24"/>
                <w:color w:val="auto"/>
              </w:rPr>
            </w:pPr>
          </w:p>
        </w:tc>
        <w:tc>
          <w:tcPr>
            <w:tcW w:w="1040" w:type="dxa"/>
            <w:vAlign w:val="bottom"/>
            <w:tcBorders>
              <w:right w:val="single" w:sz="8" w:color="auto"/>
            </w:tcBorders>
            <w:vMerge w:val="continue"/>
          </w:tcPr>
          <w:p>
            <w:pPr>
              <w:spacing w:after="0"/>
              <w:rPr>
                <w:sz w:val="24"/>
                <w:szCs w:val="24"/>
                <w:color w:val="auto"/>
              </w:rPr>
            </w:pPr>
          </w:p>
        </w:tc>
        <w:tc>
          <w:tcPr>
            <w:tcW w:w="1040" w:type="dxa"/>
            <w:vAlign w:val="bottom"/>
            <w:tcBorders>
              <w:right w:val="single" w:sz="8" w:color="auto"/>
            </w:tcBorders>
            <w:vMerge w:val="continue"/>
          </w:tcPr>
          <w:p>
            <w:pPr>
              <w:spacing w:after="0"/>
              <w:rPr>
                <w:sz w:val="24"/>
                <w:szCs w:val="24"/>
                <w:color w:val="auto"/>
              </w:rPr>
            </w:pPr>
          </w:p>
        </w:tc>
        <w:tc>
          <w:tcPr>
            <w:tcW w:w="1280" w:type="dxa"/>
            <w:vAlign w:val="bottom"/>
            <w:tcBorders>
              <w:right w:val="single" w:sz="8" w:color="auto"/>
            </w:tcBorders>
            <w:vMerge w:val="continue"/>
          </w:tcPr>
          <w:p>
            <w:pPr>
              <w:spacing w:after="0"/>
              <w:rPr>
                <w:sz w:val="24"/>
                <w:szCs w:val="24"/>
                <w:color w:val="auto"/>
              </w:rPr>
            </w:pPr>
          </w:p>
        </w:tc>
        <w:tc>
          <w:tcPr>
            <w:tcW w:w="134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44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взаємодії</w:t>
            </w:r>
          </w:p>
        </w:tc>
        <w:tc>
          <w:tcPr>
            <w:tcW w:w="100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5"/>
        </w:trPr>
        <w:tc>
          <w:tcPr>
            <w:tcW w:w="2440" w:type="dxa"/>
            <w:vAlign w:val="bottom"/>
            <w:tcBorders>
              <w:left w:val="single" w:sz="8" w:color="auto"/>
              <w:right w:val="single" w:sz="8" w:color="auto"/>
            </w:tcBorders>
          </w:tcPr>
          <w:p>
            <w:pPr>
              <w:ind w:left="120"/>
              <w:spacing w:after="0" w:line="294" w:lineRule="exact"/>
              <w:rPr>
                <w:sz w:val="20"/>
                <w:szCs w:val="20"/>
                <w:color w:val="auto"/>
              </w:rPr>
            </w:pPr>
            <w:r>
              <w:rPr>
                <w:rFonts w:ascii="Times New Roman" w:cs="Times New Roman" w:eastAsia="Times New Roman" w:hAnsi="Times New Roman"/>
                <w:sz w:val="28"/>
                <w:szCs w:val="28"/>
                <w:color w:val="auto"/>
              </w:rPr>
              <w:t>Соціально</w:t>
            </w:r>
            <w:r>
              <w:rPr>
                <w:rFonts w:ascii="Times New Roman" w:cs="Times New Roman" w:eastAsia="Times New Roman" w:hAnsi="Times New Roman"/>
                <w:sz w:val="28"/>
                <w:szCs w:val="28"/>
                <w:color w:val="auto"/>
              </w:rPr>
              <w:t>-</w:t>
            </w: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-.134</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.047</w:t>
            </w:r>
          </w:p>
        </w:tc>
        <w:tc>
          <w:tcPr>
            <w:tcW w:w="10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-.051</w:t>
            </w:r>
          </w:p>
        </w:tc>
        <w:tc>
          <w:tcPr>
            <w:tcW w:w="10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rPr>
              <w:t>.195*</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6"/>
              </w:rPr>
              <w:t>.154</w:t>
            </w:r>
          </w:p>
        </w:tc>
        <w:tc>
          <w:tcPr>
            <w:tcW w:w="13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-.004</w:t>
            </w:r>
          </w:p>
        </w:tc>
        <w:tc>
          <w:tcPr>
            <w:tcW w:w="0" w:type="dxa"/>
            <w:vAlign w:val="bottom"/>
          </w:tcPr>
          <w:p>
            <w:pPr>
              <w:spacing w:after="0"/>
              <w:rPr>
                <w:sz w:val="1"/>
                <w:szCs w:val="1"/>
                <w:color w:val="auto"/>
              </w:rPr>
            </w:pPr>
          </w:p>
        </w:tc>
      </w:tr>
      <w:tr>
        <w:trPr>
          <w:trHeight w:val="322"/>
        </w:trPr>
        <w:tc>
          <w:tcPr>
            <w:tcW w:w="2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психологічна</w:t>
            </w:r>
          </w:p>
        </w:tc>
        <w:tc>
          <w:tcPr>
            <w:tcW w:w="1000" w:type="dxa"/>
            <w:vAlign w:val="bottom"/>
            <w:tcBorders>
              <w:right w:val="single" w:sz="8" w:color="auto"/>
            </w:tcBorders>
            <w:vMerge w:val="continue"/>
          </w:tcPr>
          <w:p>
            <w:pPr>
              <w:spacing w:after="0"/>
              <w:rPr>
                <w:sz w:val="24"/>
                <w:szCs w:val="24"/>
                <w:color w:val="auto"/>
              </w:rPr>
            </w:pPr>
          </w:p>
        </w:tc>
        <w:tc>
          <w:tcPr>
            <w:tcW w:w="1180" w:type="dxa"/>
            <w:vAlign w:val="bottom"/>
            <w:tcBorders>
              <w:right w:val="single" w:sz="8" w:color="auto"/>
            </w:tcBorders>
            <w:vMerge w:val="continue"/>
          </w:tcPr>
          <w:p>
            <w:pPr>
              <w:spacing w:after="0"/>
              <w:rPr>
                <w:sz w:val="24"/>
                <w:szCs w:val="24"/>
                <w:color w:val="auto"/>
              </w:rPr>
            </w:pPr>
          </w:p>
        </w:tc>
        <w:tc>
          <w:tcPr>
            <w:tcW w:w="1040" w:type="dxa"/>
            <w:vAlign w:val="bottom"/>
            <w:tcBorders>
              <w:right w:val="single" w:sz="8" w:color="auto"/>
            </w:tcBorders>
            <w:vMerge w:val="continue"/>
          </w:tcPr>
          <w:p>
            <w:pPr>
              <w:spacing w:after="0"/>
              <w:rPr>
                <w:sz w:val="24"/>
                <w:szCs w:val="24"/>
                <w:color w:val="auto"/>
              </w:rPr>
            </w:pPr>
          </w:p>
        </w:tc>
        <w:tc>
          <w:tcPr>
            <w:tcW w:w="1040" w:type="dxa"/>
            <w:vAlign w:val="bottom"/>
            <w:tcBorders>
              <w:right w:val="single" w:sz="8" w:color="auto"/>
            </w:tcBorders>
            <w:vMerge w:val="continue"/>
          </w:tcPr>
          <w:p>
            <w:pPr>
              <w:spacing w:after="0"/>
              <w:rPr>
                <w:sz w:val="24"/>
                <w:szCs w:val="24"/>
                <w:color w:val="auto"/>
              </w:rPr>
            </w:pPr>
          </w:p>
        </w:tc>
        <w:tc>
          <w:tcPr>
            <w:tcW w:w="1280" w:type="dxa"/>
            <w:vAlign w:val="bottom"/>
            <w:tcBorders>
              <w:right w:val="single" w:sz="8" w:color="auto"/>
            </w:tcBorders>
            <w:vMerge w:val="continue"/>
          </w:tcPr>
          <w:p>
            <w:pPr>
              <w:spacing w:after="0"/>
              <w:rPr>
                <w:sz w:val="24"/>
                <w:szCs w:val="24"/>
                <w:color w:val="auto"/>
              </w:rPr>
            </w:pPr>
          </w:p>
        </w:tc>
        <w:tc>
          <w:tcPr>
            <w:tcW w:w="134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244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адаптивність</w:t>
            </w:r>
          </w:p>
        </w:tc>
        <w:tc>
          <w:tcPr>
            <w:tcW w:w="100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48"/>
        </w:trPr>
        <w:tc>
          <w:tcPr>
            <w:tcW w:w="2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-.094</w:t>
            </w:r>
          </w:p>
        </w:tc>
        <w:tc>
          <w:tcPr>
            <w:tcW w:w="11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-.001</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6"/>
              </w:rPr>
              <w:t>.009</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-.080</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.198*</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6"/>
              </w:rPr>
              <w:t>.048</w:t>
            </w:r>
          </w:p>
        </w:tc>
        <w:tc>
          <w:tcPr>
            <w:tcW w:w="0" w:type="dxa"/>
            <w:vAlign w:val="bottom"/>
          </w:tcPr>
          <w:p>
            <w:pPr>
              <w:spacing w:after="0"/>
              <w:rPr>
                <w:sz w:val="1"/>
                <w:szCs w:val="1"/>
                <w:color w:val="auto"/>
              </w:rPr>
            </w:pPr>
          </w:p>
        </w:tc>
      </w:tr>
      <w:tr>
        <w:trPr>
          <w:trHeight w:val="80"/>
        </w:trPr>
        <w:tc>
          <w:tcPr>
            <w:tcW w:w="2440" w:type="dxa"/>
            <w:vAlign w:val="bottom"/>
            <w:tcBorders>
              <w:left w:val="single" w:sz="8" w:color="auto"/>
              <w:bottom w:val="single" w:sz="8" w:color="auto"/>
              <w:right w:val="single" w:sz="8" w:color="auto"/>
            </w:tcBorders>
          </w:tcPr>
          <w:p>
            <w:pPr>
              <w:spacing w:after="0"/>
              <w:rPr>
                <w:sz w:val="6"/>
                <w:szCs w:val="6"/>
                <w:color w:val="auto"/>
              </w:rPr>
            </w:pPr>
          </w:p>
        </w:tc>
        <w:tc>
          <w:tcPr>
            <w:tcW w:w="1000" w:type="dxa"/>
            <w:vAlign w:val="bottom"/>
            <w:tcBorders>
              <w:bottom w:val="single" w:sz="8" w:color="auto"/>
              <w:right w:val="single" w:sz="8" w:color="auto"/>
            </w:tcBorders>
          </w:tcPr>
          <w:p>
            <w:pPr>
              <w:spacing w:after="0"/>
              <w:rPr>
                <w:sz w:val="6"/>
                <w:szCs w:val="6"/>
                <w:color w:val="auto"/>
              </w:rPr>
            </w:pPr>
          </w:p>
        </w:tc>
        <w:tc>
          <w:tcPr>
            <w:tcW w:w="1180" w:type="dxa"/>
            <w:vAlign w:val="bottom"/>
            <w:tcBorders>
              <w:bottom w:val="single" w:sz="8" w:color="auto"/>
              <w:right w:val="single" w:sz="8" w:color="auto"/>
            </w:tcBorders>
          </w:tcPr>
          <w:p>
            <w:pPr>
              <w:spacing w:after="0"/>
              <w:rPr>
                <w:sz w:val="6"/>
                <w:szCs w:val="6"/>
                <w:color w:val="auto"/>
              </w:rPr>
            </w:pPr>
          </w:p>
        </w:tc>
        <w:tc>
          <w:tcPr>
            <w:tcW w:w="1040" w:type="dxa"/>
            <w:vAlign w:val="bottom"/>
            <w:tcBorders>
              <w:bottom w:val="single" w:sz="8" w:color="auto"/>
              <w:right w:val="single" w:sz="8" w:color="auto"/>
            </w:tcBorders>
          </w:tcPr>
          <w:p>
            <w:pPr>
              <w:spacing w:after="0"/>
              <w:rPr>
                <w:sz w:val="6"/>
                <w:szCs w:val="6"/>
                <w:color w:val="auto"/>
              </w:rPr>
            </w:pPr>
          </w:p>
        </w:tc>
        <w:tc>
          <w:tcPr>
            <w:tcW w:w="1040" w:type="dxa"/>
            <w:vAlign w:val="bottom"/>
            <w:tcBorders>
              <w:bottom w:val="single" w:sz="8" w:color="auto"/>
              <w:right w:val="single" w:sz="8" w:color="auto"/>
            </w:tcBorders>
          </w:tcPr>
          <w:p>
            <w:pPr>
              <w:spacing w:after="0"/>
              <w:rPr>
                <w:sz w:val="6"/>
                <w:szCs w:val="6"/>
                <w:color w:val="auto"/>
              </w:rPr>
            </w:pPr>
          </w:p>
        </w:tc>
        <w:tc>
          <w:tcPr>
            <w:tcW w:w="1280" w:type="dxa"/>
            <w:vAlign w:val="bottom"/>
            <w:tcBorders>
              <w:bottom w:val="single" w:sz="8" w:color="auto"/>
              <w:right w:val="single" w:sz="8" w:color="auto"/>
            </w:tcBorders>
          </w:tcPr>
          <w:p>
            <w:pPr>
              <w:spacing w:after="0"/>
              <w:rPr>
                <w:sz w:val="6"/>
                <w:szCs w:val="6"/>
                <w:color w:val="auto"/>
              </w:rPr>
            </w:pPr>
          </w:p>
        </w:tc>
        <w:tc>
          <w:tcPr>
            <w:tcW w:w="134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40"/>
        </w:trPr>
        <w:tc>
          <w:tcPr>
            <w:tcW w:w="24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Емоційна</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.311**</w:t>
            </w:r>
          </w:p>
        </w:tc>
        <w:tc>
          <w:tcPr>
            <w:tcW w:w="11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.033</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6"/>
              </w:rPr>
              <w:t>.089</w:t>
            </w:r>
          </w:p>
        </w:tc>
        <w:tc>
          <w:tcPr>
            <w:tcW w:w="10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6"/>
              </w:rPr>
              <w:t>.124</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-.120</w:t>
            </w:r>
          </w:p>
        </w:tc>
        <w:tc>
          <w:tcPr>
            <w:tcW w:w="1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-.163</w:t>
            </w:r>
          </w:p>
        </w:tc>
        <w:tc>
          <w:tcPr>
            <w:tcW w:w="0" w:type="dxa"/>
            <w:vAlign w:val="bottom"/>
          </w:tcPr>
          <w:p>
            <w:pPr>
              <w:spacing w:after="0"/>
              <w:rPr>
                <w:sz w:val="1"/>
                <w:szCs w:val="1"/>
                <w:color w:val="auto"/>
              </w:rPr>
            </w:pPr>
          </w:p>
        </w:tc>
      </w:tr>
      <w:tr>
        <w:trPr>
          <w:trHeight w:val="305"/>
        </w:trPr>
        <w:tc>
          <w:tcPr>
            <w:tcW w:w="2440" w:type="dxa"/>
            <w:vAlign w:val="bottom"/>
            <w:tcBorders>
              <w:left w:val="single" w:sz="8" w:color="auto"/>
              <w:right w:val="single" w:sz="8" w:color="auto"/>
            </w:tcBorders>
          </w:tcPr>
          <w:p>
            <w:pPr>
              <w:ind w:left="120"/>
              <w:spacing w:after="0" w:line="305" w:lineRule="exact"/>
              <w:rPr>
                <w:sz w:val="20"/>
                <w:szCs w:val="20"/>
                <w:color w:val="auto"/>
              </w:rPr>
            </w:pPr>
            <w:r>
              <w:rPr>
                <w:rFonts w:ascii="Times New Roman" w:cs="Times New Roman" w:eastAsia="Times New Roman" w:hAnsi="Times New Roman"/>
                <w:sz w:val="28"/>
                <w:szCs w:val="28"/>
                <w:color w:val="auto"/>
              </w:rPr>
              <w:t>компетентність</w:t>
            </w:r>
          </w:p>
        </w:tc>
        <w:tc>
          <w:tcPr>
            <w:tcW w:w="100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950" w:gutter="0" w:footer="0" w:header="0"/>
        </w:sectPr>
      </w:pPr>
    </w:p>
    <w:bookmarkStart w:id="145" w:name="page146"/>
    <w:bookmarkEnd w:id="145"/>
    <w:p>
      <w:pPr>
        <w:ind w:left="9300"/>
        <w:spacing w:after="0"/>
        <w:rPr>
          <w:sz w:val="20"/>
          <w:szCs w:val="20"/>
          <w:color w:val="auto"/>
        </w:rPr>
      </w:pPr>
      <w:r>
        <w:rPr>
          <w:rFonts w:ascii="Calibri" w:cs="Calibri" w:eastAsia="Calibri" w:hAnsi="Calibri"/>
          <w:sz w:val="20"/>
          <w:szCs w:val="20"/>
          <w:color w:val="auto"/>
        </w:rPr>
        <w:t>146</w:t>
      </w:r>
    </w:p>
    <w:p>
      <w:pPr>
        <w:spacing w:after="0" w:line="155" w:lineRule="exact"/>
        <w:rPr>
          <w:sz w:val="20"/>
          <w:szCs w:val="20"/>
          <w:color w:val="auto"/>
        </w:rPr>
      </w:pPr>
    </w:p>
    <w:p>
      <w:pPr>
        <w:ind w:left="6700"/>
        <w:spacing w:after="0"/>
        <w:rPr>
          <w:sz w:val="20"/>
          <w:szCs w:val="20"/>
          <w:color w:val="auto"/>
        </w:rPr>
      </w:pPr>
      <w:r>
        <w:rPr>
          <w:rFonts w:ascii="Times New Roman" w:cs="Times New Roman" w:eastAsia="Times New Roman" w:hAnsi="Times New Roman"/>
          <w:sz w:val="26"/>
          <w:szCs w:val="26"/>
          <w:i w:val="1"/>
          <w:iCs w:val="1"/>
          <w:color w:val="auto"/>
        </w:rPr>
        <w:t>продовження табл</w:t>
      </w:r>
      <w:r>
        <w:rPr>
          <w:rFonts w:ascii="Times New Roman" w:cs="Times New Roman" w:eastAsia="Times New Roman" w:hAnsi="Times New Roman"/>
          <w:sz w:val="26"/>
          <w:szCs w:val="26"/>
          <w:i w:val="1"/>
          <w:iCs w:val="1"/>
          <w:color w:val="auto"/>
        </w:rPr>
        <w:t>. 3.20</w:t>
      </w:r>
    </w:p>
    <w:p>
      <w:pPr>
        <w:spacing w:after="0" w:line="171" w:lineRule="exact"/>
        <w:rPr>
          <w:sz w:val="20"/>
          <w:szCs w:val="20"/>
          <w:color w:val="auto"/>
        </w:rPr>
      </w:pPr>
    </w:p>
    <w:tbl>
      <w:tblPr>
        <w:tblLayout w:type="fixed"/>
        <w:tblInd w:w="240" w:type="dxa"/>
        <w:tblCellMar>
          <w:top w:w="0" w:type="dxa"/>
          <w:left w:w="0" w:type="dxa"/>
          <w:bottom w:w="0" w:type="dxa"/>
          <w:right w:w="0" w:type="dxa"/>
        </w:tblCellMar>
      </w:tblPr>
      <w:tr>
        <w:trPr>
          <w:trHeight w:val="396"/>
        </w:trPr>
        <w:tc>
          <w:tcPr>
            <w:tcW w:w="24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Емпатійність</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.173*</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-.063</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6"/>
              </w:rPr>
              <w:t>.089</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-.026</w:t>
            </w:r>
          </w:p>
        </w:tc>
        <w:tc>
          <w:tcPr>
            <w:tcW w:w="124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rPr>
              <w:t>.348**</w:t>
            </w:r>
          </w:p>
        </w:tc>
        <w:tc>
          <w:tcPr>
            <w:tcW w:w="136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6"/>
              </w:rPr>
              <w:t>.080</w:t>
            </w:r>
          </w:p>
        </w:tc>
      </w:tr>
      <w:tr>
        <w:trPr>
          <w:trHeight w:val="179"/>
        </w:trPr>
        <w:tc>
          <w:tcPr>
            <w:tcW w:w="2440" w:type="dxa"/>
            <w:vAlign w:val="bottom"/>
            <w:tcBorders>
              <w:bottom w:val="single" w:sz="8" w:color="auto"/>
            </w:tcBorders>
          </w:tcPr>
          <w:p>
            <w:pPr>
              <w:spacing w:after="0"/>
              <w:rPr>
                <w:sz w:val="15"/>
                <w:szCs w:val="15"/>
                <w:color w:val="auto"/>
              </w:rPr>
            </w:pPr>
          </w:p>
        </w:tc>
        <w:tc>
          <w:tcPr>
            <w:tcW w:w="1020" w:type="dxa"/>
            <w:vAlign w:val="bottom"/>
            <w:tcBorders>
              <w:bottom w:val="single" w:sz="8" w:color="auto"/>
            </w:tcBorders>
          </w:tcPr>
          <w:p>
            <w:pPr>
              <w:spacing w:after="0"/>
              <w:rPr>
                <w:sz w:val="15"/>
                <w:szCs w:val="15"/>
                <w:color w:val="auto"/>
              </w:rPr>
            </w:pPr>
          </w:p>
        </w:tc>
        <w:tc>
          <w:tcPr>
            <w:tcW w:w="1080" w:type="dxa"/>
            <w:vAlign w:val="bottom"/>
            <w:tcBorders>
              <w:bottom w:val="single" w:sz="8" w:color="auto"/>
            </w:tcBorders>
          </w:tcPr>
          <w:p>
            <w:pPr>
              <w:spacing w:after="0"/>
              <w:rPr>
                <w:sz w:val="15"/>
                <w:szCs w:val="15"/>
                <w:color w:val="auto"/>
              </w:rPr>
            </w:pPr>
          </w:p>
        </w:tc>
        <w:tc>
          <w:tcPr>
            <w:tcW w:w="1140" w:type="dxa"/>
            <w:vAlign w:val="bottom"/>
            <w:tcBorders>
              <w:bottom w:val="single" w:sz="8" w:color="auto"/>
            </w:tcBorders>
          </w:tcPr>
          <w:p>
            <w:pPr>
              <w:spacing w:after="0"/>
              <w:rPr>
                <w:sz w:val="15"/>
                <w:szCs w:val="15"/>
                <w:color w:val="auto"/>
              </w:rPr>
            </w:pPr>
          </w:p>
        </w:tc>
        <w:tc>
          <w:tcPr>
            <w:tcW w:w="1020" w:type="dxa"/>
            <w:vAlign w:val="bottom"/>
            <w:tcBorders>
              <w:bottom w:val="single" w:sz="8" w:color="auto"/>
            </w:tcBorders>
          </w:tcPr>
          <w:p>
            <w:pPr>
              <w:spacing w:after="0"/>
              <w:rPr>
                <w:sz w:val="15"/>
                <w:szCs w:val="15"/>
                <w:color w:val="auto"/>
              </w:rPr>
            </w:pPr>
          </w:p>
        </w:tc>
        <w:tc>
          <w:tcPr>
            <w:tcW w:w="1240" w:type="dxa"/>
            <w:vAlign w:val="bottom"/>
            <w:tcBorders>
              <w:bottom w:val="single" w:sz="8" w:color="auto"/>
            </w:tcBorders>
          </w:tcPr>
          <w:p>
            <w:pPr>
              <w:spacing w:after="0"/>
              <w:rPr>
                <w:sz w:val="15"/>
                <w:szCs w:val="15"/>
                <w:color w:val="auto"/>
              </w:rPr>
            </w:pPr>
          </w:p>
        </w:tc>
        <w:tc>
          <w:tcPr>
            <w:tcW w:w="1360" w:type="dxa"/>
            <w:vAlign w:val="bottom"/>
            <w:tcBorders>
              <w:bottom w:val="single" w:sz="8" w:color="auto"/>
            </w:tcBorders>
          </w:tcPr>
          <w:p>
            <w:pPr>
              <w:spacing w:after="0"/>
              <w:rPr>
                <w:sz w:val="15"/>
                <w:szCs w:val="15"/>
                <w:color w:val="auto"/>
              </w:rPr>
            </w:pPr>
          </w:p>
        </w:tc>
      </w:tr>
      <w:tr>
        <w:trPr>
          <w:trHeight w:val="340"/>
        </w:trPr>
        <w:tc>
          <w:tcPr>
            <w:tcW w:w="24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Задоволеність</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-.014</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rPr>
              <w:t>.015</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6"/>
              </w:rPr>
              <w:t>.001</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-.101</w:t>
            </w:r>
          </w:p>
        </w:tc>
        <w:tc>
          <w:tcPr>
            <w:tcW w:w="12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-.087</w:t>
            </w:r>
          </w:p>
        </w:tc>
        <w:tc>
          <w:tcPr>
            <w:tcW w:w="136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.377***</w:t>
            </w:r>
          </w:p>
        </w:tc>
      </w:tr>
      <w:tr>
        <w:trPr>
          <w:trHeight w:val="322"/>
        </w:trPr>
        <w:tc>
          <w:tcPr>
            <w:tcW w:w="2440" w:type="dxa"/>
            <w:vAlign w:val="bottom"/>
            <w:tcBorders>
              <w:bottom w:val="single" w:sz="8" w:color="auto"/>
            </w:tcBorders>
          </w:tcPr>
          <w:p>
            <w:pPr>
              <w:ind w:left="120"/>
              <w:spacing w:after="0" w:line="302" w:lineRule="exact"/>
              <w:rPr>
                <w:sz w:val="20"/>
                <w:szCs w:val="20"/>
                <w:color w:val="auto"/>
              </w:rPr>
            </w:pPr>
            <w:r>
              <w:rPr>
                <w:rFonts w:ascii="Times New Roman" w:cs="Times New Roman" w:eastAsia="Times New Roman" w:hAnsi="Times New Roman"/>
                <w:sz w:val="28"/>
                <w:szCs w:val="28"/>
                <w:color w:val="auto"/>
              </w:rPr>
              <w:t>життям</w:t>
            </w:r>
          </w:p>
        </w:tc>
        <w:tc>
          <w:tcPr>
            <w:tcW w:w="1020" w:type="dxa"/>
            <w:vAlign w:val="bottom"/>
            <w:tcBorders>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r>
      <w:tr>
        <w:trPr>
          <w:trHeight w:val="348"/>
        </w:trPr>
        <w:tc>
          <w:tcPr>
            <w:tcW w:w="24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Інтроверсія</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-.050</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-.148</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rPr>
              <w:t>-.233*</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-.002</w:t>
            </w:r>
          </w:p>
        </w:tc>
        <w:tc>
          <w:tcPr>
            <w:tcW w:w="12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-.157</w:t>
            </w:r>
          </w:p>
        </w:tc>
        <w:tc>
          <w:tcPr>
            <w:tcW w:w="136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6"/>
              </w:rPr>
              <w:t>.093</w:t>
            </w:r>
          </w:p>
        </w:tc>
      </w:tr>
      <w:tr>
        <w:trPr>
          <w:trHeight w:val="80"/>
        </w:trPr>
        <w:tc>
          <w:tcPr>
            <w:tcW w:w="2440" w:type="dxa"/>
            <w:vAlign w:val="bottom"/>
            <w:tcBorders>
              <w:bottom w:val="single" w:sz="8" w:color="auto"/>
            </w:tcBorders>
          </w:tcPr>
          <w:p>
            <w:pPr>
              <w:spacing w:after="0"/>
              <w:rPr>
                <w:sz w:val="6"/>
                <w:szCs w:val="6"/>
                <w:color w:val="auto"/>
              </w:rPr>
            </w:pPr>
          </w:p>
        </w:tc>
        <w:tc>
          <w:tcPr>
            <w:tcW w:w="1020" w:type="dxa"/>
            <w:vAlign w:val="bottom"/>
            <w:tcBorders>
              <w:bottom w:val="single" w:sz="8" w:color="auto"/>
            </w:tcBorders>
          </w:tcPr>
          <w:p>
            <w:pPr>
              <w:spacing w:after="0"/>
              <w:rPr>
                <w:sz w:val="6"/>
                <w:szCs w:val="6"/>
                <w:color w:val="auto"/>
              </w:rPr>
            </w:pPr>
          </w:p>
        </w:tc>
        <w:tc>
          <w:tcPr>
            <w:tcW w:w="1080" w:type="dxa"/>
            <w:vAlign w:val="bottom"/>
            <w:tcBorders>
              <w:bottom w:val="single" w:sz="8" w:color="auto"/>
            </w:tcBorders>
          </w:tcPr>
          <w:p>
            <w:pPr>
              <w:spacing w:after="0"/>
              <w:rPr>
                <w:sz w:val="6"/>
                <w:szCs w:val="6"/>
                <w:color w:val="auto"/>
              </w:rPr>
            </w:pPr>
          </w:p>
        </w:tc>
        <w:tc>
          <w:tcPr>
            <w:tcW w:w="1140" w:type="dxa"/>
            <w:vAlign w:val="bottom"/>
            <w:tcBorders>
              <w:bottom w:val="single" w:sz="8" w:color="auto"/>
            </w:tcBorders>
          </w:tcPr>
          <w:p>
            <w:pPr>
              <w:spacing w:after="0"/>
              <w:rPr>
                <w:sz w:val="6"/>
                <w:szCs w:val="6"/>
                <w:color w:val="auto"/>
              </w:rPr>
            </w:pPr>
          </w:p>
        </w:tc>
        <w:tc>
          <w:tcPr>
            <w:tcW w:w="1020" w:type="dxa"/>
            <w:vAlign w:val="bottom"/>
            <w:tcBorders>
              <w:bottom w:val="single" w:sz="8" w:color="auto"/>
            </w:tcBorders>
          </w:tcPr>
          <w:p>
            <w:pPr>
              <w:spacing w:after="0"/>
              <w:rPr>
                <w:sz w:val="6"/>
                <w:szCs w:val="6"/>
                <w:color w:val="auto"/>
              </w:rPr>
            </w:pPr>
          </w:p>
        </w:tc>
        <w:tc>
          <w:tcPr>
            <w:tcW w:w="1240" w:type="dxa"/>
            <w:vAlign w:val="bottom"/>
            <w:tcBorders>
              <w:bottom w:val="single" w:sz="8" w:color="auto"/>
            </w:tcBorders>
          </w:tcPr>
          <w:p>
            <w:pPr>
              <w:spacing w:after="0"/>
              <w:rPr>
                <w:sz w:val="6"/>
                <w:szCs w:val="6"/>
                <w:color w:val="auto"/>
              </w:rPr>
            </w:pPr>
          </w:p>
        </w:tc>
        <w:tc>
          <w:tcPr>
            <w:tcW w:w="1360" w:type="dxa"/>
            <w:vAlign w:val="bottom"/>
            <w:tcBorders>
              <w:bottom w:val="single" w:sz="8" w:color="auto"/>
            </w:tcBorders>
          </w:tcPr>
          <w:p>
            <w:pPr>
              <w:spacing w:after="0"/>
              <w:rPr>
                <w:sz w:val="6"/>
                <w:szCs w:val="6"/>
                <w:color w:val="auto"/>
              </w:rPr>
            </w:pPr>
          </w:p>
        </w:tc>
      </w:tr>
      <w:tr>
        <w:trPr>
          <w:trHeight w:val="342"/>
        </w:trPr>
        <w:tc>
          <w:tcPr>
            <w:tcW w:w="24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Просоціальна</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-.112</w:t>
            </w:r>
          </w:p>
        </w:tc>
        <w:tc>
          <w:tcPr>
            <w:tcW w:w="108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.213*</w:t>
            </w:r>
          </w:p>
        </w:tc>
        <w:tc>
          <w:tcPr>
            <w:tcW w:w="1140" w:type="dxa"/>
            <w:vAlign w:val="bottom"/>
          </w:tcPr>
          <w:p>
            <w:pPr>
              <w:jc w:val="center"/>
              <w:spacing w:after="0"/>
              <w:rPr>
                <w:sz w:val="20"/>
                <w:szCs w:val="20"/>
                <w:color w:val="auto"/>
              </w:rPr>
            </w:pPr>
            <w:r>
              <w:rPr>
                <w:rFonts w:ascii="Times New Roman" w:cs="Times New Roman" w:eastAsia="Times New Roman" w:hAnsi="Times New Roman"/>
                <w:sz w:val="26"/>
                <w:szCs w:val="26"/>
                <w:b w:val="1"/>
                <w:bCs w:val="1"/>
                <w:color w:val="auto"/>
              </w:rPr>
              <w:t>.228*</w:t>
            </w:r>
          </w:p>
        </w:tc>
        <w:tc>
          <w:tcPr>
            <w:tcW w:w="102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6"/>
              </w:rPr>
              <w:t>.054</w:t>
            </w:r>
          </w:p>
        </w:tc>
        <w:tc>
          <w:tcPr>
            <w:tcW w:w="124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6"/>
              </w:rPr>
              <w:t>.089</w:t>
            </w:r>
          </w:p>
        </w:tc>
        <w:tc>
          <w:tcPr>
            <w:tcW w:w="1360" w:type="dxa"/>
            <w:vAlign w:val="bottom"/>
          </w:tcPr>
          <w:p>
            <w:pPr>
              <w:jc w:val="center"/>
              <w:spacing w:after="0"/>
              <w:rPr>
                <w:sz w:val="20"/>
                <w:szCs w:val="20"/>
                <w:color w:val="auto"/>
              </w:rPr>
            </w:pPr>
            <w:r>
              <w:rPr>
                <w:rFonts w:ascii="Times New Roman" w:cs="Times New Roman" w:eastAsia="Times New Roman" w:hAnsi="Times New Roman"/>
                <w:sz w:val="26"/>
                <w:szCs w:val="26"/>
                <w:color w:val="auto"/>
                <w:w w:val="99"/>
              </w:rPr>
              <w:t>-.077</w:t>
            </w:r>
          </w:p>
        </w:tc>
      </w:tr>
      <w:tr>
        <w:trPr>
          <w:trHeight w:val="291"/>
        </w:trPr>
        <w:tc>
          <w:tcPr>
            <w:tcW w:w="2440" w:type="dxa"/>
            <w:vAlign w:val="bottom"/>
          </w:tcPr>
          <w:p>
            <w:pPr>
              <w:ind w:left="120"/>
              <w:spacing w:after="0" w:line="292" w:lineRule="exact"/>
              <w:rPr>
                <w:sz w:val="20"/>
                <w:szCs w:val="20"/>
                <w:color w:val="auto"/>
              </w:rPr>
            </w:pPr>
            <w:r>
              <w:rPr>
                <w:rFonts w:ascii="Times New Roman" w:cs="Times New Roman" w:eastAsia="Times New Roman" w:hAnsi="Times New Roman"/>
                <w:sz w:val="28"/>
                <w:szCs w:val="28"/>
                <w:color w:val="auto"/>
              </w:rPr>
              <w:t>відповідальність</w:t>
            </w:r>
          </w:p>
        </w:tc>
        <w:tc>
          <w:tcPr>
            <w:tcW w:w="10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3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175260</wp:posOffset>
                </wp:positionH>
                <wp:positionV relativeFrom="paragraph">
                  <wp:posOffset>-1487805</wp:posOffset>
                </wp:positionV>
                <wp:extent cx="5880735" cy="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8073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pt,-117.1499pt" to="476.85pt,-117.1499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150495</wp:posOffset>
                </wp:positionH>
                <wp:positionV relativeFrom="paragraph">
                  <wp:posOffset>-1493520</wp:posOffset>
                </wp:positionV>
                <wp:extent cx="24130" cy="12065"/>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130" cy="12065"/>
                        </a:xfrm>
                        <a:prstGeom prst="rect">
                          <a:avLst/>
                        </a:prstGeom>
                        <a:solidFill>
                          <a:srgbClr val="000000"/>
                        </a:solidFill>
                      </wps:spPr>
                      <wps:bodyPr/>
                    </wps:wsp>
                  </a:graphicData>
                </a:graphic>
              </wp:anchor>
            </w:drawing>
          </mc:Choice>
          <mc:Fallback>
            <w:pict>
              <v:rect id="Shape 151" o:spid="_x0000_s1176" style="position:absolute;margin-left:11.85pt;margin-top:-117.5999pt;width:1.9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156845</wp:posOffset>
                </wp:positionH>
                <wp:positionV relativeFrom="paragraph">
                  <wp:posOffset>-1493520</wp:posOffset>
                </wp:positionV>
                <wp:extent cx="0" cy="151257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2570"/>
                        </a:xfrm>
                        <a:prstGeom prst="line">
                          <a:avLst/>
                        </a:prstGeom>
                        <a:solidFill>
                          <a:srgbClr val="FFFFFF"/>
                        </a:solidFill>
                        <a:ln w="12191">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35pt,-117.5999pt" to="12.35pt,1.5pt" o:allowincell="f" strokecolor="#000000" strokeweight="0.9599pt"/>
            </w:pict>
          </mc:Fallback>
        </mc:AlternateContent>
        <mc:AlternateContent>
          <mc:Choice Requires="wps">
            <w:drawing>
              <wp:anchor simplePos="0" relativeHeight="251657728" behindDoc="1" locked="0" layoutInCell="0" allowOverlap="1">
                <wp:simplePos x="0" y="0"/>
                <wp:positionH relativeFrom="column">
                  <wp:posOffset>1696085</wp:posOffset>
                </wp:positionH>
                <wp:positionV relativeFrom="paragraph">
                  <wp:posOffset>-1493520</wp:posOffset>
                </wp:positionV>
                <wp:extent cx="0" cy="151257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2570"/>
                        </a:xfrm>
                        <a:prstGeom prst="line">
                          <a:avLst/>
                        </a:prstGeom>
                        <a:solidFill>
                          <a:srgbClr val="FFFFFF"/>
                        </a:solidFill>
                        <a:ln w="12179">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55pt,-117.5999pt" to="133.55pt,1.5pt" o:allowincell="f" strokecolor="#000000" strokeweight="0.959pt"/>
            </w:pict>
          </mc:Fallback>
        </mc:AlternateContent>
        <mc:AlternateContent>
          <mc:Choice Requires="wps">
            <w:drawing>
              <wp:anchor simplePos="0" relativeHeight="251657728" behindDoc="1" locked="0" layoutInCell="0" allowOverlap="1">
                <wp:simplePos x="0" y="0"/>
                <wp:positionH relativeFrom="column">
                  <wp:posOffset>150495</wp:posOffset>
                </wp:positionH>
                <wp:positionV relativeFrom="paragraph">
                  <wp:posOffset>12700</wp:posOffset>
                </wp:positionV>
                <wp:extent cx="1551305" cy="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51305"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5pt,1pt" to="134pt,1pt" o:allowincell="f" strokecolor="#000000" strokeweight="0.96pt"/>
            </w:pict>
          </mc:Fallback>
        </mc:AlternateContent>
        <mc:AlternateContent>
          <mc:Choice Requires="wps">
            <w:drawing>
              <wp:anchor simplePos="0" relativeHeight="251657728" behindDoc="1" locked="0" layoutInCell="0" allowOverlap="1">
                <wp:simplePos x="0" y="0"/>
                <wp:positionH relativeFrom="column">
                  <wp:posOffset>2326640</wp:posOffset>
                </wp:positionH>
                <wp:positionV relativeFrom="paragraph">
                  <wp:posOffset>-1493520</wp:posOffset>
                </wp:positionV>
                <wp:extent cx="0" cy="150622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062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3.2pt,-117.5999pt" to="183.2pt,1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3075305</wp:posOffset>
                </wp:positionH>
                <wp:positionV relativeFrom="paragraph">
                  <wp:posOffset>-1493520</wp:posOffset>
                </wp:positionV>
                <wp:extent cx="0" cy="150622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06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15pt,-117.5999pt" to="242.15pt,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3735070</wp:posOffset>
                </wp:positionH>
                <wp:positionV relativeFrom="paragraph">
                  <wp:posOffset>-1493520</wp:posOffset>
                </wp:positionV>
                <wp:extent cx="0" cy="150622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062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4.1pt,-117.5999pt" to="294.1pt,1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4394835</wp:posOffset>
                </wp:positionH>
                <wp:positionV relativeFrom="paragraph">
                  <wp:posOffset>-1493520</wp:posOffset>
                </wp:positionV>
                <wp:extent cx="0" cy="150622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06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6.05pt,-117.5999pt" to="346.05pt,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5207000</wp:posOffset>
                </wp:positionH>
                <wp:positionV relativeFrom="paragraph">
                  <wp:posOffset>-1493520</wp:posOffset>
                </wp:positionV>
                <wp:extent cx="0" cy="150622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062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0pt,-117.5999pt" to="410pt,1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6047105</wp:posOffset>
                </wp:positionH>
                <wp:positionV relativeFrom="paragraph">
                  <wp:posOffset>-1493520</wp:posOffset>
                </wp:positionV>
                <wp:extent cx="0" cy="150622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06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117.5999pt" to="476.15pt,1pt" o:allowincell="f" strokecolor="#000000" strokeweight="0.48pt"/>
            </w:pict>
          </mc:Fallback>
        </mc:AlternateContent>
      </w:r>
    </w:p>
    <w:p>
      <w:pPr>
        <w:jc w:val="both"/>
        <w:ind w:left="260" w:firstLine="720"/>
        <w:spacing w:after="0" w:line="276" w:lineRule="auto"/>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умовні позначення</w:t>
      </w:r>
      <w:r>
        <w:rPr>
          <w:rFonts w:ascii="Times New Roman" w:cs="Times New Roman" w:eastAsia="Times New Roman" w:hAnsi="Times New Roman"/>
          <w:sz w:val="24"/>
          <w:szCs w:val="24"/>
          <w:color w:val="auto"/>
        </w:rPr>
        <w:t>: *</w:t>
      </w:r>
      <w:r>
        <w:rPr>
          <w:rFonts w:ascii="Times New Roman" w:cs="Times New Roman" w:eastAsia="Times New Roman" w:hAnsi="Times New Roman"/>
          <w:sz w:val="24"/>
          <w:szCs w:val="24"/>
          <w:color w:val="auto"/>
        </w:rPr>
        <w:t>р</w:t>
      </w:r>
      <w:r>
        <w:rPr>
          <w:rFonts w:ascii="Times New Roman" w:cs="Times New Roman" w:eastAsia="Times New Roman" w:hAnsi="Times New Roman"/>
          <w:sz w:val="24"/>
          <w:szCs w:val="24"/>
          <w:color w:val="auto"/>
        </w:rPr>
        <w:t xml:space="preserve"> ≤0,05;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 0,01;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 0,001;</w:t>
      </w:r>
      <w:r>
        <w:rPr>
          <w:rFonts w:ascii="Times New Roman" w:cs="Times New Roman" w:eastAsia="Times New Roman" w:hAnsi="Times New Roman"/>
          <w:sz w:val="24"/>
          <w:szCs w:val="24"/>
          <w:color w:val="auto"/>
        </w:rPr>
        <w:t xml:space="preserve"> нулі та коми опущені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ФП</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фасилятивний потенціал</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1689735</wp:posOffset>
                </wp:positionH>
                <wp:positionV relativeFrom="paragraph">
                  <wp:posOffset>-392430</wp:posOffset>
                </wp:positionV>
                <wp:extent cx="4360545" cy="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605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05pt,-30.8999pt" to="476.4pt,-30.8999pt" o:allowincell="f" strokecolor="#000000" strokeweight="0.4809pt"/>
            </w:pict>
          </mc:Fallback>
        </mc:AlternateContent>
      </w:r>
    </w:p>
    <w:p>
      <w:pPr>
        <w:spacing w:after="0" w:line="379"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Аналіз зафіксованих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w:t>
      </w:r>
      <w:r>
        <w:rPr>
          <w:rFonts w:ascii="Times New Roman" w:cs="Times New Roman" w:eastAsia="Times New Roman" w:hAnsi="Times New Roman"/>
          <w:sz w:val="28"/>
          <w:szCs w:val="28"/>
          <w:i w:val="1"/>
          <w:iCs w:val="1"/>
          <w:color w:val="auto"/>
        </w:rPr>
        <w:t>емоційний компонент</w:t>
      </w:r>
      <w:r>
        <w:rPr>
          <w:rFonts w:ascii="Times New Roman" w:cs="Times New Roman" w:eastAsia="Times New Roman" w:hAnsi="Times New Roman"/>
          <w:sz w:val="28"/>
          <w:szCs w:val="28"/>
          <w:color w:val="auto"/>
        </w:rPr>
        <w:t xml:space="preserve"> фасилятивного потенціалу у високих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корелює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емоційної компетентності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єднано базові конструкти емоційного інтелекту та характеристики очікуваної поведінки афекту від оточуючих в ознаках прагнення особистості до близьких і довірливих відносин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вміщує вміння студентів цієї досліджуваної групи до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адекватного оцінювання емоції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 емоційного стану іншої людини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підкріплено очікуваною поведінкою контролю від оточуючих для перевірки і уточнення правильності емоційного реагування</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i w:val="1"/>
          <w:iCs w:val="1"/>
          <w:color w:val="auto"/>
        </w:rPr>
        <w:t>Когнітивний компонент</w:t>
      </w:r>
      <w:r>
        <w:rPr>
          <w:rFonts w:ascii="Times New Roman" w:cs="Times New Roman" w:eastAsia="Times New Roman" w:hAnsi="Times New Roman"/>
          <w:sz w:val="28"/>
          <w:szCs w:val="28"/>
          <w:color w:val="auto"/>
        </w:rPr>
        <w:t xml:space="preserve"> фасилятивного потенціалу у високих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позитивний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із</w:t>
      </w:r>
      <w:r>
        <w:rPr>
          <w:rFonts w:ascii="Times New Roman" w:cs="Times New Roman" w:eastAsia="Times New Roman" w:hAnsi="Times New Roman"/>
          <w:sz w:val="28"/>
          <w:szCs w:val="28"/>
          <w:i w:val="1"/>
          <w:iCs w:val="1"/>
          <w:color w:val="auto"/>
        </w:rPr>
        <w:t xml:space="preserve"> 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відповідальності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у якому локалізовані центральні характеристики норми соціальної відповідальності цих студентів щодо готовності і реалізації підтримки і допомоги іншим людям без отримання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користі чи нагороди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за покликом душі і ментального конструювання альтруїстичної реальності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21"/>
        <w:spacing w:after="0" w:line="369" w:lineRule="auto"/>
        <w:rPr>
          <w:sz w:val="20"/>
          <w:szCs w:val="20"/>
          <w:color w:val="auto"/>
        </w:rPr>
      </w:pPr>
      <w:r>
        <w:rPr>
          <w:rFonts w:ascii="Times New Roman" w:cs="Times New Roman" w:eastAsia="Times New Roman" w:hAnsi="Times New Roman"/>
          <w:sz w:val="28"/>
          <w:szCs w:val="28"/>
          <w:color w:val="auto"/>
        </w:rPr>
        <w:t>При аналізі кореляційних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язків </w:t>
      </w:r>
      <w:r>
        <w:rPr>
          <w:rFonts w:ascii="Times New Roman" w:cs="Times New Roman" w:eastAsia="Times New Roman" w:hAnsi="Times New Roman"/>
          <w:sz w:val="28"/>
          <w:szCs w:val="28"/>
          <w:i w:val="1"/>
          <w:iCs w:val="1"/>
          <w:color w:val="auto"/>
        </w:rPr>
        <w:t>вольового компоненту</w:t>
      </w:r>
      <w:r>
        <w:rPr>
          <w:rFonts w:ascii="Times New Roman" w:cs="Times New Roman" w:eastAsia="Times New Roman" w:hAnsi="Times New Roman"/>
          <w:sz w:val="28"/>
          <w:szCs w:val="28"/>
          <w:color w:val="auto"/>
        </w:rPr>
        <w:t xml:space="preserve"> фасилятивного потенціалу у високих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знову помічений позитивний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відповідальності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зміст якого логічно доповнює позитивна кореляція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відданості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якому зафіксований комплекс позитивних характеристик</w:t>
      </w:r>
    </w:p>
    <w:p>
      <w:pPr>
        <w:sectPr>
          <w:pgSz w:w="11900" w:h="16838" w:orient="portrait"/>
          <w:cols w:equalWidth="0" w:num="1">
            <w:col w:w="9620"/>
          </w:cols>
          <w:pgMar w:left="1440" w:top="705" w:right="846" w:bottom="620" w:gutter="0" w:footer="0" w:header="0"/>
        </w:sectPr>
      </w:pPr>
    </w:p>
    <w:bookmarkStart w:id="146" w:name="page147"/>
    <w:bookmarkEnd w:id="146"/>
    <w:p>
      <w:pPr>
        <w:ind w:left="9300"/>
        <w:spacing w:after="0"/>
        <w:rPr>
          <w:sz w:val="20"/>
          <w:szCs w:val="20"/>
          <w:color w:val="auto"/>
        </w:rPr>
      </w:pPr>
      <w:r>
        <w:rPr>
          <w:rFonts w:ascii="Calibri" w:cs="Calibri" w:eastAsia="Calibri" w:hAnsi="Calibri"/>
          <w:sz w:val="20"/>
          <w:szCs w:val="20"/>
          <w:color w:val="auto"/>
        </w:rPr>
        <w:t>147</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просоціальної поведінки студентів в ознаках відданості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довіри до людей та альтруїзму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готовності прийти на допомогу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безкорисливості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толерантності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доброзичливості та прагнення приносити радість іншим людям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зафіксований негативний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інтроверсії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надає студентам екстравертованого фону особистісних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це стосується їх комунікабельності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мобільності та поведінкової активності</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i w:val="1"/>
          <w:iCs w:val="1"/>
          <w:color w:val="auto"/>
        </w:rPr>
        <w:t>Поведінковий компонент</w:t>
      </w:r>
      <w:r>
        <w:rPr>
          <w:rFonts w:ascii="Times New Roman" w:cs="Times New Roman" w:eastAsia="Times New Roman" w:hAnsi="Times New Roman"/>
          <w:sz w:val="28"/>
          <w:szCs w:val="28"/>
          <w:color w:val="auto"/>
        </w:rPr>
        <w:t xml:space="preserve"> фасилятивного потенціалу у високих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гармонії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міжособистісної взаємодії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 ознаках готовності до дружніх взаємин з людьми та прагнення цих студентів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включатися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простір взаємодії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психологічної адаптивності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який характеризує особистісну здатність до адекватних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із оточуючим світом і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чому людина може адекватно сприймати себе і взаємовідносини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також ці студенти є носіями толерантності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дисциплінованості і емоційної стриманості</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i w:val="1"/>
          <w:iCs w:val="1"/>
          <w:color w:val="auto"/>
        </w:rPr>
        <w:t>Потребово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мотиваційний компонент</w:t>
      </w:r>
      <w:r>
        <w:rPr>
          <w:rFonts w:ascii="Times New Roman" w:cs="Times New Roman" w:eastAsia="Times New Roman" w:hAnsi="Times New Roman"/>
          <w:sz w:val="28"/>
          <w:szCs w:val="28"/>
          <w:color w:val="auto"/>
        </w:rPr>
        <w:t xml:space="preserve"> фасилятивного потенціалу у високих показниках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позитивно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язаний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відданості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 широкому спектрі готовності студентів цієї групи діяти на благо іншої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прив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язаності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 ознаках гуманістичної спрямованості взаємодії з іншими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розвинені почуття відповідальності і добросовісності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наполегливості досягнення поставлених цілей та раціональному ставленні до життєвих подій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із його базовими характеристиками вмінь проникати у внутрішній світ інших людей і осягати їхні переживання та вмінь впливати на емоційний стан інших людей за умови отримання зворотнього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від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взаємодії</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72" w:lineRule="auto"/>
        <w:rPr>
          <w:sz w:val="20"/>
          <w:szCs w:val="20"/>
          <w:color w:val="auto"/>
        </w:rPr>
      </w:pPr>
      <w:r>
        <w:rPr>
          <w:rFonts w:ascii="Times New Roman" w:cs="Times New Roman" w:eastAsia="Times New Roman" w:hAnsi="Times New Roman"/>
          <w:sz w:val="28"/>
          <w:szCs w:val="28"/>
          <w:color w:val="auto"/>
        </w:rPr>
        <w:t>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стосується аналізу кореляційного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язку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смислового компоненту</w:t>
      </w:r>
      <w:r>
        <w:rPr>
          <w:rFonts w:ascii="Times New Roman" w:cs="Times New Roman" w:eastAsia="Times New Roman" w:hAnsi="Times New Roman"/>
          <w:sz w:val="28"/>
          <w:szCs w:val="28"/>
          <w:color w:val="auto"/>
        </w:rPr>
        <w:t xml:space="preserve"> фасилятивного потенціалу із виявленими факторними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комплексами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варто відмітити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 фоні вираженої просоціальної відданості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загалом й заснована на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установках та</w:t>
      </w:r>
    </w:p>
    <w:p>
      <w:pPr>
        <w:sectPr>
          <w:pgSz w:w="11900" w:h="16838" w:orient="portrait"/>
          <w:cols w:equalWidth="0" w:num="1">
            <w:col w:w="9620"/>
          </w:cols>
          <w:pgMar w:left="1440" w:top="705" w:right="846" w:bottom="619" w:gutter="0" w:footer="0" w:header="0"/>
        </w:sectPr>
      </w:pPr>
    </w:p>
    <w:bookmarkStart w:id="147" w:name="page148"/>
    <w:bookmarkEnd w:id="147"/>
    <w:p>
      <w:pPr>
        <w:ind w:left="9300"/>
        <w:spacing w:after="0"/>
        <w:rPr>
          <w:sz w:val="20"/>
          <w:szCs w:val="20"/>
          <w:color w:val="auto"/>
        </w:rPr>
      </w:pPr>
      <w:r>
        <w:rPr>
          <w:rFonts w:ascii="Calibri" w:cs="Calibri" w:eastAsia="Calibri" w:hAnsi="Calibri"/>
          <w:sz w:val="20"/>
          <w:szCs w:val="20"/>
          <w:color w:val="auto"/>
        </w:rPr>
        <w:t>148</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емпатійних налаштуваннях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 що засвідчує позитивна кореляція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відданості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заявляє про себе й активне 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оптимістичне ставлення студентів до життєвих подій і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емоційна стійкість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адекватна самооцінка і вміння брати на себе відповідальність у прийнятті різноманітних рішень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засвідчує позитивна кореляція із </w:t>
      </w:r>
      <w:r>
        <w:rPr>
          <w:rFonts w:ascii="Times New Roman" w:cs="Times New Roman" w:eastAsia="Times New Roman" w:hAnsi="Times New Roman"/>
          <w:sz w:val="28"/>
          <w:szCs w:val="28"/>
          <w:i w:val="1"/>
          <w:iCs w:val="1"/>
          <w:color w:val="auto"/>
        </w:rPr>
        <w:t>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p>
    <w:p>
      <w:pPr>
        <w:spacing w:after="0" w:line="1" w:lineRule="exact"/>
        <w:rPr>
          <w:sz w:val="20"/>
          <w:szCs w:val="20"/>
          <w:color w:val="auto"/>
        </w:rPr>
      </w:pPr>
    </w:p>
    <w:p>
      <w:pPr>
        <w:jc w:val="both"/>
        <w:ind w:left="260" w:firstLine="708"/>
        <w:spacing w:after="0" w:line="371" w:lineRule="auto"/>
        <w:rPr>
          <w:sz w:val="20"/>
          <w:szCs w:val="20"/>
          <w:color w:val="auto"/>
        </w:rPr>
      </w:pPr>
      <w:r>
        <w:rPr>
          <w:rFonts w:ascii="Times New Roman" w:cs="Times New Roman" w:eastAsia="Times New Roman" w:hAnsi="Times New Roman"/>
          <w:sz w:val="28"/>
          <w:szCs w:val="28"/>
          <w:color w:val="auto"/>
        </w:rPr>
        <w:t>Таким чином проведене дослідження дає усі підстави для стверджування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рівень психологічного благополуччя знаходить у детермінаційному відношенню до проявів фасилятивності майбутніх фахівців соціальної сфери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260" w:firstLine="708"/>
        <w:spacing w:after="0" w:line="379" w:lineRule="auto"/>
        <w:rPr>
          <w:sz w:val="20"/>
          <w:szCs w:val="20"/>
          <w:color w:val="auto"/>
        </w:rPr>
      </w:pPr>
      <w:r>
        <w:rPr>
          <w:rFonts w:ascii="Times New Roman" w:cs="Times New Roman" w:eastAsia="Times New Roman" w:hAnsi="Times New Roman"/>
          <w:sz w:val="28"/>
          <w:szCs w:val="28"/>
          <w:b w:val="1"/>
          <w:bCs w:val="1"/>
          <w:color w:val="auto"/>
        </w:rPr>
        <w:t>3.2.</w:t>
      </w:r>
      <w:r>
        <w:rPr>
          <w:rFonts w:ascii="Times New Roman" w:cs="Times New Roman" w:eastAsia="Times New Roman" w:hAnsi="Times New Roman"/>
          <w:sz w:val="28"/>
          <w:szCs w:val="28"/>
          <w:b w:val="1"/>
          <w:bCs w:val="1"/>
          <w:color w:val="auto"/>
        </w:rPr>
        <w:t xml:space="preserve"> Інтегративні тенденції фасилітаційної детермінації в забезпеченні психологічного благополуччя майбутніх фахівців просоціальної діяльності</w:t>
      </w:r>
    </w:p>
    <w:p>
      <w:pPr>
        <w:spacing w:after="0" w:line="246" w:lineRule="exact"/>
        <w:rPr>
          <w:sz w:val="20"/>
          <w:szCs w:val="20"/>
          <w:color w:val="auto"/>
        </w:rPr>
      </w:pPr>
    </w:p>
    <w:p>
      <w:pPr>
        <w:jc w:val="both"/>
        <w:ind w:left="260" w:firstLine="720"/>
        <w:spacing w:after="0" w:line="360" w:lineRule="auto"/>
        <w:rPr>
          <w:sz w:val="20"/>
          <w:szCs w:val="20"/>
          <w:color w:val="auto"/>
        </w:rPr>
      </w:pPr>
      <w:r>
        <w:rPr>
          <w:rFonts w:ascii="Times New Roman" w:cs="Times New Roman" w:eastAsia="Times New Roman" w:hAnsi="Times New Roman"/>
          <w:sz w:val="28"/>
          <w:szCs w:val="28"/>
          <w:color w:val="auto"/>
        </w:rPr>
        <w:t>Проведене дослідження дає змогу концептуально доповнити зміст фасилітаційних чинників психологічного благополуччя студентів соціономічних спеціальностей у комплексі їх особистісних властивостей засобом врахування емпірично зорієнтованих результатів</w:t>
      </w:r>
      <w:r>
        <w:rPr>
          <w:rFonts w:ascii="Times New Roman" w:cs="Times New Roman" w:eastAsia="Times New Roman" w:hAnsi="Times New Roman"/>
          <w:sz w:val="28"/>
          <w:szCs w:val="28"/>
          <w:color w:val="auto"/>
        </w:rPr>
        <w:t>.</w:t>
      </w:r>
    </w:p>
    <w:p>
      <w:pPr>
        <w:jc w:val="both"/>
        <w:ind w:left="260" w:firstLine="720"/>
        <w:spacing w:after="0" w:line="363" w:lineRule="auto"/>
        <w:rPr>
          <w:sz w:val="20"/>
          <w:szCs w:val="20"/>
          <w:color w:val="auto"/>
        </w:rPr>
      </w:pPr>
      <w:r>
        <w:rPr>
          <w:rFonts w:ascii="Times New Roman" w:cs="Times New Roman" w:eastAsia="Times New Roman" w:hAnsi="Times New Roman"/>
          <w:sz w:val="28"/>
          <w:szCs w:val="28"/>
          <w:color w:val="auto"/>
        </w:rPr>
        <w:t>Виходячи з припущення даної дисертаційної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успішно доведено у ході проведення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отримано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окреслили психологічний зміст фасилітаційних чинників психологічного благополуччя студентів соціономічних спеціальностей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запропоновану програма емпіричного дослідження можна розглядати як структурний спосіб вивчення фасилітаційних детермінант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йдеться про зреалізовану можливість виокремлення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з індивідуальними психологічними якостями досліджуваних студентів у вигляді комплексної зумовленості їх цілісними підсистемами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факторами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Виявлені факторні профілі фасилітаційних</w:t>
      </w:r>
    </w:p>
    <w:p>
      <w:pPr>
        <w:sectPr>
          <w:pgSz w:w="11900" w:h="16838" w:orient="portrait"/>
          <w:cols w:equalWidth="0" w:num="1">
            <w:col w:w="9620"/>
          </w:cols>
          <w:pgMar w:left="1440" w:top="705" w:right="846" w:bottom="801" w:gutter="0" w:footer="0" w:header="0"/>
        </w:sectPr>
      </w:pPr>
    </w:p>
    <w:bookmarkStart w:id="148" w:name="page149"/>
    <w:bookmarkEnd w:id="148"/>
    <w:p>
      <w:pPr>
        <w:ind w:left="9300"/>
        <w:spacing w:after="0"/>
        <w:rPr>
          <w:sz w:val="20"/>
          <w:szCs w:val="20"/>
          <w:color w:val="auto"/>
        </w:rPr>
      </w:pPr>
      <w:r>
        <w:rPr>
          <w:rFonts w:ascii="Calibri" w:cs="Calibri" w:eastAsia="Calibri" w:hAnsi="Calibri"/>
          <w:sz w:val="20"/>
          <w:szCs w:val="20"/>
          <w:color w:val="auto"/>
        </w:rPr>
        <w:t>149</w:t>
      </w:r>
    </w:p>
    <w:p>
      <w:pPr>
        <w:spacing w:after="0" w:line="155" w:lineRule="exact"/>
        <w:rPr>
          <w:sz w:val="20"/>
          <w:szCs w:val="20"/>
          <w:color w:val="auto"/>
        </w:rPr>
      </w:pPr>
    </w:p>
    <w:p>
      <w:pPr>
        <w:ind w:left="260"/>
        <w:spacing w:after="0" w:line="358" w:lineRule="auto"/>
        <w:rPr>
          <w:sz w:val="20"/>
          <w:szCs w:val="20"/>
          <w:color w:val="auto"/>
        </w:rPr>
      </w:pPr>
      <w:r>
        <w:rPr>
          <w:rFonts w:ascii="Times New Roman" w:cs="Times New Roman" w:eastAsia="Times New Roman" w:hAnsi="Times New Roman"/>
          <w:sz w:val="28"/>
          <w:szCs w:val="28"/>
          <w:color w:val="auto"/>
        </w:rPr>
        <w:t>детермінант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диференційованого за рівнем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схожі тенденції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є суттєві відмінності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3.21).</w:t>
      </w:r>
    </w:p>
    <w:p>
      <w:pPr>
        <w:spacing w:after="0" w:line="2" w:lineRule="exact"/>
        <w:rPr>
          <w:sz w:val="20"/>
          <w:szCs w:val="20"/>
          <w:color w:val="auto"/>
        </w:rPr>
      </w:pP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3.21</w:t>
      </w:r>
    </w:p>
    <w:p>
      <w:pPr>
        <w:spacing w:after="0" w:line="164" w:lineRule="exact"/>
        <w:rPr>
          <w:sz w:val="20"/>
          <w:szCs w:val="20"/>
          <w:color w:val="auto"/>
        </w:rPr>
      </w:pPr>
    </w:p>
    <w:p>
      <w:pPr>
        <w:ind w:left="980" w:right="640" w:hanging="73"/>
        <w:spacing w:after="0" w:line="371" w:lineRule="auto"/>
        <w:rPr>
          <w:sz w:val="20"/>
          <w:szCs w:val="20"/>
          <w:color w:val="auto"/>
        </w:rPr>
      </w:pPr>
      <w:r>
        <w:rPr>
          <w:rFonts w:ascii="Times New Roman" w:cs="Times New Roman" w:eastAsia="Times New Roman" w:hAnsi="Times New Roman"/>
          <w:sz w:val="28"/>
          <w:szCs w:val="28"/>
          <w:b w:val="1"/>
          <w:bCs w:val="1"/>
          <w:color w:val="auto"/>
        </w:rPr>
        <w:t>Динаміка змін у факторній структурі фасилітаційних чинників психологічного благополуччя студентів за рівнем його прояву</w:t>
      </w:r>
    </w:p>
    <w:tbl>
      <w:tblPr>
        <w:tblLayout w:type="fixed"/>
        <w:tblInd w:w="150" w:type="dxa"/>
        <w:tblCellMar>
          <w:top w:w="0" w:type="dxa"/>
          <w:left w:w="0" w:type="dxa"/>
          <w:bottom w:w="0" w:type="dxa"/>
          <w:right w:w="0" w:type="dxa"/>
        </w:tblCellMar>
      </w:tblPr>
      <w:tr>
        <w:trPr>
          <w:trHeight w:val="293"/>
        </w:trPr>
        <w:tc>
          <w:tcPr>
            <w:tcW w:w="500" w:type="dxa"/>
            <w:vAlign w:val="bottom"/>
            <w:tcBorders>
              <w:top w:val="single" w:sz="8" w:color="auto"/>
              <w:left w:val="single" w:sz="8" w:color="auto"/>
              <w:right w:val="single" w:sz="8" w:color="auto"/>
            </w:tcBorders>
            <w:vMerge w:val="restart"/>
            <w:textDirection w:val="btLr"/>
          </w:tcPr>
          <w:p>
            <w:pPr>
              <w:spacing w:after="0"/>
              <w:rPr>
                <w:sz w:val="20"/>
                <w:szCs w:val="20"/>
                <w:color w:val="auto"/>
              </w:rPr>
            </w:pPr>
            <w:r>
              <w:rPr>
                <w:rFonts w:ascii="Times New Roman" w:cs="Times New Roman" w:eastAsia="Times New Roman" w:hAnsi="Times New Roman"/>
                <w:sz w:val="28"/>
                <w:szCs w:val="28"/>
                <w:color w:val="auto"/>
                <w:w w:val="99"/>
              </w:rPr>
              <w:t>Факто</w:t>
            </w:r>
          </w:p>
        </w:tc>
        <w:tc>
          <w:tcPr>
            <w:tcW w:w="3000" w:type="dxa"/>
            <w:vAlign w:val="bottom"/>
            <w:tcBorders>
              <w:top w:val="single" w:sz="8" w:color="auto"/>
              <w:right w:val="single" w:sz="8" w:color="auto"/>
            </w:tcBorders>
          </w:tcPr>
          <w:p>
            <w:pPr>
              <w:jc w:val="center"/>
              <w:spacing w:after="0" w:line="293" w:lineRule="exact"/>
              <w:rPr>
                <w:sz w:val="20"/>
                <w:szCs w:val="20"/>
                <w:color w:val="auto"/>
              </w:rPr>
            </w:pPr>
            <w:r>
              <w:rPr>
                <w:rFonts w:ascii="Times New Roman" w:cs="Times New Roman" w:eastAsia="Times New Roman" w:hAnsi="Times New Roman"/>
                <w:sz w:val="28"/>
                <w:szCs w:val="28"/>
                <w:color w:val="auto"/>
              </w:rPr>
              <w:t>Студенти з низьким</w:t>
            </w:r>
          </w:p>
        </w:tc>
        <w:tc>
          <w:tcPr>
            <w:tcW w:w="3000" w:type="dxa"/>
            <w:vAlign w:val="bottom"/>
            <w:tcBorders>
              <w:top w:val="single" w:sz="8" w:color="auto"/>
              <w:right w:val="single" w:sz="8" w:color="auto"/>
            </w:tcBorders>
          </w:tcPr>
          <w:p>
            <w:pPr>
              <w:jc w:val="center"/>
              <w:spacing w:after="0" w:line="293" w:lineRule="exact"/>
              <w:rPr>
                <w:sz w:val="20"/>
                <w:szCs w:val="20"/>
                <w:color w:val="auto"/>
              </w:rPr>
            </w:pPr>
            <w:r>
              <w:rPr>
                <w:rFonts w:ascii="Times New Roman" w:cs="Times New Roman" w:eastAsia="Times New Roman" w:hAnsi="Times New Roman"/>
                <w:sz w:val="28"/>
                <w:szCs w:val="28"/>
                <w:color w:val="auto"/>
                <w:w w:val="99"/>
              </w:rPr>
              <w:t>Студенти з середнім</w:t>
            </w:r>
          </w:p>
        </w:tc>
        <w:tc>
          <w:tcPr>
            <w:tcW w:w="3000" w:type="dxa"/>
            <w:vAlign w:val="bottom"/>
            <w:tcBorders>
              <w:top w:val="single" w:sz="8" w:color="auto"/>
              <w:right w:val="single" w:sz="8" w:color="auto"/>
            </w:tcBorders>
            <w:gridSpan w:val="2"/>
          </w:tcPr>
          <w:p>
            <w:pPr>
              <w:jc w:val="center"/>
              <w:spacing w:after="0" w:line="293" w:lineRule="exact"/>
              <w:rPr>
                <w:sz w:val="20"/>
                <w:szCs w:val="20"/>
                <w:color w:val="auto"/>
              </w:rPr>
            </w:pPr>
            <w:r>
              <w:rPr>
                <w:rFonts w:ascii="Times New Roman" w:cs="Times New Roman" w:eastAsia="Times New Roman" w:hAnsi="Times New Roman"/>
                <w:sz w:val="28"/>
                <w:szCs w:val="28"/>
                <w:color w:val="auto"/>
              </w:rPr>
              <w:t>Студенти з високим</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рівнем психологічного</w:t>
            </w: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рівнем психологічного</w:t>
            </w:r>
          </w:p>
        </w:tc>
        <w:tc>
          <w:tcPr>
            <w:tcW w:w="3000" w:type="dxa"/>
            <w:vAlign w:val="bottom"/>
            <w:tcBorders>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color w:val="auto"/>
                <w:w w:val="99"/>
              </w:rPr>
              <w:t>рівнем психологічного</w:t>
            </w:r>
          </w:p>
        </w:tc>
        <w:tc>
          <w:tcPr>
            <w:tcW w:w="0" w:type="dxa"/>
            <w:vAlign w:val="bottom"/>
          </w:tcPr>
          <w:p>
            <w:pPr>
              <w:spacing w:after="0"/>
              <w:rPr>
                <w:sz w:val="1"/>
                <w:szCs w:val="1"/>
                <w:color w:val="auto"/>
              </w:rPr>
            </w:pPr>
          </w:p>
        </w:tc>
      </w:tr>
      <w:tr>
        <w:trPr>
          <w:trHeight w:val="410"/>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благополуччя</w:t>
            </w: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благополуччя</w:t>
            </w:r>
          </w:p>
        </w:tc>
        <w:tc>
          <w:tcPr>
            <w:tcW w:w="3000" w:type="dxa"/>
            <w:vAlign w:val="bottom"/>
            <w:tcBorders>
              <w:right w:val="single" w:sz="8" w:color="auto"/>
            </w:tcBorders>
            <w:gridSpan w:val="2"/>
          </w:tcPr>
          <w:p>
            <w:pPr>
              <w:jc w:val="center"/>
              <w:spacing w:after="0"/>
              <w:rPr>
                <w:sz w:val="20"/>
                <w:szCs w:val="20"/>
                <w:color w:val="auto"/>
              </w:rPr>
            </w:pPr>
            <w:r>
              <w:rPr>
                <w:rFonts w:ascii="Times New Roman" w:cs="Times New Roman" w:eastAsia="Times New Roman" w:hAnsi="Times New Roman"/>
                <w:sz w:val="28"/>
                <w:szCs w:val="28"/>
                <w:color w:val="auto"/>
                <w:w w:val="99"/>
              </w:rPr>
              <w:t>благополуччя</w:t>
            </w:r>
          </w:p>
        </w:tc>
        <w:tc>
          <w:tcPr>
            <w:tcW w:w="0" w:type="dxa"/>
            <w:vAlign w:val="bottom"/>
          </w:tcPr>
          <w:p>
            <w:pPr>
              <w:spacing w:after="0"/>
              <w:rPr>
                <w:sz w:val="1"/>
                <w:szCs w:val="1"/>
                <w:color w:val="auto"/>
              </w:rPr>
            </w:pPr>
          </w:p>
        </w:tc>
      </w:tr>
      <w:tr>
        <w:trPr>
          <w:trHeight w:val="29"/>
        </w:trPr>
        <w:tc>
          <w:tcPr>
            <w:tcW w:w="500" w:type="dxa"/>
            <w:vAlign w:val="bottom"/>
            <w:tcBorders>
              <w:left w:val="single" w:sz="8" w:color="auto"/>
              <w:bottom w:val="single" w:sz="8" w:color="auto"/>
              <w:right w:val="single" w:sz="8" w:color="auto"/>
            </w:tcBorders>
          </w:tcPr>
          <w:p>
            <w:pPr>
              <w:spacing w:after="0"/>
              <w:rPr>
                <w:sz w:val="2"/>
                <w:szCs w:val="2"/>
                <w:color w:val="auto"/>
              </w:rPr>
            </w:pPr>
          </w:p>
        </w:tc>
        <w:tc>
          <w:tcPr>
            <w:tcW w:w="3000" w:type="dxa"/>
            <w:vAlign w:val="bottom"/>
            <w:tcBorders>
              <w:bottom w:val="single" w:sz="8" w:color="auto"/>
              <w:right w:val="single" w:sz="8" w:color="auto"/>
            </w:tcBorders>
          </w:tcPr>
          <w:p>
            <w:pPr>
              <w:spacing w:after="0"/>
              <w:rPr>
                <w:sz w:val="2"/>
                <w:szCs w:val="2"/>
                <w:color w:val="auto"/>
              </w:rPr>
            </w:pPr>
          </w:p>
        </w:tc>
        <w:tc>
          <w:tcPr>
            <w:tcW w:w="3000" w:type="dxa"/>
            <w:vAlign w:val="bottom"/>
            <w:tcBorders>
              <w:bottom w:val="single" w:sz="8" w:color="auto"/>
              <w:right w:val="single" w:sz="8" w:color="auto"/>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15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w:t>
            </w:r>
          </w:p>
        </w:tc>
        <w:tc>
          <w:tcPr>
            <w:tcW w:w="150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w:t>
            </w:r>
          </w:p>
        </w:tc>
        <w:tc>
          <w:tcPr>
            <w:tcW w:w="15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витрати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поведінка контролю</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справедливості</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винагорода</w:t>
            </w:r>
            <w:r>
              <w:rPr>
                <w:rFonts w:ascii="Times New Roman" w:cs="Times New Roman" w:eastAsia="Times New Roman" w:hAnsi="Times New Roman"/>
                <w:sz w:val="28"/>
                <w:szCs w:val="28"/>
                <w:color w:val="auto"/>
              </w:rPr>
              <w:t xml:space="preserve"> (0,851);</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(0,810);</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(0,719);</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поведінка</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соціальної</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справедливості</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1</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контролю від</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(0,767);</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оточуючих</w:t>
            </w:r>
            <w:r>
              <w:rPr>
                <w:rFonts w:ascii="Times New Roman" w:cs="Times New Roman" w:eastAsia="Times New Roman" w:hAnsi="Times New Roman"/>
                <w:sz w:val="28"/>
                <w:szCs w:val="28"/>
                <w:color w:val="auto"/>
              </w:rPr>
              <w:t xml:space="preserve"> (-0,662);</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(0,702);</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взаємності</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очікувана поведінка</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емоційність</w:t>
            </w:r>
            <w:r>
              <w:rPr>
                <w:rFonts w:ascii="Times New Roman" w:cs="Times New Roman" w:eastAsia="Times New Roman" w:hAnsi="Times New Roman"/>
                <w:sz w:val="28"/>
                <w:szCs w:val="28"/>
                <w:color w:val="auto"/>
              </w:rPr>
              <w:t>-</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(-0,734);</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афекту від оточуючих</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 xml:space="preserve"> (-0,597);</w:t>
            </w:r>
          </w:p>
        </w:tc>
        <w:tc>
          <w:tcPr>
            <w:tcW w:w="1500" w:type="dxa"/>
            <w:vAlign w:val="bottom"/>
          </w:tcPr>
          <w:p>
            <w:pPr>
              <w:spacing w:after="0"/>
              <w:rPr>
                <w:sz w:val="24"/>
                <w:szCs w:val="24"/>
                <w:color w:val="auto"/>
              </w:rPr>
            </w:pP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(0,630)</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p>
        </w:tc>
        <w:tc>
          <w:tcPr>
            <w:tcW w:w="1500" w:type="dxa"/>
            <w:vAlign w:val="bottom"/>
          </w:tcPr>
          <w:p>
            <w:pPr>
              <w:spacing w:after="0"/>
              <w:rPr>
                <w:sz w:val="24"/>
                <w:szCs w:val="24"/>
                <w:color w:val="auto"/>
              </w:rPr>
            </w:pP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(-0,569);</w:t>
            </w:r>
          </w:p>
        </w:tc>
        <w:tc>
          <w:tcPr>
            <w:tcW w:w="1500" w:type="dxa"/>
            <w:vAlign w:val="bottom"/>
            <w:tcBorders>
              <w:bottom w:val="single" w:sz="8" w:color="auto"/>
            </w:tcBorders>
          </w:tcPr>
          <w:p>
            <w:pPr>
              <w:spacing w:after="0"/>
              <w:rPr>
                <w:sz w:val="24"/>
                <w:szCs w:val="24"/>
                <w:color w:val="auto"/>
              </w:rPr>
            </w:pPr>
          </w:p>
        </w:tc>
        <w:tc>
          <w:tcPr>
            <w:tcW w:w="15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емоційність</w:t>
            </w:r>
            <w:r>
              <w:rPr>
                <w:rFonts w:ascii="Times New Roman" w:cs="Times New Roman" w:eastAsia="Times New Roman" w:hAnsi="Times New Roman"/>
                <w:sz w:val="28"/>
                <w:szCs w:val="28"/>
                <w:color w:val="auto"/>
              </w:rPr>
              <w:t>-</w:t>
            </w: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контрольованість</w:t>
            </w:r>
            <w:r>
              <w:rPr>
                <w:rFonts w:ascii="Times New Roman" w:cs="Times New Roman" w:eastAsia="Times New Roman" w:hAnsi="Times New Roman"/>
                <w:sz w:val="28"/>
                <w:szCs w:val="28"/>
                <w:color w:val="auto"/>
              </w:rPr>
              <w:t>-</w:t>
            </w:r>
          </w:p>
        </w:tc>
        <w:tc>
          <w:tcPr>
            <w:tcW w:w="3000" w:type="dxa"/>
            <w:vAlign w:val="bottom"/>
            <w:tcBorders>
              <w:right w:val="single" w:sz="8" w:color="auto"/>
            </w:tcBorders>
            <w:gridSpan w:val="2"/>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 xml:space="preserve"> (-0,704);</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 xml:space="preserve"> (0,834);</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поведінка</w:t>
            </w:r>
          </w:p>
        </w:tc>
        <w:tc>
          <w:tcPr>
            <w:tcW w:w="15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включення</w:t>
            </w: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загальний показник</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(0,859);</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2</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соціальної</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 xml:space="preserve"> (0,525);</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адаптивності</w:t>
            </w:r>
            <w:r>
              <w:rPr>
                <w:rFonts w:ascii="Times New Roman" w:cs="Times New Roman" w:eastAsia="Times New Roman" w:hAnsi="Times New Roman"/>
                <w:sz w:val="28"/>
                <w:szCs w:val="28"/>
                <w:color w:val="auto"/>
              </w:rPr>
              <w:t xml:space="preserve"> (-0,691);</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грайливість</w:t>
            </w:r>
            <w:r>
              <w:rPr>
                <w:rFonts w:ascii="Times New Roman" w:cs="Times New Roman" w:eastAsia="Times New Roman" w:hAnsi="Times New Roman"/>
                <w:sz w:val="28"/>
                <w:szCs w:val="28"/>
                <w:color w:val="auto"/>
              </w:rPr>
              <w:t>-</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поведінка</w:t>
            </w:r>
          </w:p>
        </w:tc>
        <w:tc>
          <w:tcPr>
            <w:tcW w:w="15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афекту</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грайливість</w:t>
            </w:r>
            <w:r>
              <w:rPr>
                <w:rFonts w:ascii="Times New Roman" w:cs="Times New Roman" w:eastAsia="Times New Roman" w:hAnsi="Times New Roman"/>
                <w:sz w:val="28"/>
                <w:szCs w:val="28"/>
                <w:color w:val="auto"/>
              </w:rPr>
              <w:t>-</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 xml:space="preserve"> (-0,416);</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(0,738);</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 xml:space="preserve"> (0,627)</w:t>
            </w:r>
          </w:p>
        </w:tc>
        <w:tc>
          <w:tcPr>
            <w:tcW w:w="3000" w:type="dxa"/>
            <w:vAlign w:val="bottom"/>
            <w:tcBorders>
              <w:right w:val="single" w:sz="8" w:color="auto"/>
            </w:tcBorders>
          </w:tcPr>
          <w:p>
            <w:pPr>
              <w:spacing w:after="0"/>
              <w:rPr>
                <w:sz w:val="24"/>
                <w:szCs w:val="24"/>
                <w:color w:val="auto"/>
              </w:rPr>
            </w:pP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w:t>
            </w:r>
          </w:p>
        </w:tc>
        <w:tc>
          <w:tcPr>
            <w:tcW w:w="15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поведінка</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включення</w:t>
            </w:r>
          </w:p>
        </w:tc>
        <w:tc>
          <w:tcPr>
            <w:tcW w:w="15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0" w:type="dxa"/>
            <w:vAlign w:val="bottom"/>
          </w:tcPr>
          <w:p>
            <w:pPr>
              <w:spacing w:after="0"/>
              <w:rPr>
                <w:sz w:val="1"/>
                <w:szCs w:val="1"/>
                <w:color w:val="auto"/>
              </w:rPr>
            </w:pPr>
          </w:p>
        </w:tc>
      </w:tr>
      <w:tr>
        <w:trPr>
          <w:trHeight w:val="350"/>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оточуючих</w:t>
            </w:r>
            <w:r>
              <w:rPr>
                <w:rFonts w:ascii="Times New Roman" w:cs="Times New Roman" w:eastAsia="Times New Roman" w:hAnsi="Times New Roman"/>
                <w:sz w:val="28"/>
                <w:szCs w:val="28"/>
                <w:color w:val="auto"/>
              </w:rPr>
              <w:t xml:space="preserve"> (0,576);</w:t>
            </w:r>
          </w:p>
        </w:tc>
        <w:tc>
          <w:tcPr>
            <w:tcW w:w="0" w:type="dxa"/>
            <w:vAlign w:val="bottom"/>
          </w:tcPr>
          <w:p>
            <w:pPr>
              <w:spacing w:after="0"/>
              <w:rPr>
                <w:sz w:val="1"/>
                <w:szCs w:val="1"/>
                <w:color w:val="auto"/>
              </w:rPr>
            </w:pPr>
          </w:p>
        </w:tc>
      </w:tr>
      <w:tr>
        <w:trPr>
          <w:trHeight w:val="285"/>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5"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w:t>
            </w:r>
          </w:p>
        </w:tc>
        <w:tc>
          <w:tcPr>
            <w:tcW w:w="3000" w:type="dxa"/>
            <w:vAlign w:val="bottom"/>
            <w:tcBorders>
              <w:right w:val="single" w:sz="8" w:color="auto"/>
            </w:tcBorders>
          </w:tcPr>
          <w:p>
            <w:pPr>
              <w:ind w:left="80"/>
              <w:spacing w:after="0" w:line="285"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поведінка</w:t>
            </w:r>
          </w:p>
        </w:tc>
        <w:tc>
          <w:tcPr>
            <w:tcW w:w="1500" w:type="dxa"/>
            <w:vAlign w:val="bottom"/>
          </w:tcPr>
          <w:p>
            <w:pPr>
              <w:ind w:left="80"/>
              <w:spacing w:after="0" w:line="285"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w:t>
            </w:r>
          </w:p>
        </w:tc>
        <w:tc>
          <w:tcPr>
            <w:tcW w:w="152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показник</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справедливості</w:t>
            </w:r>
            <w:r>
              <w:rPr>
                <w:rFonts w:ascii="Times New Roman" w:cs="Times New Roman" w:eastAsia="Times New Roman" w:hAnsi="Times New Roman"/>
                <w:sz w:val="28"/>
                <w:szCs w:val="28"/>
                <w:color w:val="auto"/>
              </w:rPr>
              <w:t xml:space="preserve"> (0,777);</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контролю від</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соціальної</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очікувана поведінка</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оточуючих</w:t>
            </w:r>
            <w:r>
              <w:rPr>
                <w:rFonts w:ascii="Times New Roman" w:cs="Times New Roman" w:eastAsia="Times New Roman" w:hAnsi="Times New Roman"/>
                <w:sz w:val="28"/>
                <w:szCs w:val="28"/>
                <w:color w:val="auto"/>
              </w:rPr>
              <w:t xml:space="preserve"> (-0,865);</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адаптивності</w:t>
            </w:r>
            <w:r>
              <w:rPr>
                <w:rFonts w:ascii="Times New Roman" w:cs="Times New Roman" w:eastAsia="Times New Roman" w:hAnsi="Times New Roman"/>
                <w:sz w:val="28"/>
                <w:szCs w:val="28"/>
                <w:color w:val="auto"/>
              </w:rPr>
              <w:t xml:space="preserve"> (0,772);</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3</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включення від</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контрольованість</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оточення</w:t>
            </w:r>
            <w:r>
              <w:rPr>
                <w:rFonts w:ascii="Times New Roman" w:cs="Times New Roman" w:eastAsia="Times New Roman" w:hAnsi="Times New Roman"/>
                <w:sz w:val="28"/>
                <w:szCs w:val="28"/>
                <w:color w:val="auto"/>
              </w:rPr>
              <w:t xml:space="preserve"> (0,689);</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поведінка афекту</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природність</w:t>
            </w:r>
            <w:r>
              <w:rPr>
                <w:rFonts w:ascii="Times New Roman" w:cs="Times New Roman" w:eastAsia="Times New Roman" w:hAnsi="Times New Roman"/>
                <w:sz w:val="28"/>
                <w:szCs w:val="28"/>
                <w:color w:val="auto"/>
              </w:rPr>
              <w:t xml:space="preserve"> (0,696);</w:t>
            </w: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загальний показник</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(0,502);</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емоційність</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емоційного інтелекту</w:t>
            </w: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стриманість</w:t>
            </w:r>
            <w:r>
              <w:rPr>
                <w:rFonts w:ascii="Times New Roman" w:cs="Times New Roman" w:eastAsia="Times New Roman" w:hAnsi="Times New Roman"/>
                <w:sz w:val="28"/>
                <w:szCs w:val="28"/>
                <w:color w:val="auto"/>
              </w:rPr>
              <w:t xml:space="preserve"> (-0,647);</w:t>
            </w:r>
          </w:p>
        </w:tc>
        <w:tc>
          <w:tcPr>
            <w:tcW w:w="0" w:type="dxa"/>
            <w:vAlign w:val="bottom"/>
          </w:tcPr>
          <w:p>
            <w:pPr>
              <w:spacing w:after="0"/>
              <w:rPr>
                <w:sz w:val="1"/>
                <w:szCs w:val="1"/>
                <w:color w:val="auto"/>
              </w:rPr>
            </w:pPr>
          </w:p>
        </w:tc>
      </w:tr>
      <w:tr>
        <w:trPr>
          <w:trHeight w:val="350"/>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(0,538)</w:t>
            </w:r>
          </w:p>
        </w:tc>
        <w:tc>
          <w:tcPr>
            <w:tcW w:w="3000" w:type="dxa"/>
            <w:vAlign w:val="bottom"/>
            <w:tcBorders>
              <w:bottom w:val="single" w:sz="8" w:color="auto"/>
              <w:right w:val="single" w:sz="8" w:color="auto"/>
            </w:tcBorders>
          </w:tcPr>
          <w:p>
            <w:pPr>
              <w:spacing w:after="0"/>
              <w:rPr>
                <w:sz w:val="24"/>
                <w:szCs w:val="24"/>
                <w:color w:val="auto"/>
              </w:rPr>
            </w:pPr>
          </w:p>
        </w:tc>
        <w:tc>
          <w:tcPr>
            <w:tcW w:w="1500" w:type="dxa"/>
            <w:vAlign w:val="bottom"/>
            <w:tcBorders>
              <w:bottom w:val="single" w:sz="8" w:color="auto"/>
            </w:tcBorders>
          </w:tcPr>
          <w:p>
            <w:pPr>
              <w:spacing w:after="0"/>
              <w:rPr>
                <w:sz w:val="24"/>
                <w:szCs w:val="24"/>
                <w:color w:val="auto"/>
              </w:rPr>
            </w:pPr>
          </w:p>
        </w:tc>
        <w:tc>
          <w:tcPr>
            <w:tcW w:w="15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3000" w:type="dxa"/>
            <w:vAlign w:val="bottom"/>
            <w:tcBorders>
              <w:right w:val="single" w:sz="8" w:color="auto"/>
            </w:tcBorders>
            <w:gridSpan w:val="2"/>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(0,844)</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поведінка контролю</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 xml:space="preserve"> (0,814);</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4</w:t>
            </w: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(0,866);</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грайливість</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практичність</w:t>
            </w:r>
            <w:r>
              <w:rPr>
                <w:rFonts w:ascii="Times New Roman" w:cs="Times New Roman" w:eastAsia="Times New Roman" w:hAnsi="Times New Roman"/>
                <w:sz w:val="28"/>
                <w:szCs w:val="28"/>
                <w:color w:val="auto"/>
              </w:rPr>
              <w:t xml:space="preserve"> (-0,583);</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поведінка включення</w:t>
            </w: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демонстративна</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(0,593);</w:t>
            </w: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поведінка</w:t>
            </w:r>
          </w:p>
        </w:tc>
        <w:tc>
          <w:tcPr>
            <w:tcW w:w="15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контролю</w:t>
            </w:r>
          </w:p>
        </w:tc>
        <w:tc>
          <w:tcPr>
            <w:tcW w:w="0" w:type="dxa"/>
            <w:vAlign w:val="bottom"/>
          </w:tcPr>
          <w:p>
            <w:pPr>
              <w:spacing w:after="0"/>
              <w:rPr>
                <w:sz w:val="1"/>
                <w:szCs w:val="1"/>
                <w:color w:val="auto"/>
              </w:rPr>
            </w:pPr>
          </w:p>
        </w:tc>
      </w:tr>
      <w:tr>
        <w:trPr>
          <w:trHeight w:val="350"/>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15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(0,537);</w:t>
            </w:r>
          </w:p>
        </w:tc>
        <w:tc>
          <w:tcPr>
            <w:tcW w:w="15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664" w:gutter="0" w:footer="0" w:header="0"/>
        </w:sectPr>
      </w:pPr>
    </w:p>
    <w:bookmarkStart w:id="149" w:name="page150"/>
    <w:bookmarkEnd w:id="149"/>
    <w:p>
      <w:pPr>
        <w:spacing w:after="0" w:line="1" w:lineRule="exact"/>
        <w:rPr>
          <w:sz w:val="20"/>
          <w:szCs w:val="20"/>
          <w:color w:val="auto"/>
        </w:rPr>
      </w:pPr>
    </w:p>
    <w:tbl>
      <w:tblPr>
        <w:tblLayout w:type="fixed"/>
        <w:tblInd w:w="150" w:type="dxa"/>
        <w:tblCellMar>
          <w:top w:w="0" w:type="dxa"/>
          <w:left w:w="0" w:type="dxa"/>
          <w:bottom w:w="0" w:type="dxa"/>
          <w:right w:w="0" w:type="dxa"/>
        </w:tblCellMar>
      </w:tblPr>
      <w:tr>
        <w:trPr>
          <w:trHeight w:val="252"/>
        </w:trPr>
        <w:tc>
          <w:tcPr>
            <w:tcW w:w="500" w:type="dxa"/>
            <w:vAlign w:val="bottom"/>
          </w:tcPr>
          <w:p>
            <w:pPr>
              <w:spacing w:after="0"/>
              <w:rPr>
                <w:sz w:val="21"/>
                <w:szCs w:val="21"/>
                <w:color w:val="auto"/>
              </w:rPr>
            </w:pPr>
          </w:p>
        </w:tc>
        <w:tc>
          <w:tcPr>
            <w:tcW w:w="3000" w:type="dxa"/>
            <w:vAlign w:val="bottom"/>
          </w:tcPr>
          <w:p>
            <w:pPr>
              <w:spacing w:after="0"/>
              <w:rPr>
                <w:sz w:val="21"/>
                <w:szCs w:val="21"/>
                <w:color w:val="auto"/>
              </w:rPr>
            </w:pPr>
          </w:p>
        </w:tc>
        <w:tc>
          <w:tcPr>
            <w:tcW w:w="28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540" w:type="dxa"/>
            <w:vAlign w:val="bottom"/>
          </w:tcPr>
          <w:p>
            <w:pPr>
              <w:spacing w:after="0"/>
              <w:rPr>
                <w:sz w:val="21"/>
                <w:szCs w:val="21"/>
                <w:color w:val="auto"/>
              </w:rPr>
            </w:pPr>
          </w:p>
        </w:tc>
        <w:tc>
          <w:tcPr>
            <w:tcW w:w="1480" w:type="dxa"/>
            <w:vAlign w:val="bottom"/>
          </w:tcPr>
          <w:p>
            <w:pPr>
              <w:jc w:val="right"/>
              <w:spacing w:after="0"/>
              <w:rPr>
                <w:sz w:val="20"/>
                <w:szCs w:val="20"/>
                <w:color w:val="auto"/>
              </w:rPr>
            </w:pPr>
            <w:r>
              <w:rPr>
                <w:rFonts w:ascii="Calibri" w:cs="Calibri" w:eastAsia="Calibri" w:hAnsi="Calibri"/>
                <w:sz w:val="20"/>
                <w:szCs w:val="20"/>
                <w:color w:val="auto"/>
              </w:rPr>
              <w:t>150</w:t>
            </w:r>
          </w:p>
        </w:tc>
        <w:tc>
          <w:tcPr>
            <w:tcW w:w="0" w:type="dxa"/>
            <w:vAlign w:val="bottom"/>
          </w:tcPr>
          <w:p>
            <w:pPr>
              <w:spacing w:after="0"/>
              <w:rPr>
                <w:sz w:val="1"/>
                <w:szCs w:val="1"/>
                <w:color w:val="auto"/>
              </w:rPr>
            </w:pPr>
          </w:p>
        </w:tc>
      </w:tr>
      <w:tr>
        <w:trPr>
          <w:trHeight w:val="499"/>
        </w:trPr>
        <w:tc>
          <w:tcPr>
            <w:tcW w:w="500" w:type="dxa"/>
            <w:vAlign w:val="bottom"/>
            <w:tcBorders>
              <w:bottom w:val="single" w:sz="8" w:color="auto"/>
            </w:tcBorders>
          </w:tcPr>
          <w:p>
            <w:pPr>
              <w:spacing w:after="0"/>
              <w:rPr>
                <w:sz w:val="24"/>
                <w:szCs w:val="24"/>
                <w:color w:val="auto"/>
              </w:rPr>
            </w:pPr>
          </w:p>
        </w:tc>
        <w:tc>
          <w:tcPr>
            <w:tcW w:w="300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3120" w:type="dxa"/>
            <w:vAlign w:val="bottom"/>
            <w:tcBorders>
              <w:bottom w:val="single" w:sz="8" w:color="auto"/>
            </w:tcBorders>
            <w:gridSpan w:val="3"/>
          </w:tcPr>
          <w:p>
            <w:pPr>
              <w:jc w:val="right"/>
              <w:spacing w:after="0"/>
              <w:rPr>
                <w:sz w:val="20"/>
                <w:szCs w:val="20"/>
                <w:color w:val="auto"/>
              </w:rPr>
            </w:pPr>
            <w:r>
              <w:rPr>
                <w:rFonts w:ascii="Times New Roman" w:cs="Times New Roman" w:eastAsia="Times New Roman" w:hAnsi="Times New Roman"/>
                <w:sz w:val="28"/>
                <w:szCs w:val="28"/>
                <w:i w:val="1"/>
                <w:iCs w:val="1"/>
                <w:color w:val="auto"/>
              </w:rPr>
              <w:t>продовження табл</w:t>
            </w:r>
            <w:r>
              <w:rPr>
                <w:rFonts w:ascii="Times New Roman" w:cs="Times New Roman" w:eastAsia="Times New Roman" w:hAnsi="Times New Roman"/>
                <w:sz w:val="28"/>
                <w:szCs w:val="28"/>
                <w:i w:val="1"/>
                <w:iCs w:val="1"/>
                <w:color w:val="auto"/>
              </w:rPr>
              <w:t>. 3.21</w:t>
            </w: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демонстративна</w:t>
            </w:r>
          </w:p>
        </w:tc>
        <w:tc>
          <w:tcPr>
            <w:tcW w:w="288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поведінка</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w:t>
            </w:r>
          </w:p>
        </w:tc>
        <w:tc>
          <w:tcPr>
            <w:tcW w:w="14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поведінка включення</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афекту від оточуючих</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емоційного</w:t>
            </w:r>
          </w:p>
        </w:tc>
        <w:tc>
          <w:tcPr>
            <w:tcW w:w="14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інтелекту</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5</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(0,745);</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(0,754);</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(0,811);</w:t>
            </w:r>
          </w:p>
        </w:tc>
        <w:tc>
          <w:tcPr>
            <w:tcW w:w="148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поведінка</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 соціальної</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 поведінка</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w:t>
            </w:r>
          </w:p>
        </w:tc>
        <w:tc>
          <w:tcPr>
            <w:tcW w:w="148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включення від</w:t>
            </w:r>
          </w:p>
        </w:tc>
        <w:tc>
          <w:tcPr>
            <w:tcW w:w="12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афекту від оточуючих</w:t>
            </w:r>
          </w:p>
        </w:tc>
        <w:tc>
          <w:tcPr>
            <w:tcW w:w="0" w:type="dxa"/>
            <w:vAlign w:val="bottom"/>
          </w:tcPr>
          <w:p>
            <w:pPr>
              <w:spacing w:after="0"/>
              <w:rPr>
                <w:sz w:val="1"/>
                <w:szCs w:val="1"/>
                <w:color w:val="auto"/>
              </w:rPr>
            </w:pPr>
          </w:p>
        </w:tc>
      </w:tr>
      <w:tr>
        <w:trPr>
          <w:trHeight w:val="350"/>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(-0,625)</w:t>
            </w:r>
          </w:p>
        </w:tc>
        <w:tc>
          <w:tcPr>
            <w:tcW w:w="288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оточуючих</w:t>
            </w:r>
            <w:r>
              <w:rPr>
                <w:rFonts w:ascii="Times New Roman" w:cs="Times New Roman" w:eastAsia="Times New Roman" w:hAnsi="Times New Roman"/>
                <w:sz w:val="28"/>
                <w:szCs w:val="28"/>
                <w:color w:val="auto"/>
              </w:rPr>
              <w:t xml:space="preserve"> (0,709);</w:t>
            </w:r>
          </w:p>
        </w:tc>
        <w:tc>
          <w:tcPr>
            <w:tcW w:w="12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(0,602);</w:t>
            </w:r>
          </w:p>
        </w:tc>
        <w:tc>
          <w:tcPr>
            <w:tcW w:w="14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контрольованість</w:t>
            </w:r>
            <w:r>
              <w:rPr>
                <w:rFonts w:ascii="Times New Roman" w:cs="Times New Roman" w:eastAsia="Times New Roman" w:hAnsi="Times New Roman"/>
                <w:sz w:val="28"/>
                <w:szCs w:val="28"/>
                <w:color w:val="auto"/>
              </w:rPr>
              <w:t>-</w:t>
            </w:r>
          </w:p>
        </w:tc>
        <w:tc>
          <w:tcPr>
            <w:tcW w:w="288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 взаємності</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w:t>
            </w:r>
          </w:p>
        </w:tc>
        <w:tc>
          <w:tcPr>
            <w:tcW w:w="14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показник</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6</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відповідальність</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(-0,777);</w:t>
            </w:r>
          </w:p>
        </w:tc>
        <w:tc>
          <w:tcPr>
            <w:tcW w:w="12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емпатії</w:t>
            </w:r>
            <w:r>
              <w:rPr>
                <w:rFonts w:ascii="Times New Roman" w:cs="Times New Roman" w:eastAsia="Times New Roman" w:hAnsi="Times New Roman"/>
                <w:sz w:val="28"/>
                <w:szCs w:val="28"/>
                <w:color w:val="auto"/>
              </w:rPr>
              <w:t xml:space="preserve"> (0,778);</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(-0,806);</w:t>
            </w:r>
          </w:p>
        </w:tc>
        <w:tc>
          <w:tcPr>
            <w:tcW w:w="28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очікувана</w:t>
            </w:r>
          </w:p>
        </w:tc>
        <w:tc>
          <w:tcPr>
            <w:tcW w:w="14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поведінка</w:t>
            </w:r>
          </w:p>
        </w:tc>
        <w:tc>
          <w:tcPr>
            <w:tcW w:w="0" w:type="dxa"/>
            <w:vAlign w:val="bottom"/>
          </w:tcPr>
          <w:p>
            <w:pPr>
              <w:spacing w:after="0"/>
              <w:rPr>
                <w:sz w:val="1"/>
                <w:szCs w:val="1"/>
                <w:color w:val="auto"/>
              </w:rPr>
            </w:pPr>
          </w:p>
        </w:tc>
      </w:tr>
      <w:tr>
        <w:trPr>
          <w:trHeight w:val="324"/>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28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контролю</w:t>
            </w:r>
          </w:p>
        </w:tc>
        <w:tc>
          <w:tcPr>
            <w:tcW w:w="14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від</w:t>
            </w:r>
          </w:p>
        </w:tc>
        <w:tc>
          <w:tcPr>
            <w:tcW w:w="0" w:type="dxa"/>
            <w:vAlign w:val="bottom"/>
          </w:tcPr>
          <w:p>
            <w:pPr>
              <w:spacing w:after="0"/>
              <w:rPr>
                <w:sz w:val="1"/>
                <w:szCs w:val="1"/>
                <w:color w:val="auto"/>
              </w:rPr>
            </w:pPr>
          </w:p>
        </w:tc>
      </w:tr>
      <w:tr>
        <w:trPr>
          <w:trHeight w:val="350"/>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оточуючих</w:t>
            </w:r>
            <w:r>
              <w:rPr>
                <w:rFonts w:ascii="Times New Roman" w:cs="Times New Roman" w:eastAsia="Times New Roman" w:hAnsi="Times New Roman"/>
                <w:sz w:val="28"/>
                <w:szCs w:val="28"/>
                <w:color w:val="auto"/>
              </w:rPr>
              <w:t xml:space="preserve"> (0,647);</w:t>
            </w: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загальний показник</w:t>
            </w:r>
          </w:p>
        </w:tc>
        <w:tc>
          <w:tcPr>
            <w:tcW w:w="288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 показник</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w:t>
            </w:r>
          </w:p>
        </w:tc>
        <w:tc>
          <w:tcPr>
            <w:tcW w:w="14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загальної</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7</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емпатії</w:t>
            </w:r>
            <w:r>
              <w:rPr>
                <w:rFonts w:ascii="Times New Roman" w:cs="Times New Roman" w:eastAsia="Times New Roman" w:hAnsi="Times New Roman"/>
                <w:sz w:val="28"/>
                <w:szCs w:val="28"/>
                <w:color w:val="auto"/>
              </w:rPr>
              <w:t xml:space="preserve"> (0,736);</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емоційного інтелекту</w:t>
            </w:r>
          </w:p>
        </w:tc>
        <w:tc>
          <w:tcPr>
            <w:tcW w:w="12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задоволеності</w:t>
            </w:r>
            <w:r>
              <w:rPr>
                <w:rFonts w:ascii="Times New Roman" w:cs="Times New Roman" w:eastAsia="Times New Roman" w:hAnsi="Times New Roman"/>
                <w:sz w:val="28"/>
                <w:szCs w:val="28"/>
                <w:color w:val="auto"/>
              </w:rPr>
              <w:t xml:space="preserve"> (0,876);</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демонстративна</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(0,823);</w:t>
            </w:r>
          </w:p>
        </w:tc>
        <w:tc>
          <w:tcPr>
            <w:tcW w:w="120" w:type="dxa"/>
            <w:vAlign w:val="bottom"/>
            <w:tcBorders>
              <w:right w:val="single" w:sz="8" w:color="auto"/>
            </w:tcBorders>
          </w:tcPr>
          <w:p>
            <w:pPr>
              <w:spacing w:after="0"/>
              <w:rPr>
                <w:sz w:val="24"/>
                <w:szCs w:val="24"/>
                <w:color w:val="auto"/>
              </w:rPr>
            </w:pPr>
          </w:p>
        </w:tc>
        <w:tc>
          <w:tcPr>
            <w:tcW w:w="1540" w:type="dxa"/>
            <w:vAlign w:val="bottom"/>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поведінка афекту</w:t>
            </w:r>
          </w:p>
        </w:tc>
        <w:tc>
          <w:tcPr>
            <w:tcW w:w="28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540" w:type="dxa"/>
            <w:vAlign w:val="bottom"/>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(0,716);</w:t>
            </w: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 взаємності</w:t>
            </w:r>
          </w:p>
        </w:tc>
        <w:tc>
          <w:tcPr>
            <w:tcW w:w="288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 показник</w:t>
            </w:r>
          </w:p>
        </w:tc>
        <w:tc>
          <w:tcPr>
            <w:tcW w:w="12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2"/>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екстра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інтроверсія</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8</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(0,826);</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емпатії</w:t>
            </w:r>
            <w:r>
              <w:rPr>
                <w:rFonts w:ascii="Times New Roman" w:cs="Times New Roman" w:eastAsia="Times New Roman" w:hAnsi="Times New Roman"/>
                <w:sz w:val="28"/>
                <w:szCs w:val="28"/>
                <w:color w:val="auto"/>
              </w:rPr>
              <w:t xml:space="preserve"> (0,826);</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(-0,812);</w:t>
            </w: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vMerge w:val="continue"/>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норма витрати</w:t>
            </w:r>
            <w:r>
              <w:rPr>
                <w:rFonts w:ascii="Times New Roman" w:cs="Times New Roman" w:eastAsia="Times New Roman" w:hAnsi="Times New Roman"/>
                <w:sz w:val="28"/>
                <w:szCs w:val="28"/>
                <w:color w:val="auto"/>
              </w:rPr>
              <w:t>-</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загальний показник</w:t>
            </w:r>
          </w:p>
        </w:tc>
        <w:tc>
          <w:tcPr>
            <w:tcW w:w="120" w:type="dxa"/>
            <w:vAlign w:val="bottom"/>
            <w:tcBorders>
              <w:right w:val="single" w:sz="8" w:color="auto"/>
            </w:tcBorders>
          </w:tcPr>
          <w:p>
            <w:pPr>
              <w:spacing w:after="0"/>
              <w:rPr>
                <w:sz w:val="24"/>
                <w:szCs w:val="24"/>
                <w:color w:val="auto"/>
              </w:rPr>
            </w:pPr>
          </w:p>
        </w:tc>
        <w:tc>
          <w:tcPr>
            <w:tcW w:w="1540" w:type="dxa"/>
            <w:vAlign w:val="bottom"/>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винагороди</w:t>
            </w:r>
            <w:r>
              <w:rPr>
                <w:rFonts w:ascii="Times New Roman" w:cs="Times New Roman" w:eastAsia="Times New Roman" w:hAnsi="Times New Roman"/>
                <w:sz w:val="28"/>
                <w:szCs w:val="28"/>
                <w:color w:val="auto"/>
              </w:rPr>
              <w:t xml:space="preserve"> (-0,638);</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соціальної</w:t>
            </w:r>
          </w:p>
        </w:tc>
        <w:tc>
          <w:tcPr>
            <w:tcW w:w="120" w:type="dxa"/>
            <w:vAlign w:val="bottom"/>
            <w:tcBorders>
              <w:right w:val="single" w:sz="8" w:color="auto"/>
            </w:tcBorders>
          </w:tcPr>
          <w:p>
            <w:pPr>
              <w:spacing w:after="0"/>
              <w:rPr>
                <w:sz w:val="24"/>
                <w:szCs w:val="24"/>
                <w:color w:val="auto"/>
              </w:rPr>
            </w:pPr>
          </w:p>
        </w:tc>
        <w:tc>
          <w:tcPr>
            <w:tcW w:w="1540" w:type="dxa"/>
            <w:vAlign w:val="bottom"/>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адаптованості</w:t>
            </w:r>
            <w:r>
              <w:rPr>
                <w:rFonts w:ascii="Times New Roman" w:cs="Times New Roman" w:eastAsia="Times New Roman" w:hAnsi="Times New Roman"/>
                <w:sz w:val="28"/>
                <w:szCs w:val="28"/>
                <w:color w:val="auto"/>
              </w:rPr>
              <w:t xml:space="preserve"> (-0,550);</w:t>
            </w:r>
          </w:p>
        </w:tc>
        <w:tc>
          <w:tcPr>
            <w:tcW w:w="12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r>
              <w:rPr>
                <w:rFonts w:ascii="Times New Roman" w:cs="Times New Roman" w:eastAsia="Times New Roman" w:hAnsi="Times New Roman"/>
                <w:sz w:val="28"/>
                <w:szCs w:val="28"/>
                <w:color w:val="auto"/>
              </w:rPr>
              <w:t>-</w:t>
            </w:r>
          </w:p>
        </w:tc>
        <w:tc>
          <w:tcPr>
            <w:tcW w:w="288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 загальної</w:t>
            </w: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w:t>
            </w:r>
          </w:p>
        </w:tc>
        <w:tc>
          <w:tcPr>
            <w:tcW w:w="148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соціальної</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8"/>
                <w:szCs w:val="28"/>
                <w:b w:val="1"/>
                <w:bCs w:val="1"/>
                <w:color w:val="auto"/>
              </w:rPr>
              <w:t>9</w:t>
            </w: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віддаленість</w:t>
            </w:r>
            <w:r>
              <w:rPr>
                <w:rFonts w:ascii="Times New Roman" w:cs="Times New Roman" w:eastAsia="Times New Roman" w:hAnsi="Times New Roman"/>
                <w:sz w:val="28"/>
                <w:szCs w:val="28"/>
                <w:color w:val="auto"/>
              </w:rPr>
              <w:t xml:space="preserve"> (-0,808);</w:t>
            </w:r>
          </w:p>
        </w:tc>
        <w:tc>
          <w:tcPr>
            <w:tcW w:w="288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задоволеності</w:t>
            </w:r>
            <w:r>
              <w:rPr>
                <w:rFonts w:ascii="Times New Roman" w:cs="Times New Roman" w:eastAsia="Times New Roman" w:hAnsi="Times New Roman"/>
                <w:sz w:val="28"/>
                <w:szCs w:val="28"/>
                <w:color w:val="auto"/>
              </w:rPr>
              <w:t xml:space="preserve"> (0,831);</w:t>
            </w:r>
          </w:p>
        </w:tc>
        <w:tc>
          <w:tcPr>
            <w:tcW w:w="12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відповідальності</w:t>
            </w:r>
          </w:p>
        </w:tc>
        <w:tc>
          <w:tcPr>
            <w:tcW w:w="0" w:type="dxa"/>
            <w:vAlign w:val="bottom"/>
          </w:tcPr>
          <w:p>
            <w:pPr>
              <w:spacing w:after="0"/>
              <w:rPr>
                <w:sz w:val="1"/>
                <w:szCs w:val="1"/>
                <w:color w:val="auto"/>
              </w:rPr>
            </w:pPr>
          </w:p>
        </w:tc>
      </w:tr>
      <w:tr>
        <w:trPr>
          <w:trHeight w:val="322"/>
        </w:trPr>
        <w:tc>
          <w:tcPr>
            <w:tcW w:w="500" w:type="dxa"/>
            <w:vAlign w:val="bottom"/>
            <w:tcBorders>
              <w:left w:val="single" w:sz="8" w:color="auto"/>
              <w:right w:val="single" w:sz="8" w:color="auto"/>
            </w:tcBorders>
          </w:tcPr>
          <w:p>
            <w:pPr>
              <w:spacing w:after="0"/>
              <w:rPr>
                <w:sz w:val="24"/>
                <w:szCs w:val="24"/>
                <w:color w:val="auto"/>
              </w:rPr>
            </w:pPr>
          </w:p>
        </w:tc>
        <w:tc>
          <w:tcPr>
            <w:tcW w:w="30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показник загальної</w:t>
            </w:r>
          </w:p>
        </w:tc>
        <w:tc>
          <w:tcPr>
            <w:tcW w:w="28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5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(0,921);</w:t>
            </w: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500" w:type="dxa"/>
            <w:vAlign w:val="bottom"/>
            <w:tcBorders>
              <w:left w:val="single" w:sz="8" w:color="auto"/>
              <w:bottom w:val="single" w:sz="8" w:color="auto"/>
              <w:right w:val="single" w:sz="8" w:color="auto"/>
            </w:tcBorders>
          </w:tcPr>
          <w:p>
            <w:pPr>
              <w:spacing w:after="0"/>
              <w:rPr>
                <w:sz w:val="24"/>
                <w:szCs w:val="24"/>
                <w:color w:val="auto"/>
              </w:rPr>
            </w:pPr>
          </w:p>
        </w:tc>
        <w:tc>
          <w:tcPr>
            <w:tcW w:w="30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задоволеності</w:t>
            </w:r>
            <w:r>
              <w:rPr>
                <w:rFonts w:ascii="Times New Roman" w:cs="Times New Roman" w:eastAsia="Times New Roman" w:hAnsi="Times New Roman"/>
                <w:sz w:val="28"/>
                <w:szCs w:val="28"/>
                <w:color w:val="auto"/>
              </w:rPr>
              <w:t xml:space="preserve"> (-0,560);</w:t>
            </w: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54" w:lineRule="exact"/>
        <w:rPr>
          <w:sz w:val="20"/>
          <w:szCs w:val="20"/>
          <w:color w:val="auto"/>
        </w:rPr>
      </w:pPr>
    </w:p>
    <w:p>
      <w:pPr>
        <w:jc w:val="both"/>
        <w:ind w:left="260" w:firstLine="710"/>
        <w:spacing w:after="0" w:line="359" w:lineRule="auto"/>
        <w:tabs>
          <w:tab w:leader="none" w:pos="1304" w:val="left"/>
        </w:tabs>
        <w:numPr>
          <w:ilvl w:val="0"/>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усі підстави констатувати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статистичних матрицях наданий вичерпний комплекс взаємозвяз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ків досліджуваних фасилітаційних чинників психологічного благополуччя студентів як певної структури їх особистісних властивостей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виражених у кількісних значеннях коефіцієнтів кореляції у досліджуваних вибірках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Значущі з цих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відображаються у вигляді корелограм факторного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експлікують собою комплекс особистісних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патерн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ними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тобто структуру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лежить в основі забезпечення психічного утворення психологічного благополуччя особистості</w:t>
      </w:r>
      <w:r>
        <w:rPr>
          <w:rFonts w:ascii="Times New Roman" w:cs="Times New Roman" w:eastAsia="Times New Roman" w:hAnsi="Times New Roman"/>
          <w:sz w:val="28"/>
          <w:szCs w:val="28"/>
          <w:color w:val="auto"/>
        </w:rPr>
        <w:t>.</w:t>
      </w:r>
    </w:p>
    <w:p>
      <w:pPr>
        <w:spacing w:after="0" w:line="11" w:lineRule="exact"/>
        <w:rPr>
          <w:rFonts w:ascii="Times New Roman" w:cs="Times New Roman" w:eastAsia="Times New Roman" w:hAnsi="Times New Roman"/>
          <w:sz w:val="28"/>
          <w:szCs w:val="28"/>
          <w:color w:val="auto"/>
        </w:rPr>
      </w:pPr>
    </w:p>
    <w:p>
      <w:pPr>
        <w:jc w:val="both"/>
        <w:ind w:left="260" w:firstLine="708"/>
        <w:spacing w:after="0" w:line="37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допомогою процедури кореляційного аналізу нами вираховувалися значення коефіцієнтів між факторними комплексами рівня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низький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і високий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показниками фасилятивного</w:t>
      </w:r>
    </w:p>
    <w:p>
      <w:pPr>
        <w:sectPr>
          <w:pgSz w:w="11900" w:h="16838" w:orient="portrait"/>
          <w:cols w:equalWidth="0" w:num="1">
            <w:col w:w="9620"/>
          </w:cols>
          <w:pgMar w:left="1440" w:top="705" w:right="846" w:bottom="390" w:gutter="0" w:footer="0" w:header="0"/>
        </w:sectPr>
      </w:pPr>
    </w:p>
    <w:bookmarkStart w:id="150" w:name="page151"/>
    <w:bookmarkEnd w:id="150"/>
    <w:p>
      <w:pPr>
        <w:ind w:left="9300"/>
        <w:spacing w:after="0"/>
        <w:rPr>
          <w:sz w:val="20"/>
          <w:szCs w:val="20"/>
          <w:color w:val="auto"/>
        </w:rPr>
      </w:pPr>
      <w:r>
        <w:rPr>
          <w:rFonts w:ascii="Calibri" w:cs="Calibri" w:eastAsia="Calibri" w:hAnsi="Calibri"/>
          <w:sz w:val="20"/>
          <w:szCs w:val="20"/>
          <w:color w:val="auto"/>
        </w:rPr>
        <w:t>151</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потенціалу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спосіб дає можливість виявити і охарактеризувати детермінацію психологічного благополуччя не тільки у вигляді аналітичних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з окремими індивідуальними якостями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плані його комплексної зумовленості цілісними підсистемами цих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кореляційних матрицях представлено комплекси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виявлених факторів і компонентів фасилятивного потенціалу в якісних значеннях коефіцієнтів кореляції за рівнями прояву психологічного благополуччя у майбутніх фахівців просоціальної діяльності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3.18-3.20).</w:t>
      </w: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Варіанти аналізу корелограм досить різноманітні і ретельно описані в літературі</w:t>
      </w:r>
      <w:r>
        <w:rPr>
          <w:rFonts w:ascii="Times New Roman" w:cs="Times New Roman" w:eastAsia="Times New Roman" w:hAnsi="Times New Roman"/>
          <w:sz w:val="27"/>
          <w:szCs w:val="27"/>
          <w:color w:val="auto"/>
        </w:rPr>
        <w:t xml:space="preserve"> [76; 139; 183].</w:t>
      </w:r>
      <w:r>
        <w:rPr>
          <w:rFonts w:ascii="Times New Roman" w:cs="Times New Roman" w:eastAsia="Times New Roman" w:hAnsi="Times New Roman"/>
          <w:sz w:val="27"/>
          <w:szCs w:val="27"/>
          <w:color w:val="auto"/>
        </w:rPr>
        <w:t xml:space="preserve"> Нами обрано варіант визначення міри корегентності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інтегрованості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отриманих корелограм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адже ми вважаємо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саме особистісні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характеристики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конституюють фасилітаційні ознаки психологічного благополуччя студентів за рівнем його прояву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язані аналітичними залежностями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але утворюють три якісно відмінних інтегрованих симптомокомплекса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адже явище психологічного благополуччя є складним системним утворенням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яке детерміновано фасилітаційними особливостями психіки і інтегровано у фасилятивному потенціалі особистості</w:t>
      </w:r>
      <w:r>
        <w:rPr>
          <w:rFonts w:ascii="Times New Roman" w:cs="Times New Roman" w:eastAsia="Times New Roman" w:hAnsi="Times New Roman"/>
          <w:sz w:val="27"/>
          <w:szCs w:val="27"/>
          <w:color w:val="auto"/>
        </w:rPr>
        <w:t>.</w:t>
      </w:r>
    </w:p>
    <w:p>
      <w:pPr>
        <w:spacing w:after="0" w:line="3" w:lineRule="exact"/>
        <w:rPr>
          <w:sz w:val="20"/>
          <w:szCs w:val="20"/>
          <w:color w:val="auto"/>
        </w:rPr>
      </w:pPr>
    </w:p>
    <w:p>
      <w:pPr>
        <w:jc w:val="both"/>
        <w:ind w:left="260" w:firstLine="709"/>
        <w:spacing w:after="0" w:line="373" w:lineRule="auto"/>
        <w:rPr>
          <w:sz w:val="20"/>
          <w:szCs w:val="20"/>
          <w:color w:val="auto"/>
        </w:rPr>
      </w:pPr>
      <w:r>
        <w:rPr>
          <w:rFonts w:ascii="Times New Roman" w:cs="Times New Roman" w:eastAsia="Times New Roman" w:hAnsi="Times New Roman"/>
          <w:sz w:val="27"/>
          <w:szCs w:val="27"/>
          <w:color w:val="auto"/>
        </w:rPr>
        <w:t>Аналіз корелограм проводився нами з визначення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ваги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кожного компонента фасилятивного потенціалу особистості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показники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значущі на рівні р</w:t>
      </w:r>
      <w:r>
        <w:rPr>
          <w:rFonts w:ascii="Times New Roman" w:cs="Times New Roman" w:eastAsia="Times New Roman" w:hAnsi="Times New Roman"/>
          <w:sz w:val="27"/>
          <w:szCs w:val="27"/>
          <w:color w:val="auto"/>
        </w:rPr>
        <w:t>≤0,001</w:t>
      </w:r>
      <w:r>
        <w:rPr>
          <w:rFonts w:ascii="Times New Roman" w:cs="Times New Roman" w:eastAsia="Times New Roman" w:hAnsi="Times New Roman"/>
          <w:sz w:val="27"/>
          <w:szCs w:val="27"/>
          <w:color w:val="auto"/>
        </w:rPr>
        <w:t xml:space="preserve"> оцінюються в</w:t>
      </w:r>
      <w:r>
        <w:rPr>
          <w:rFonts w:ascii="Times New Roman" w:cs="Times New Roman" w:eastAsia="Times New Roman" w:hAnsi="Times New Roman"/>
          <w:sz w:val="27"/>
          <w:szCs w:val="27"/>
          <w:color w:val="auto"/>
        </w:rPr>
        <w:t xml:space="preserve"> 3</w:t>
      </w:r>
      <w:r>
        <w:rPr>
          <w:rFonts w:ascii="Times New Roman" w:cs="Times New Roman" w:eastAsia="Times New Roman" w:hAnsi="Times New Roman"/>
          <w:sz w:val="27"/>
          <w:szCs w:val="27"/>
          <w:color w:val="auto"/>
        </w:rPr>
        <w:t xml:space="preserve"> бала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показники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значущі на рівні р</w:t>
      </w:r>
      <w:r>
        <w:rPr>
          <w:rFonts w:ascii="Times New Roman" w:cs="Times New Roman" w:eastAsia="Times New Roman" w:hAnsi="Times New Roman"/>
          <w:sz w:val="27"/>
          <w:szCs w:val="27"/>
          <w:color w:val="auto"/>
        </w:rPr>
        <w:t>≤0,01 – 2</w:t>
      </w:r>
      <w:r>
        <w:rPr>
          <w:rFonts w:ascii="Times New Roman" w:cs="Times New Roman" w:eastAsia="Times New Roman" w:hAnsi="Times New Roman"/>
          <w:sz w:val="27"/>
          <w:szCs w:val="27"/>
          <w:color w:val="auto"/>
        </w:rPr>
        <w:t xml:space="preserve"> бала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показники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значущі на рівні р</w:t>
      </w:r>
      <w:r>
        <w:rPr>
          <w:rFonts w:ascii="Times New Roman" w:cs="Times New Roman" w:eastAsia="Times New Roman" w:hAnsi="Times New Roman"/>
          <w:sz w:val="27"/>
          <w:szCs w:val="27"/>
          <w:color w:val="auto"/>
        </w:rPr>
        <w:t>≤0,05</w:t>
      </w:r>
      <w:r>
        <w:rPr>
          <w:rFonts w:ascii="Times New Roman" w:cs="Times New Roman" w:eastAsia="Times New Roman" w:hAnsi="Times New Roman"/>
          <w:sz w:val="27"/>
          <w:szCs w:val="27"/>
          <w:color w:val="auto"/>
        </w:rPr>
        <w:t xml:space="preserve"> оцінюються в</w:t>
      </w:r>
      <w:r>
        <w:rPr>
          <w:rFonts w:ascii="Times New Roman" w:cs="Times New Roman" w:eastAsia="Times New Roman" w:hAnsi="Times New Roman"/>
          <w:sz w:val="27"/>
          <w:szCs w:val="27"/>
          <w:color w:val="auto"/>
        </w:rPr>
        <w:t xml:space="preserve"> 1</w:t>
      </w:r>
      <w:r>
        <w:rPr>
          <w:rFonts w:ascii="Times New Roman" w:cs="Times New Roman" w:eastAsia="Times New Roman" w:hAnsi="Times New Roman"/>
          <w:sz w:val="27"/>
          <w:szCs w:val="27"/>
          <w:color w:val="auto"/>
        </w:rPr>
        <w:t xml:space="preserve"> бал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Таким чином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кожна змінна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властивість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характеризується включеністю в певну кількість кореляційних відношень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відрізняються за сумарною вагою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Сумування ваги усіх взаємозв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язків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які включений кожен компонент фасиляційного потенціалу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дає загальний показник ваги особистісної характеристики в загальній факторній структурі фасилятаційних ознак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Характеристики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мають найбільшу вагу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тобто є включеними</w:t>
      </w:r>
    </w:p>
    <w:p>
      <w:pPr>
        <w:spacing w:after="0" w:line="6" w:lineRule="exact"/>
        <w:rPr>
          <w:sz w:val="20"/>
          <w:szCs w:val="20"/>
          <w:color w:val="auto"/>
        </w:rPr>
      </w:pPr>
    </w:p>
    <w:p>
      <w:pPr>
        <w:jc w:val="both"/>
        <w:ind w:left="260" w:firstLine="2"/>
        <w:spacing w:after="0" w:line="395" w:lineRule="auto"/>
        <w:tabs>
          <w:tab w:leader="none" w:pos="474" w:val="left"/>
        </w:tabs>
        <w:numPr>
          <w:ilvl w:val="0"/>
          <w:numId w:val="8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найбільше число значущих кореляційних звязків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є базовими для особистості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базові властивості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 фактично визначають її структурну побудову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Слід</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підкреслити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саме базові якості є найважливішими для структурування</w:t>
      </w:r>
    </w:p>
    <w:p>
      <w:pPr>
        <w:sectPr>
          <w:pgSz w:w="11900" w:h="16838" w:orient="portrait"/>
          <w:cols w:equalWidth="0" w:num="1">
            <w:col w:w="9620"/>
          </w:cols>
          <w:pgMar w:left="1440" w:top="705" w:right="846" w:bottom="596" w:gutter="0" w:footer="0" w:header="0"/>
        </w:sectPr>
      </w:pPr>
    </w:p>
    <w:bookmarkStart w:id="151" w:name="page152"/>
    <w:bookmarkEnd w:id="151"/>
    <w:p>
      <w:pPr>
        <w:ind w:left="9300"/>
        <w:spacing w:after="0"/>
        <w:rPr>
          <w:sz w:val="20"/>
          <w:szCs w:val="20"/>
          <w:color w:val="auto"/>
        </w:rPr>
      </w:pPr>
      <w:r>
        <w:rPr>
          <w:rFonts w:ascii="Calibri" w:cs="Calibri" w:eastAsia="Calibri" w:hAnsi="Calibri"/>
          <w:sz w:val="20"/>
          <w:szCs w:val="20"/>
          <w:color w:val="auto"/>
        </w:rPr>
        <w:t>152</w:t>
      </w:r>
    </w:p>
    <w:p>
      <w:pPr>
        <w:spacing w:after="0" w:line="155" w:lineRule="exact"/>
        <w:rPr>
          <w:sz w:val="20"/>
          <w:szCs w:val="20"/>
          <w:color w:val="auto"/>
        </w:rPr>
      </w:pPr>
    </w:p>
    <w:p>
      <w:pPr>
        <w:jc w:val="both"/>
        <w:ind w:left="260" w:right="100"/>
        <w:spacing w:after="0" w:line="359" w:lineRule="auto"/>
        <w:rPr>
          <w:sz w:val="20"/>
          <w:szCs w:val="20"/>
          <w:color w:val="auto"/>
        </w:rPr>
      </w:pPr>
      <w:r>
        <w:rPr>
          <w:rFonts w:ascii="Times New Roman" w:cs="Times New Roman" w:eastAsia="Times New Roman" w:hAnsi="Times New Roman"/>
          <w:sz w:val="28"/>
          <w:szCs w:val="28"/>
          <w:color w:val="auto"/>
        </w:rPr>
        <w:t>цілісної підсистеми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необхідні для забезпечення певного зовнішнього критерію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у нашому випадку психологічного благополуччя студентів соціономічних спеціальностей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можуть і повинні бути проінтерпретовані як структурноутворюючі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навколо них здійснюється синтез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структурування усіх інших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табл</w:t>
      </w:r>
      <w:r>
        <w:rPr>
          <w:rFonts w:ascii="Times New Roman" w:cs="Times New Roman" w:eastAsia="Times New Roman" w:hAnsi="Times New Roman"/>
          <w:sz w:val="28"/>
          <w:szCs w:val="28"/>
          <w:color w:val="auto"/>
        </w:rPr>
        <w:t>. 3.22</w:t>
      </w:r>
      <w:r>
        <w:rPr>
          <w:rFonts w:ascii="Times New Roman" w:cs="Times New Roman" w:eastAsia="Times New Roman" w:hAnsi="Times New Roman"/>
          <w:sz w:val="28"/>
          <w:szCs w:val="28"/>
          <w:color w:val="auto"/>
        </w:rPr>
        <w:t xml:space="preserve"> подано значення ваги змінних кожної із структур в досліджуваних групах студентів</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ind w:left="80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3.22</w:t>
      </w:r>
    </w:p>
    <w:p>
      <w:pPr>
        <w:spacing w:after="0" w:line="164" w:lineRule="exact"/>
        <w:rPr>
          <w:sz w:val="20"/>
          <w:szCs w:val="20"/>
          <w:color w:val="auto"/>
        </w:rPr>
      </w:pPr>
    </w:p>
    <w:p>
      <w:pPr>
        <w:ind w:left="1440" w:right="580" w:firstLine="53"/>
        <w:spacing w:after="0" w:line="360" w:lineRule="auto"/>
        <w:rPr>
          <w:sz w:val="20"/>
          <w:szCs w:val="20"/>
          <w:color w:val="auto"/>
        </w:rPr>
      </w:pPr>
      <w:r>
        <w:rPr>
          <w:rFonts w:ascii="Times New Roman" w:cs="Times New Roman" w:eastAsia="Times New Roman" w:hAnsi="Times New Roman"/>
          <w:sz w:val="28"/>
          <w:szCs w:val="28"/>
          <w:b w:val="1"/>
          <w:bCs w:val="1"/>
          <w:color w:val="auto"/>
        </w:rPr>
        <w:t>Значення кількості кореляційних зв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язків між факторними комплексами психологічного благополуччя та показниками</w:t>
      </w:r>
    </w:p>
    <w:p>
      <w:pPr>
        <w:spacing w:after="0" w:line="1" w:lineRule="exact"/>
        <w:rPr>
          <w:sz w:val="20"/>
          <w:szCs w:val="20"/>
          <w:color w:val="auto"/>
        </w:rPr>
      </w:pPr>
    </w:p>
    <w:p>
      <w:pPr>
        <w:jc w:val="center"/>
        <w:ind w:right="-159"/>
        <w:spacing w:after="0"/>
        <w:rPr>
          <w:sz w:val="20"/>
          <w:szCs w:val="20"/>
          <w:color w:val="auto"/>
        </w:rPr>
      </w:pPr>
      <w:r>
        <w:rPr>
          <w:rFonts w:ascii="Times New Roman" w:cs="Times New Roman" w:eastAsia="Times New Roman" w:hAnsi="Times New Roman"/>
          <w:sz w:val="28"/>
          <w:szCs w:val="28"/>
          <w:b w:val="1"/>
          <w:bCs w:val="1"/>
          <w:color w:val="auto"/>
        </w:rPr>
        <w:t>фасилятивного потенціалу студентів</w:t>
      </w:r>
    </w:p>
    <w:p>
      <w:pPr>
        <w:spacing w:after="0" w:line="171" w:lineRule="exact"/>
        <w:rPr>
          <w:sz w:val="20"/>
          <w:szCs w:val="20"/>
          <w:color w:val="auto"/>
        </w:rPr>
      </w:pPr>
    </w:p>
    <w:tbl>
      <w:tblPr>
        <w:tblLayout w:type="fixed"/>
        <w:tblInd w:w="140" w:type="dxa"/>
        <w:tblCellMar>
          <w:top w:w="0" w:type="dxa"/>
          <w:left w:w="0" w:type="dxa"/>
          <w:bottom w:w="0" w:type="dxa"/>
          <w:right w:w="0" w:type="dxa"/>
        </w:tblCellMar>
      </w:tblPr>
      <w:tr>
        <w:trPr>
          <w:trHeight w:val="322"/>
        </w:trPr>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Компоненти</w:t>
            </w:r>
          </w:p>
        </w:tc>
        <w:tc>
          <w:tcPr>
            <w:tcW w:w="21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Студенти з</w:t>
            </w:r>
          </w:p>
        </w:tc>
        <w:tc>
          <w:tcPr>
            <w:tcW w:w="22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Студенти з</w:t>
            </w:r>
          </w:p>
        </w:tc>
        <w:tc>
          <w:tcPr>
            <w:tcW w:w="22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Студенти з</w:t>
            </w:r>
          </w:p>
        </w:tc>
        <w:tc>
          <w:tcPr>
            <w:tcW w:w="0" w:type="dxa"/>
            <w:vAlign w:val="bottom"/>
          </w:tcPr>
          <w:p>
            <w:pPr>
              <w:spacing w:after="0"/>
              <w:rPr>
                <w:sz w:val="1"/>
                <w:szCs w:val="1"/>
                <w:color w:val="auto"/>
              </w:rPr>
            </w:pPr>
          </w:p>
        </w:tc>
      </w:tr>
      <w:tr>
        <w:trPr>
          <w:trHeight w:val="331"/>
        </w:trPr>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фасилятивного</w:t>
            </w:r>
          </w:p>
        </w:tc>
        <w:tc>
          <w:tcPr>
            <w:tcW w:w="21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низьким рівнем</w:t>
            </w:r>
          </w:p>
        </w:tc>
        <w:tc>
          <w:tcPr>
            <w:tcW w:w="226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середнім рівнем</w:t>
            </w:r>
          </w:p>
        </w:tc>
        <w:tc>
          <w:tcPr>
            <w:tcW w:w="224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високим рівнем</w:t>
            </w:r>
          </w:p>
        </w:tc>
        <w:tc>
          <w:tcPr>
            <w:tcW w:w="0" w:type="dxa"/>
            <w:vAlign w:val="bottom"/>
          </w:tcPr>
          <w:p>
            <w:pPr>
              <w:spacing w:after="0"/>
              <w:rPr>
                <w:sz w:val="1"/>
                <w:szCs w:val="1"/>
                <w:color w:val="auto"/>
              </w:rPr>
            </w:pPr>
          </w:p>
        </w:tc>
      </w:tr>
      <w:tr>
        <w:trPr>
          <w:trHeight w:val="312"/>
        </w:trPr>
        <w:tc>
          <w:tcPr>
            <w:tcW w:w="294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потенціалу</w:t>
            </w:r>
          </w:p>
        </w:tc>
        <w:tc>
          <w:tcPr>
            <w:tcW w:w="2160" w:type="dxa"/>
            <w:vAlign w:val="bottom"/>
          </w:tcPr>
          <w:p>
            <w:pPr>
              <w:jc w:val="center"/>
              <w:spacing w:after="0" w:line="312" w:lineRule="exact"/>
              <w:rPr>
                <w:sz w:val="20"/>
                <w:szCs w:val="20"/>
                <w:color w:val="auto"/>
              </w:rPr>
            </w:pPr>
            <w:r>
              <w:rPr>
                <w:rFonts w:ascii="Times New Roman" w:cs="Times New Roman" w:eastAsia="Times New Roman" w:hAnsi="Times New Roman"/>
                <w:sz w:val="28"/>
                <w:szCs w:val="28"/>
                <w:color w:val="auto"/>
                <w:w w:val="99"/>
              </w:rPr>
              <w:t>психологічного</w:t>
            </w:r>
          </w:p>
        </w:tc>
        <w:tc>
          <w:tcPr>
            <w:tcW w:w="2260" w:type="dxa"/>
            <w:vAlign w:val="bottom"/>
          </w:tcPr>
          <w:p>
            <w:pPr>
              <w:jc w:val="center"/>
              <w:spacing w:after="0" w:line="312" w:lineRule="exact"/>
              <w:rPr>
                <w:sz w:val="20"/>
                <w:szCs w:val="20"/>
                <w:color w:val="auto"/>
              </w:rPr>
            </w:pPr>
            <w:r>
              <w:rPr>
                <w:rFonts w:ascii="Times New Roman" w:cs="Times New Roman" w:eastAsia="Times New Roman" w:hAnsi="Times New Roman"/>
                <w:sz w:val="28"/>
                <w:szCs w:val="28"/>
                <w:color w:val="auto"/>
                <w:w w:val="99"/>
              </w:rPr>
              <w:t>психологічного</w:t>
            </w:r>
          </w:p>
        </w:tc>
        <w:tc>
          <w:tcPr>
            <w:tcW w:w="2240" w:type="dxa"/>
            <w:vAlign w:val="bottom"/>
          </w:tcPr>
          <w:p>
            <w:pPr>
              <w:jc w:val="center"/>
              <w:spacing w:after="0" w:line="312" w:lineRule="exact"/>
              <w:rPr>
                <w:sz w:val="20"/>
                <w:szCs w:val="20"/>
                <w:color w:val="auto"/>
              </w:rPr>
            </w:pPr>
            <w:r>
              <w:rPr>
                <w:rFonts w:ascii="Times New Roman" w:cs="Times New Roman" w:eastAsia="Times New Roman" w:hAnsi="Times New Roman"/>
                <w:sz w:val="28"/>
                <w:szCs w:val="28"/>
                <w:color w:val="auto"/>
                <w:w w:val="99"/>
              </w:rPr>
              <w:t>психологічного</w:t>
            </w:r>
          </w:p>
        </w:tc>
        <w:tc>
          <w:tcPr>
            <w:tcW w:w="0" w:type="dxa"/>
            <w:vAlign w:val="bottom"/>
          </w:tcPr>
          <w:p>
            <w:pPr>
              <w:spacing w:after="0"/>
              <w:rPr>
                <w:sz w:val="1"/>
                <w:szCs w:val="1"/>
                <w:color w:val="auto"/>
              </w:rPr>
            </w:pPr>
          </w:p>
        </w:tc>
      </w:tr>
      <w:tr>
        <w:trPr>
          <w:trHeight w:val="146"/>
        </w:trPr>
        <w:tc>
          <w:tcPr>
            <w:tcW w:w="2940" w:type="dxa"/>
            <w:vAlign w:val="bottom"/>
            <w:vMerge w:val="continue"/>
          </w:tcPr>
          <w:p>
            <w:pPr>
              <w:spacing w:after="0"/>
              <w:rPr>
                <w:sz w:val="12"/>
                <w:szCs w:val="12"/>
                <w:color w:val="auto"/>
              </w:rPr>
            </w:pPr>
          </w:p>
        </w:tc>
        <w:tc>
          <w:tcPr>
            <w:tcW w:w="21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благополуччя</w:t>
            </w:r>
          </w:p>
        </w:tc>
        <w:tc>
          <w:tcPr>
            <w:tcW w:w="22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благополуччя</w:t>
            </w:r>
          </w:p>
        </w:tc>
        <w:tc>
          <w:tcPr>
            <w:tcW w:w="22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благополуччя</w:t>
            </w:r>
          </w:p>
        </w:tc>
        <w:tc>
          <w:tcPr>
            <w:tcW w:w="0" w:type="dxa"/>
            <w:vAlign w:val="bottom"/>
          </w:tcPr>
          <w:p>
            <w:pPr>
              <w:spacing w:after="0"/>
              <w:rPr>
                <w:sz w:val="1"/>
                <w:szCs w:val="1"/>
                <w:color w:val="auto"/>
              </w:rPr>
            </w:pPr>
          </w:p>
        </w:tc>
      </w:tr>
      <w:tr>
        <w:trPr>
          <w:trHeight w:val="207"/>
        </w:trPr>
        <w:tc>
          <w:tcPr>
            <w:tcW w:w="2940" w:type="dxa"/>
            <w:vAlign w:val="bottom"/>
            <w:tcBorders>
              <w:bottom w:val="single" w:sz="8" w:color="auto"/>
            </w:tcBorders>
          </w:tcPr>
          <w:p>
            <w:pPr>
              <w:spacing w:after="0"/>
              <w:rPr>
                <w:sz w:val="17"/>
                <w:szCs w:val="17"/>
                <w:color w:val="auto"/>
              </w:rPr>
            </w:pPr>
          </w:p>
        </w:tc>
        <w:tc>
          <w:tcPr>
            <w:tcW w:w="2160" w:type="dxa"/>
            <w:vAlign w:val="bottom"/>
            <w:tcBorders>
              <w:bottom w:val="single" w:sz="8" w:color="auto"/>
            </w:tcBorders>
            <w:vMerge w:val="continue"/>
          </w:tcPr>
          <w:p>
            <w:pPr>
              <w:spacing w:after="0"/>
              <w:rPr>
                <w:sz w:val="17"/>
                <w:szCs w:val="17"/>
                <w:color w:val="auto"/>
              </w:rPr>
            </w:pPr>
          </w:p>
        </w:tc>
        <w:tc>
          <w:tcPr>
            <w:tcW w:w="2260" w:type="dxa"/>
            <w:vAlign w:val="bottom"/>
            <w:tcBorders>
              <w:bottom w:val="single" w:sz="8" w:color="auto"/>
            </w:tcBorders>
            <w:vMerge w:val="continue"/>
          </w:tcPr>
          <w:p>
            <w:pPr>
              <w:spacing w:after="0"/>
              <w:rPr>
                <w:sz w:val="17"/>
                <w:szCs w:val="17"/>
                <w:color w:val="auto"/>
              </w:rPr>
            </w:pPr>
          </w:p>
        </w:tc>
        <w:tc>
          <w:tcPr>
            <w:tcW w:w="2240" w:type="dxa"/>
            <w:vAlign w:val="bottom"/>
            <w:tcBorders>
              <w:bottom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311"/>
        </w:trPr>
        <w:tc>
          <w:tcPr>
            <w:tcW w:w="2940" w:type="dxa"/>
            <w:vAlign w:val="bottom"/>
            <w:tcBorders>
              <w:bottom w:val="single" w:sz="8" w:color="auto"/>
            </w:tcBorders>
          </w:tcPr>
          <w:p>
            <w:pPr>
              <w:ind w:left="120"/>
              <w:spacing w:after="0" w:line="310" w:lineRule="exact"/>
              <w:rPr>
                <w:sz w:val="20"/>
                <w:szCs w:val="20"/>
                <w:color w:val="auto"/>
              </w:rPr>
            </w:pPr>
            <w:r>
              <w:rPr>
                <w:rFonts w:ascii="Times New Roman" w:cs="Times New Roman" w:eastAsia="Times New Roman" w:hAnsi="Times New Roman"/>
                <w:sz w:val="28"/>
                <w:szCs w:val="28"/>
                <w:color w:val="auto"/>
              </w:rPr>
              <w:t>Емоційний компонент</w:t>
            </w:r>
          </w:p>
        </w:tc>
        <w:tc>
          <w:tcPr>
            <w:tcW w:w="21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b w:val="1"/>
                <w:bCs w:val="1"/>
                <w:color w:val="auto"/>
              </w:rPr>
              <w:t>4/4</w:t>
            </w:r>
          </w:p>
        </w:tc>
        <w:tc>
          <w:tcPr>
            <w:tcW w:w="22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3/3</w:t>
            </w:r>
          </w:p>
        </w:tc>
        <w:tc>
          <w:tcPr>
            <w:tcW w:w="224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3/3</w:t>
            </w:r>
          </w:p>
        </w:tc>
        <w:tc>
          <w:tcPr>
            <w:tcW w:w="0" w:type="dxa"/>
            <w:vAlign w:val="bottom"/>
          </w:tcPr>
          <w:p>
            <w:pPr>
              <w:spacing w:after="0"/>
              <w:rPr>
                <w:sz w:val="1"/>
                <w:szCs w:val="1"/>
                <w:color w:val="auto"/>
              </w:rPr>
            </w:pPr>
          </w:p>
        </w:tc>
      </w:tr>
      <w:tr>
        <w:trPr>
          <w:trHeight w:val="283"/>
        </w:trPr>
        <w:tc>
          <w:tcPr>
            <w:tcW w:w="294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Когнітивний</w:t>
            </w:r>
          </w:p>
        </w:tc>
        <w:tc>
          <w:tcPr>
            <w:tcW w:w="21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3/0</w:t>
            </w:r>
          </w:p>
        </w:tc>
        <w:tc>
          <w:tcPr>
            <w:tcW w:w="22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2/1</w:t>
            </w:r>
          </w:p>
        </w:tc>
        <w:tc>
          <w:tcPr>
            <w:tcW w:w="224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1/1</w:t>
            </w:r>
          </w:p>
        </w:tc>
        <w:tc>
          <w:tcPr>
            <w:tcW w:w="0" w:type="dxa"/>
            <w:vAlign w:val="bottom"/>
          </w:tcPr>
          <w:p>
            <w:pPr>
              <w:spacing w:after="0"/>
              <w:rPr>
                <w:sz w:val="1"/>
                <w:szCs w:val="1"/>
                <w:color w:val="auto"/>
              </w:rPr>
            </w:pPr>
          </w:p>
        </w:tc>
      </w:tr>
      <w:tr>
        <w:trPr>
          <w:trHeight w:val="350"/>
        </w:trPr>
        <w:tc>
          <w:tcPr>
            <w:tcW w:w="294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компонент</w:t>
            </w:r>
          </w:p>
        </w:tc>
        <w:tc>
          <w:tcPr>
            <w:tcW w:w="2160" w:type="dxa"/>
            <w:vAlign w:val="bottom"/>
            <w:tcBorders>
              <w:bottom w:val="single" w:sz="8" w:color="auto"/>
            </w:tcBorders>
          </w:tcPr>
          <w:p>
            <w:pPr>
              <w:spacing w:after="0"/>
              <w:rPr>
                <w:sz w:val="24"/>
                <w:szCs w:val="24"/>
                <w:color w:val="auto"/>
              </w:rPr>
            </w:pPr>
          </w:p>
        </w:tc>
        <w:tc>
          <w:tcPr>
            <w:tcW w:w="2260" w:type="dxa"/>
            <w:vAlign w:val="bottom"/>
            <w:tcBorders>
              <w:bottom w:val="single" w:sz="8" w:color="auto"/>
            </w:tcBorders>
          </w:tcPr>
          <w:p>
            <w:pPr>
              <w:spacing w:after="0"/>
              <w:rPr>
                <w:sz w:val="24"/>
                <w:szCs w:val="24"/>
                <w:color w:val="auto"/>
              </w:rPr>
            </w:pPr>
          </w:p>
        </w:tc>
        <w:tc>
          <w:tcPr>
            <w:tcW w:w="22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2940" w:type="dxa"/>
            <w:vAlign w:val="bottom"/>
            <w:tcBorders>
              <w:bottom w:val="single" w:sz="8" w:color="auto"/>
            </w:tcBorders>
          </w:tcPr>
          <w:p>
            <w:pPr>
              <w:ind w:left="120"/>
              <w:spacing w:after="0" w:line="313" w:lineRule="exact"/>
              <w:rPr>
                <w:sz w:val="20"/>
                <w:szCs w:val="20"/>
                <w:color w:val="auto"/>
              </w:rPr>
            </w:pPr>
            <w:r>
              <w:rPr>
                <w:rFonts w:ascii="Times New Roman" w:cs="Times New Roman" w:eastAsia="Times New Roman" w:hAnsi="Times New Roman"/>
                <w:sz w:val="28"/>
                <w:szCs w:val="28"/>
                <w:color w:val="auto"/>
              </w:rPr>
              <w:t>Вольовий компонент</w:t>
            </w:r>
          </w:p>
        </w:tc>
        <w:tc>
          <w:tcPr>
            <w:tcW w:w="2160" w:type="dxa"/>
            <w:vAlign w:val="bottom"/>
            <w:tcBorders>
              <w:bottom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3/1</w:t>
            </w:r>
          </w:p>
        </w:tc>
        <w:tc>
          <w:tcPr>
            <w:tcW w:w="2260" w:type="dxa"/>
            <w:vAlign w:val="bottom"/>
            <w:tcBorders>
              <w:bottom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b w:val="1"/>
                <w:bCs w:val="1"/>
                <w:color w:val="auto"/>
              </w:rPr>
              <w:t>4/4</w:t>
            </w:r>
          </w:p>
        </w:tc>
        <w:tc>
          <w:tcPr>
            <w:tcW w:w="2240" w:type="dxa"/>
            <w:vAlign w:val="bottom"/>
            <w:tcBorders>
              <w:bottom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3/2</w:t>
            </w:r>
          </w:p>
        </w:tc>
        <w:tc>
          <w:tcPr>
            <w:tcW w:w="0" w:type="dxa"/>
            <w:vAlign w:val="bottom"/>
          </w:tcPr>
          <w:p>
            <w:pPr>
              <w:spacing w:after="0"/>
              <w:rPr>
                <w:sz w:val="1"/>
                <w:szCs w:val="1"/>
                <w:color w:val="auto"/>
              </w:rPr>
            </w:pPr>
          </w:p>
        </w:tc>
      </w:tr>
      <w:tr>
        <w:trPr>
          <w:trHeight w:val="283"/>
        </w:trPr>
        <w:tc>
          <w:tcPr>
            <w:tcW w:w="294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Поведінковий</w:t>
            </w:r>
          </w:p>
        </w:tc>
        <w:tc>
          <w:tcPr>
            <w:tcW w:w="21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b w:val="1"/>
                <w:bCs w:val="1"/>
                <w:color w:val="auto"/>
              </w:rPr>
              <w:t>4/3</w:t>
            </w:r>
          </w:p>
        </w:tc>
        <w:tc>
          <w:tcPr>
            <w:tcW w:w="22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3/3</w:t>
            </w:r>
          </w:p>
        </w:tc>
        <w:tc>
          <w:tcPr>
            <w:tcW w:w="224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2/2</w:t>
            </w:r>
          </w:p>
        </w:tc>
        <w:tc>
          <w:tcPr>
            <w:tcW w:w="0" w:type="dxa"/>
            <w:vAlign w:val="bottom"/>
          </w:tcPr>
          <w:p>
            <w:pPr>
              <w:spacing w:after="0"/>
              <w:rPr>
                <w:sz w:val="1"/>
                <w:szCs w:val="1"/>
                <w:color w:val="auto"/>
              </w:rPr>
            </w:pPr>
          </w:p>
        </w:tc>
      </w:tr>
      <w:tr>
        <w:trPr>
          <w:trHeight w:val="350"/>
        </w:trPr>
        <w:tc>
          <w:tcPr>
            <w:tcW w:w="294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компонент</w:t>
            </w:r>
          </w:p>
        </w:tc>
        <w:tc>
          <w:tcPr>
            <w:tcW w:w="2160" w:type="dxa"/>
            <w:vAlign w:val="bottom"/>
            <w:tcBorders>
              <w:bottom w:val="single" w:sz="8" w:color="auto"/>
            </w:tcBorders>
          </w:tcPr>
          <w:p>
            <w:pPr>
              <w:spacing w:after="0"/>
              <w:rPr>
                <w:sz w:val="24"/>
                <w:szCs w:val="24"/>
                <w:color w:val="auto"/>
              </w:rPr>
            </w:pPr>
          </w:p>
        </w:tc>
        <w:tc>
          <w:tcPr>
            <w:tcW w:w="2260" w:type="dxa"/>
            <w:vAlign w:val="bottom"/>
            <w:tcBorders>
              <w:bottom w:val="single" w:sz="8" w:color="auto"/>
            </w:tcBorders>
          </w:tcPr>
          <w:p>
            <w:pPr>
              <w:spacing w:after="0"/>
              <w:rPr>
                <w:sz w:val="24"/>
                <w:szCs w:val="24"/>
                <w:color w:val="auto"/>
              </w:rPr>
            </w:pPr>
          </w:p>
        </w:tc>
        <w:tc>
          <w:tcPr>
            <w:tcW w:w="22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2940" w:type="dxa"/>
            <w:vAlign w:val="bottom"/>
          </w:tcPr>
          <w:p>
            <w:pPr>
              <w:ind w:left="120"/>
              <w:spacing w:after="0" w:line="285" w:lineRule="exact"/>
              <w:rPr>
                <w:sz w:val="20"/>
                <w:szCs w:val="20"/>
                <w:color w:val="auto"/>
              </w:rPr>
            </w:pPr>
            <w:r>
              <w:rPr>
                <w:rFonts w:ascii="Times New Roman" w:cs="Times New Roman" w:eastAsia="Times New Roman" w:hAnsi="Times New Roman"/>
                <w:sz w:val="28"/>
                <w:szCs w:val="28"/>
                <w:color w:val="auto"/>
              </w:rPr>
              <w:t>Потребово</w:t>
            </w:r>
            <w:r>
              <w:rPr>
                <w:rFonts w:ascii="Times New Roman" w:cs="Times New Roman" w:eastAsia="Times New Roman" w:hAnsi="Times New Roman"/>
                <w:sz w:val="28"/>
                <w:szCs w:val="28"/>
                <w:color w:val="auto"/>
              </w:rPr>
              <w:t>-</w:t>
            </w:r>
          </w:p>
        </w:tc>
        <w:tc>
          <w:tcPr>
            <w:tcW w:w="2160" w:type="dxa"/>
            <w:vAlign w:val="bottom"/>
          </w:tcPr>
          <w:p>
            <w:pPr>
              <w:jc w:val="center"/>
              <w:spacing w:after="0" w:line="285" w:lineRule="exact"/>
              <w:rPr>
                <w:sz w:val="20"/>
                <w:szCs w:val="20"/>
                <w:color w:val="auto"/>
              </w:rPr>
            </w:pPr>
            <w:r>
              <w:rPr>
                <w:rFonts w:ascii="Times New Roman" w:cs="Times New Roman" w:eastAsia="Times New Roman" w:hAnsi="Times New Roman"/>
                <w:sz w:val="28"/>
                <w:szCs w:val="28"/>
                <w:color w:val="auto"/>
              </w:rPr>
              <w:t>2/2</w:t>
            </w:r>
          </w:p>
        </w:tc>
        <w:tc>
          <w:tcPr>
            <w:tcW w:w="2260" w:type="dxa"/>
            <w:vAlign w:val="bottom"/>
          </w:tcPr>
          <w:p>
            <w:pPr>
              <w:jc w:val="center"/>
              <w:spacing w:after="0" w:line="285" w:lineRule="exact"/>
              <w:rPr>
                <w:sz w:val="20"/>
                <w:szCs w:val="20"/>
                <w:color w:val="auto"/>
              </w:rPr>
            </w:pPr>
            <w:r>
              <w:rPr>
                <w:rFonts w:ascii="Times New Roman" w:cs="Times New Roman" w:eastAsia="Times New Roman" w:hAnsi="Times New Roman"/>
                <w:sz w:val="28"/>
                <w:szCs w:val="28"/>
                <w:color w:val="auto"/>
              </w:rPr>
              <w:t>1/1</w:t>
            </w:r>
          </w:p>
        </w:tc>
        <w:tc>
          <w:tcPr>
            <w:tcW w:w="2240" w:type="dxa"/>
            <w:vAlign w:val="bottom"/>
          </w:tcPr>
          <w:p>
            <w:pPr>
              <w:jc w:val="center"/>
              <w:spacing w:after="0" w:line="285" w:lineRule="exact"/>
              <w:rPr>
                <w:sz w:val="20"/>
                <w:szCs w:val="20"/>
                <w:color w:val="auto"/>
              </w:rPr>
            </w:pPr>
            <w:r>
              <w:rPr>
                <w:rFonts w:ascii="Times New Roman" w:cs="Times New Roman" w:eastAsia="Times New Roman" w:hAnsi="Times New Roman"/>
                <w:sz w:val="28"/>
                <w:szCs w:val="28"/>
                <w:b w:val="1"/>
                <w:bCs w:val="1"/>
                <w:color w:val="auto"/>
              </w:rPr>
              <w:t>5/5</w:t>
            </w:r>
          </w:p>
        </w:tc>
        <w:tc>
          <w:tcPr>
            <w:tcW w:w="0" w:type="dxa"/>
            <w:vAlign w:val="bottom"/>
          </w:tcPr>
          <w:p>
            <w:pPr>
              <w:spacing w:after="0"/>
              <w:rPr>
                <w:sz w:val="1"/>
                <w:szCs w:val="1"/>
                <w:color w:val="auto"/>
              </w:rPr>
            </w:pPr>
          </w:p>
        </w:tc>
      </w:tr>
      <w:tr>
        <w:trPr>
          <w:trHeight w:val="322"/>
        </w:trPr>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мотиваційний</w:t>
            </w:r>
          </w:p>
        </w:tc>
        <w:tc>
          <w:tcPr>
            <w:tcW w:w="216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2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294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компонент</w:t>
            </w:r>
          </w:p>
        </w:tc>
        <w:tc>
          <w:tcPr>
            <w:tcW w:w="2160" w:type="dxa"/>
            <w:vAlign w:val="bottom"/>
            <w:tcBorders>
              <w:bottom w:val="single" w:sz="8" w:color="auto"/>
            </w:tcBorders>
          </w:tcPr>
          <w:p>
            <w:pPr>
              <w:spacing w:after="0"/>
              <w:rPr>
                <w:sz w:val="24"/>
                <w:szCs w:val="24"/>
                <w:color w:val="auto"/>
              </w:rPr>
            </w:pPr>
          </w:p>
        </w:tc>
        <w:tc>
          <w:tcPr>
            <w:tcW w:w="2260" w:type="dxa"/>
            <w:vAlign w:val="bottom"/>
            <w:tcBorders>
              <w:bottom w:val="single" w:sz="8" w:color="auto"/>
            </w:tcBorders>
          </w:tcPr>
          <w:p>
            <w:pPr>
              <w:spacing w:after="0"/>
              <w:rPr>
                <w:sz w:val="24"/>
                <w:szCs w:val="24"/>
                <w:color w:val="auto"/>
              </w:rPr>
            </w:pPr>
          </w:p>
        </w:tc>
        <w:tc>
          <w:tcPr>
            <w:tcW w:w="22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2940" w:type="dxa"/>
            <w:vAlign w:val="bottom"/>
          </w:tcPr>
          <w:p>
            <w:pPr>
              <w:ind w:left="120"/>
              <w:spacing w:after="0" w:line="282" w:lineRule="exact"/>
              <w:rPr>
                <w:sz w:val="20"/>
                <w:szCs w:val="20"/>
                <w:color w:val="auto"/>
              </w:rPr>
            </w:pP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p>
        </w:tc>
        <w:tc>
          <w:tcPr>
            <w:tcW w:w="21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2/0</w:t>
            </w:r>
          </w:p>
        </w:tc>
        <w:tc>
          <w:tcPr>
            <w:tcW w:w="22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b w:val="1"/>
                <w:bCs w:val="1"/>
                <w:color w:val="auto"/>
              </w:rPr>
              <w:t>4/4</w:t>
            </w:r>
          </w:p>
        </w:tc>
        <w:tc>
          <w:tcPr>
            <w:tcW w:w="224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b w:val="1"/>
                <w:bCs w:val="1"/>
                <w:color w:val="auto"/>
              </w:rPr>
              <w:t>4/4</w:t>
            </w:r>
          </w:p>
        </w:tc>
        <w:tc>
          <w:tcPr>
            <w:tcW w:w="0" w:type="dxa"/>
            <w:vAlign w:val="bottom"/>
          </w:tcPr>
          <w:p>
            <w:pPr>
              <w:spacing w:after="0"/>
              <w:rPr>
                <w:sz w:val="1"/>
                <w:szCs w:val="1"/>
                <w:color w:val="auto"/>
              </w:rPr>
            </w:pPr>
          </w:p>
        </w:tc>
      </w:tr>
      <w:tr>
        <w:trPr>
          <w:trHeight w:val="332"/>
        </w:trPr>
        <w:tc>
          <w:tcPr>
            <w:tcW w:w="294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компонент</w:t>
            </w:r>
          </w:p>
        </w:tc>
        <w:tc>
          <w:tcPr>
            <w:tcW w:w="216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22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93980</wp:posOffset>
                </wp:positionH>
                <wp:positionV relativeFrom="paragraph">
                  <wp:posOffset>-3095625</wp:posOffset>
                </wp:positionV>
                <wp:extent cx="6083935" cy="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pt,-243.7499pt" to="486.45pt,-243.7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97155</wp:posOffset>
                </wp:positionH>
                <wp:positionV relativeFrom="paragraph">
                  <wp:posOffset>-3098800</wp:posOffset>
                </wp:positionV>
                <wp:extent cx="0" cy="3115945"/>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5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65pt,-244pt" to="7.65pt,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1965960</wp:posOffset>
                </wp:positionH>
                <wp:positionV relativeFrom="paragraph">
                  <wp:posOffset>-3098800</wp:posOffset>
                </wp:positionV>
                <wp:extent cx="0" cy="3115945"/>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594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8pt,-244pt" to="154.8pt,1.3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3317240</wp:posOffset>
                </wp:positionH>
                <wp:positionV relativeFrom="paragraph">
                  <wp:posOffset>-3098800</wp:posOffset>
                </wp:positionV>
                <wp:extent cx="0" cy="3115945"/>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5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2pt,-244pt" to="261.2pt,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4757420</wp:posOffset>
                </wp:positionH>
                <wp:positionV relativeFrom="paragraph">
                  <wp:posOffset>-3098800</wp:posOffset>
                </wp:positionV>
                <wp:extent cx="0" cy="3115945"/>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59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6pt,-244pt" to="374.6pt,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6174740</wp:posOffset>
                </wp:positionH>
                <wp:positionV relativeFrom="paragraph">
                  <wp:posOffset>-3098800</wp:posOffset>
                </wp:positionV>
                <wp:extent cx="0" cy="3115945"/>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15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6.2pt,-244pt" to="486.2pt,1.35pt" o:allowincell="f" strokecolor="#000000" strokeweight="0.4799pt"/>
            </w:pict>
          </mc:Fallback>
        </mc:AlternateContent>
      </w:r>
    </w:p>
    <w:p>
      <w:pPr>
        <w:ind w:left="26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через риску</w:t>
      </w:r>
      <w:r>
        <w:rPr>
          <w:rFonts w:ascii="Times New Roman" w:cs="Times New Roman" w:eastAsia="Times New Roman" w:hAnsi="Times New Roman"/>
          <w:sz w:val="24"/>
          <w:szCs w:val="24"/>
          <w:color w:val="auto"/>
        </w:rPr>
        <w:t xml:space="preserve"> ( / )</w:t>
      </w:r>
      <w:r>
        <w:rPr>
          <w:rFonts w:ascii="Times New Roman" w:cs="Times New Roman" w:eastAsia="Times New Roman" w:hAnsi="Times New Roman"/>
          <w:sz w:val="24"/>
          <w:szCs w:val="24"/>
          <w:color w:val="auto"/>
        </w:rPr>
        <w:t xml:space="preserve"> вказана сумарна вага позитивних кореляцій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93980</wp:posOffset>
                </wp:positionH>
                <wp:positionV relativeFrom="paragraph">
                  <wp:posOffset>-160020</wp:posOffset>
                </wp:positionV>
                <wp:extent cx="6083935" cy="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pt,-12.5999pt" to="486.45pt,-12.5999pt" o:allowincell="f" strokecolor="#000000" strokeweight="0.4799pt"/>
            </w:pict>
          </mc:Fallback>
        </mc:AlternateContent>
      </w:r>
    </w:p>
    <w:p>
      <w:pPr>
        <w:spacing w:after="0" w:line="200" w:lineRule="exact"/>
        <w:rPr>
          <w:sz w:val="20"/>
          <w:szCs w:val="20"/>
          <w:color w:val="auto"/>
        </w:rPr>
      </w:pPr>
    </w:p>
    <w:p>
      <w:pPr>
        <w:spacing w:after="0" w:line="240" w:lineRule="exact"/>
        <w:rPr>
          <w:sz w:val="20"/>
          <w:szCs w:val="20"/>
          <w:color w:val="auto"/>
        </w:rPr>
      </w:pPr>
    </w:p>
    <w:p>
      <w:pPr>
        <w:jc w:val="both"/>
        <w:ind w:left="260" w:right="100" w:firstLine="708"/>
        <w:spacing w:after="0" w:line="365" w:lineRule="auto"/>
        <w:rPr>
          <w:sz w:val="20"/>
          <w:szCs w:val="20"/>
          <w:color w:val="auto"/>
        </w:rPr>
      </w:pPr>
      <w:r>
        <w:rPr>
          <w:rFonts w:ascii="Times New Roman" w:cs="Times New Roman" w:eastAsia="Times New Roman" w:hAnsi="Times New Roman"/>
          <w:sz w:val="28"/>
          <w:szCs w:val="28"/>
          <w:color w:val="auto"/>
        </w:rPr>
        <w:t>Запропонована інтерпретаційна схема отриманих результатів вивчення фасилітаційних чинників психологічного благополуччя студентів соціономічних спеціальностей добре віднаходить своє відображення у прийомі вивчення двох категорій якостей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провідних та базових</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який добре описаний у відповідній методичній літературі та реалізований у психологічних дослідженнях</w:t>
      </w:r>
      <w:r>
        <w:rPr>
          <w:rFonts w:ascii="Times New Roman" w:cs="Times New Roman" w:eastAsia="Times New Roman" w:hAnsi="Times New Roman"/>
          <w:sz w:val="28"/>
          <w:szCs w:val="28"/>
          <w:color w:val="auto"/>
        </w:rPr>
        <w:t xml:space="preserve"> [80; 115; 139</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базовими називають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найбільшу структурну вагу у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якій цілісній структурі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це такі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найбільше число звя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зків з іншими якостями та</w:t>
      </w:r>
    </w:p>
    <w:p>
      <w:pPr>
        <w:sectPr>
          <w:pgSz w:w="11900" w:h="16838" w:orient="portrait"/>
          <w:cols w:equalWidth="0" w:num="1">
            <w:col w:w="9720"/>
          </w:cols>
          <w:pgMar w:left="1440" w:top="705" w:right="746" w:bottom="776" w:gutter="0" w:footer="0" w:header="0"/>
        </w:sectPr>
      </w:pPr>
    </w:p>
    <w:bookmarkStart w:id="152" w:name="page153"/>
    <w:bookmarkEnd w:id="152"/>
    <w:p>
      <w:pPr>
        <w:ind w:left="9300"/>
        <w:spacing w:after="0"/>
        <w:rPr>
          <w:sz w:val="20"/>
          <w:szCs w:val="20"/>
          <w:color w:val="auto"/>
        </w:rPr>
      </w:pPr>
      <w:r>
        <w:rPr>
          <w:rFonts w:ascii="Calibri" w:cs="Calibri" w:eastAsia="Calibri" w:hAnsi="Calibri"/>
          <w:sz w:val="20"/>
          <w:szCs w:val="20"/>
          <w:color w:val="auto"/>
        </w:rPr>
        <w:t>153</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найбільшу значущість цих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провідними називають ті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значущий безпосередній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з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яким критерієм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відношенні якого функціонує певна структура якостей</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Проведений інтерпретаційний аналіз дав змогу відмітити таку особливість досліджуваного явища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добре вкладається в систему диференціації фасилітаційних чинників психологічного благополуччя в залежності від рівня його прояву у студентів досліджуваних груп</w:t>
      </w:r>
      <w:r>
        <w:rPr>
          <w:rFonts w:ascii="Times New Roman" w:cs="Times New Roman" w:eastAsia="Times New Roman" w:hAnsi="Times New Roman"/>
          <w:sz w:val="28"/>
          <w:szCs w:val="28"/>
          <w:color w:val="auto"/>
        </w:rPr>
        <w:t>:</w:t>
      </w:r>
    </w:p>
    <w:p>
      <w:pPr>
        <w:jc w:val="both"/>
        <w:ind w:left="260" w:firstLine="709"/>
        <w:spacing w:after="0" w:line="373" w:lineRule="auto"/>
        <w:tabs>
          <w:tab w:leader="none" w:pos="1676" w:val="left"/>
        </w:tabs>
        <w:numPr>
          <w:ilvl w:val="0"/>
          <w:numId w:val="8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у групі студентів із низьким рівнем психологічного благополуччя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зафіксовані кореляційні зв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язки демонструють домінування у цій групі досліджуваних </w:t>
      </w:r>
      <w:r>
        <w:rPr>
          <w:rFonts w:ascii="Times New Roman" w:cs="Times New Roman" w:eastAsia="Times New Roman" w:hAnsi="Times New Roman"/>
          <w:sz w:val="27"/>
          <w:szCs w:val="27"/>
          <w:i w:val="1"/>
          <w:iCs w:val="1"/>
          <w:color w:val="auto"/>
        </w:rPr>
        <w:t>емоційного</w:t>
      </w:r>
      <w:r>
        <w:rPr>
          <w:rFonts w:ascii="Times New Roman" w:cs="Times New Roman" w:eastAsia="Times New Roman" w:hAnsi="Times New Roman"/>
          <w:sz w:val="27"/>
          <w:szCs w:val="27"/>
          <w:color w:val="auto"/>
        </w:rPr>
        <w:t xml:space="preserve"> компоненту фасилятивного потенціалу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який засвідчує невміння впливати на емоційну сферу іншої людини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 силу нерозвинених емоційно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адаптивних реакцій цих фахівців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схильності до афектів та звинувачення оточуючих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сприяє таким формовиявам емоційних бар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єрів як домінування негативних емоцій і небажання зближатися з людьми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отже підтверджується вираженими показниками емоційної нестриманості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неконтрольованою імпульсивністю та грайливістю і легковажністю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констатує їх ситуативно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домінуючі ознаки бути кращими і досконалими із вираженим вмінням представлення своєї позиції без особливої аргументації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тенденцією дистанціювання від інших людей та загальним відчуттям незадоволеністю життям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фактично робить їх категоричними і консервативними в оцінках інших людей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та і </w:t>
      </w:r>
      <w:r>
        <w:rPr>
          <w:rFonts w:ascii="Times New Roman" w:cs="Times New Roman" w:eastAsia="Times New Roman" w:hAnsi="Times New Roman"/>
          <w:sz w:val="27"/>
          <w:szCs w:val="27"/>
          <w:i w:val="1"/>
          <w:iCs w:val="1"/>
          <w:color w:val="auto"/>
        </w:rPr>
        <w:t>поведінкового</w:t>
      </w:r>
      <w:r>
        <w:rPr>
          <w:rFonts w:ascii="Times New Roman" w:cs="Times New Roman" w:eastAsia="Times New Roman" w:hAnsi="Times New Roman"/>
          <w:sz w:val="27"/>
          <w:szCs w:val="27"/>
          <w:color w:val="auto"/>
        </w:rPr>
        <w:t xml:space="preserve"> компоненту в ознаках здійснення вчинків та дій щодо допомоги іншим людям тільки у випадку конкретної користі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незалежності і самостійності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відсутності емпатійної компетентності і толерантності у міжособистісній взаємодії</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негативно відображається в їх адаптаційному профілі переживання реальних емоційних переживань з вимогами майбутньої професійної діяльності</w:t>
      </w:r>
      <w:r>
        <w:rPr>
          <w:rFonts w:ascii="Times New Roman" w:cs="Times New Roman" w:eastAsia="Times New Roman" w:hAnsi="Times New Roman"/>
          <w:sz w:val="27"/>
          <w:szCs w:val="27"/>
          <w:color w:val="auto"/>
        </w:rPr>
        <w:t>.</w:t>
      </w:r>
    </w:p>
    <w:p>
      <w:pPr>
        <w:spacing w:after="0" w:line="9" w:lineRule="exact"/>
        <w:rPr>
          <w:rFonts w:ascii="Times New Roman" w:cs="Times New Roman" w:eastAsia="Times New Roman" w:hAnsi="Times New Roman"/>
          <w:sz w:val="27"/>
          <w:szCs w:val="27"/>
          <w:color w:val="auto"/>
        </w:rPr>
      </w:pPr>
    </w:p>
    <w:p>
      <w:pPr>
        <w:jc w:val="both"/>
        <w:ind w:left="260" w:firstLine="708"/>
        <w:spacing w:after="0" w:line="372" w:lineRule="auto"/>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Тому є усі підстави констатувати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психологічний зріз фасилітаційних ознак психологічного благополуччя майбутніх фахівців соціальної сфери експлікує форму </w:t>
      </w:r>
      <w:r>
        <w:rPr>
          <w:rFonts w:ascii="Times New Roman" w:cs="Times New Roman" w:eastAsia="Times New Roman" w:hAnsi="Times New Roman"/>
          <w:sz w:val="27"/>
          <w:szCs w:val="27"/>
          <w:i w:val="1"/>
          <w:iCs w:val="1"/>
          <w:color w:val="auto"/>
        </w:rPr>
        <w:t>імпульсивно</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корисної</w:t>
      </w:r>
      <w:r>
        <w:rPr>
          <w:rFonts w:ascii="Times New Roman" w:cs="Times New Roman" w:eastAsia="Times New Roman" w:hAnsi="Times New Roman"/>
          <w:sz w:val="27"/>
          <w:szCs w:val="27"/>
          <w:color w:val="auto"/>
        </w:rPr>
        <w:t xml:space="preserve"> поведінки досліджуваних студентів</w:t>
      </w:r>
    </w:p>
    <w:p>
      <w:pPr>
        <w:spacing w:after="0" w:line="3" w:lineRule="exact"/>
        <w:rPr>
          <w:rFonts w:ascii="Times New Roman" w:cs="Times New Roman" w:eastAsia="Times New Roman" w:hAnsi="Times New Roman"/>
          <w:sz w:val="27"/>
          <w:szCs w:val="27"/>
          <w:color w:val="auto"/>
        </w:rPr>
      </w:pPr>
    </w:p>
    <w:p>
      <w:pPr>
        <w:ind w:left="26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3.5).</w:t>
      </w:r>
    </w:p>
    <w:p>
      <w:pPr>
        <w:sectPr>
          <w:pgSz w:w="11900" w:h="16838" w:orient="portrait"/>
          <w:cols w:equalWidth="0" w:num="1">
            <w:col w:w="9620"/>
          </w:cols>
          <w:pgMar w:left="1440" w:top="705" w:right="846" w:bottom="842" w:gutter="0" w:footer="0" w:header="0"/>
        </w:sectPr>
      </w:pPr>
    </w:p>
    <w:bookmarkStart w:id="153" w:name="page154"/>
    <w:bookmarkEnd w:id="153"/>
    <w:p>
      <w:pPr>
        <w:jc w:val="right"/>
        <w:spacing w:after="0"/>
        <w:rPr>
          <w:sz w:val="20"/>
          <w:szCs w:val="20"/>
          <w:color w:val="auto"/>
        </w:rPr>
      </w:pPr>
      <w:r>
        <w:rPr>
          <w:rFonts w:ascii="Calibri" w:cs="Calibri" w:eastAsia="Calibri" w:hAnsi="Calibri"/>
          <w:sz w:val="20"/>
          <w:szCs w:val="20"/>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107950</wp:posOffset>
            </wp:positionV>
            <wp:extent cx="5673725" cy="52832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a:extLst>
                        <a:ext uri="{28A0092B-C50C-407E-A947-70E740481C1C}"/>
                      </a:extLst>
                    </a:blip>
                    <a:srcRect/>
                    <a:stretch>
                      <a:fillRect/>
                    </a:stretch>
                  </pic:blipFill>
                  <pic:spPr bwMode="auto">
                    <a:xfrm>
                      <a:off x="0" y="0"/>
                      <a:ext cx="5673725" cy="5283200"/>
                    </a:xfrm>
                    <a:prstGeom prst="rect">
                      <a:avLst/>
                    </a:prstGeom>
                    <a:noFill/>
                  </pic:spPr>
                </pic:pic>
              </a:graphicData>
            </a:graphic>
          </wp:anchor>
        </w:drawing>
      </w:r>
    </w:p>
    <w:p>
      <w:pPr>
        <w:spacing w:after="0" w:line="205" w:lineRule="exact"/>
        <w:rPr>
          <w:sz w:val="20"/>
          <w:szCs w:val="20"/>
          <w:color w:val="auto"/>
        </w:rPr>
      </w:pPr>
    </w:p>
    <w:p>
      <w:pPr>
        <w:jc w:val="center"/>
        <w:ind w:right="-479"/>
        <w:spacing w:after="0"/>
        <w:rPr>
          <w:sz w:val="20"/>
          <w:szCs w:val="20"/>
          <w:color w:val="auto"/>
        </w:rPr>
      </w:pPr>
      <w:r>
        <w:rPr>
          <w:rFonts w:ascii="Times New Roman" w:cs="Times New Roman" w:eastAsia="Times New Roman" w:hAnsi="Times New Roman"/>
          <w:sz w:val="28"/>
          <w:szCs w:val="28"/>
          <w:color w:val="auto"/>
        </w:rPr>
        <w:t>низький рівень психологічного</w:t>
      </w:r>
    </w:p>
    <w:p>
      <w:pPr>
        <w:spacing w:after="0" w:line="52" w:lineRule="exact"/>
        <w:rPr>
          <w:sz w:val="20"/>
          <w:szCs w:val="20"/>
          <w:color w:val="auto"/>
        </w:rPr>
      </w:pPr>
    </w:p>
    <w:p>
      <w:pPr>
        <w:jc w:val="center"/>
        <w:ind w:right="-479"/>
        <w:spacing w:after="0"/>
        <w:rPr>
          <w:sz w:val="20"/>
          <w:szCs w:val="20"/>
          <w:color w:val="auto"/>
        </w:rPr>
      </w:pPr>
      <w:r>
        <w:rPr>
          <w:rFonts w:ascii="Times New Roman" w:cs="Times New Roman" w:eastAsia="Times New Roman" w:hAnsi="Times New Roman"/>
          <w:sz w:val="28"/>
          <w:szCs w:val="28"/>
          <w:color w:val="auto"/>
        </w:rPr>
        <w:t>благополуччя особистості</w:t>
      </w:r>
    </w:p>
    <w:p>
      <w:pPr>
        <w:sectPr>
          <w:pgSz w:w="11900" w:h="16838" w:orient="portrait"/>
          <w:cols w:equalWidth="0" w:num="1">
            <w:col w:w="9620"/>
          </w:cols>
          <w:pgMar w:left="1440" w:top="705" w:right="846" w:bottom="6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1320"/>
        <w:spacing w:after="0"/>
        <w:rPr>
          <w:sz w:val="20"/>
          <w:szCs w:val="20"/>
          <w:color w:val="auto"/>
        </w:rPr>
      </w:pPr>
      <w:r>
        <w:rPr>
          <w:rFonts w:ascii="Times New Roman" w:cs="Times New Roman" w:eastAsia="Times New Roman" w:hAnsi="Times New Roman"/>
          <w:sz w:val="28"/>
          <w:szCs w:val="28"/>
          <w:color w:val="auto"/>
        </w:rPr>
        <w:t>факторні</w:t>
      </w:r>
    </w:p>
    <w:p>
      <w:pPr>
        <w:spacing w:after="0" w:line="47" w:lineRule="exact"/>
        <w:rPr>
          <w:sz w:val="20"/>
          <w:szCs w:val="20"/>
          <w:color w:val="auto"/>
        </w:rPr>
      </w:pPr>
    </w:p>
    <w:p>
      <w:pPr>
        <w:jc w:val="center"/>
        <w:ind w:right="1320"/>
        <w:spacing w:after="0"/>
        <w:rPr>
          <w:sz w:val="20"/>
          <w:szCs w:val="20"/>
          <w:color w:val="auto"/>
        </w:rPr>
      </w:pPr>
      <w:r>
        <w:rPr>
          <w:rFonts w:ascii="Times New Roman" w:cs="Times New Roman" w:eastAsia="Times New Roman" w:hAnsi="Times New Roman"/>
          <w:sz w:val="28"/>
          <w:szCs w:val="28"/>
          <w:color w:val="auto"/>
        </w:rPr>
        <w:t>симптомокомплекси</w:t>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460"/>
        <w:spacing w:after="0"/>
        <w:rPr>
          <w:sz w:val="20"/>
          <w:szCs w:val="20"/>
          <w:color w:val="auto"/>
        </w:rPr>
      </w:pPr>
      <w:r>
        <w:rPr>
          <w:rFonts w:ascii="Times New Roman" w:cs="Times New Roman" w:eastAsia="Times New Roman" w:hAnsi="Times New Roman"/>
          <w:sz w:val="28"/>
          <w:szCs w:val="28"/>
          <w:color w:val="auto"/>
        </w:rPr>
        <w:t>емоційна</w:t>
      </w:r>
    </w:p>
    <w:p>
      <w:pPr>
        <w:spacing w:after="0" w:line="50"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нестриманість</w:t>
      </w:r>
    </w:p>
    <w:p>
      <w:pPr>
        <w:spacing w:after="0" w:line="200" w:lineRule="exact"/>
        <w:rPr>
          <w:sz w:val="20"/>
          <w:szCs w:val="20"/>
          <w:color w:val="auto"/>
        </w:rPr>
      </w:pPr>
    </w:p>
    <w:p>
      <w:pPr>
        <w:spacing w:after="0" w:line="362" w:lineRule="exact"/>
        <w:rPr>
          <w:sz w:val="20"/>
          <w:szCs w:val="20"/>
          <w:color w:val="auto"/>
        </w:rPr>
      </w:pPr>
    </w:p>
    <w:p>
      <w:pPr>
        <w:ind w:left="1140"/>
        <w:spacing w:after="0"/>
        <w:rPr>
          <w:sz w:val="20"/>
          <w:szCs w:val="20"/>
          <w:color w:val="auto"/>
        </w:rPr>
      </w:pPr>
      <w:r>
        <w:rPr>
          <w:rFonts w:ascii="Times New Roman" w:cs="Times New Roman" w:eastAsia="Times New Roman" w:hAnsi="Times New Roman"/>
          <w:sz w:val="28"/>
          <w:szCs w:val="28"/>
          <w:color w:val="auto"/>
        </w:rPr>
        <w:t>природність</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просоціальна</w:t>
      </w:r>
    </w:p>
    <w:p>
      <w:pPr>
        <w:spacing w:after="0" w:line="47"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взаємність</w:t>
      </w:r>
    </w:p>
    <w:p>
      <w:pPr>
        <w:spacing w:after="0" w:line="200" w:lineRule="exact"/>
        <w:rPr>
          <w:sz w:val="20"/>
          <w:szCs w:val="20"/>
          <w:color w:val="auto"/>
        </w:rPr>
      </w:pPr>
    </w:p>
    <w:p>
      <w:pPr>
        <w:spacing w:after="0" w:line="378" w:lineRule="exact"/>
        <w:rPr>
          <w:sz w:val="20"/>
          <w:szCs w:val="20"/>
          <w:color w:val="auto"/>
        </w:rPr>
      </w:pPr>
    </w:p>
    <w:p>
      <w:pPr>
        <w:jc w:val="center"/>
        <w:ind w:right="1420"/>
        <w:spacing w:after="0"/>
        <w:rPr>
          <w:sz w:val="20"/>
          <w:szCs w:val="20"/>
          <w:color w:val="auto"/>
        </w:rPr>
      </w:pPr>
      <w:r>
        <w:rPr>
          <w:rFonts w:ascii="Times New Roman" w:cs="Times New Roman" w:eastAsia="Times New Roman" w:hAnsi="Times New Roman"/>
          <w:sz w:val="28"/>
          <w:szCs w:val="28"/>
          <w:color w:val="auto"/>
        </w:rPr>
        <w:t>соціальна</w:t>
      </w:r>
    </w:p>
    <w:p>
      <w:pPr>
        <w:spacing w:after="0" w:line="47" w:lineRule="exact"/>
        <w:rPr>
          <w:sz w:val="20"/>
          <w:szCs w:val="20"/>
          <w:color w:val="auto"/>
        </w:rPr>
      </w:pPr>
    </w:p>
    <w:p>
      <w:pPr>
        <w:jc w:val="center"/>
        <w:ind w:right="1400"/>
        <w:spacing w:after="0"/>
        <w:rPr>
          <w:sz w:val="20"/>
          <w:szCs w:val="20"/>
          <w:color w:val="auto"/>
        </w:rPr>
      </w:pPr>
      <w:r>
        <w:rPr>
          <w:rFonts w:ascii="Times New Roman" w:cs="Times New Roman" w:eastAsia="Times New Roman" w:hAnsi="Times New Roman"/>
          <w:sz w:val="28"/>
          <w:szCs w:val="28"/>
          <w:color w:val="auto"/>
        </w:rPr>
        <w:t>віддаленість</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28"/>
          <w:szCs w:val="28"/>
          <w:color w:val="auto"/>
        </w:rPr>
        <w:t>компоненти</w:t>
      </w:r>
    </w:p>
    <w:p>
      <w:pPr>
        <w:spacing w:after="0" w:line="5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емоційний</w:t>
      </w:r>
    </w:p>
    <w:p>
      <w:pPr>
        <w:spacing w:after="0" w:line="5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компонент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400"/>
        <w:spacing w:after="0"/>
        <w:rPr>
          <w:sz w:val="20"/>
          <w:szCs w:val="20"/>
          <w:color w:val="auto"/>
        </w:rPr>
      </w:pPr>
      <w:r>
        <w:rPr>
          <w:rFonts w:ascii="Times New Roman" w:cs="Times New Roman" w:eastAsia="Times New Roman" w:hAnsi="Times New Roman"/>
          <w:sz w:val="28"/>
          <w:szCs w:val="28"/>
          <w:color w:val="auto"/>
        </w:rPr>
        <w:t>поведінковий</w:t>
      </w:r>
    </w:p>
    <w:p>
      <w:pPr>
        <w:spacing w:after="0" w:line="47" w:lineRule="exact"/>
        <w:rPr>
          <w:sz w:val="20"/>
          <w:szCs w:val="20"/>
          <w:color w:val="auto"/>
        </w:rPr>
      </w:pPr>
    </w:p>
    <w:p>
      <w:pPr>
        <w:jc w:val="center"/>
        <w:ind w:right="400"/>
        <w:spacing w:after="0"/>
        <w:rPr>
          <w:sz w:val="20"/>
          <w:szCs w:val="20"/>
          <w:color w:val="auto"/>
        </w:rPr>
      </w:pPr>
      <w:r>
        <w:rPr>
          <w:rFonts w:ascii="Times New Roman" w:cs="Times New Roman" w:eastAsia="Times New Roman" w:hAnsi="Times New Roman"/>
          <w:sz w:val="28"/>
          <w:szCs w:val="28"/>
          <w:color w:val="auto"/>
        </w:rPr>
        <w:t>компонент</w:t>
      </w:r>
    </w:p>
    <w:p>
      <w:pPr>
        <w:spacing w:after="0" w:line="1097" w:lineRule="exact"/>
        <w:rPr>
          <w:sz w:val="20"/>
          <w:szCs w:val="20"/>
          <w:color w:val="auto"/>
        </w:rPr>
      </w:pPr>
    </w:p>
    <w:p>
      <w:pPr>
        <w:sectPr>
          <w:pgSz w:w="11900" w:h="16838" w:orient="portrait"/>
          <w:cols w:equalWidth="0" w:num="2">
            <w:col w:w="5180" w:space="720"/>
            <w:col w:w="3720"/>
          </w:cols>
          <w:pgMar w:left="1440" w:top="705" w:right="846" w:bottom="640" w:gutter="0" w:footer="0" w:header="0"/>
          <w:type w:val="continuous"/>
        </w:sectPr>
      </w:pPr>
    </w:p>
    <w:p>
      <w:pPr>
        <w:spacing w:after="0" w:line="200" w:lineRule="exact"/>
        <w:rPr>
          <w:sz w:val="20"/>
          <w:szCs w:val="20"/>
          <w:color w:val="auto"/>
        </w:rPr>
      </w:pPr>
    </w:p>
    <w:p>
      <w:pPr>
        <w:spacing w:after="0" w:line="292" w:lineRule="exact"/>
        <w:rPr>
          <w:sz w:val="20"/>
          <w:szCs w:val="20"/>
          <w:color w:val="auto"/>
        </w:rPr>
      </w:pPr>
    </w:p>
    <w:p>
      <w:pPr>
        <w:ind w:left="3200"/>
        <w:spacing w:after="0"/>
        <w:rPr>
          <w:sz w:val="20"/>
          <w:szCs w:val="20"/>
          <w:color w:val="auto"/>
        </w:rPr>
      </w:pPr>
      <w:r>
        <w:rPr>
          <w:rFonts w:ascii="Times New Roman" w:cs="Times New Roman" w:eastAsia="Times New Roman" w:hAnsi="Times New Roman"/>
          <w:sz w:val="28"/>
          <w:szCs w:val="28"/>
          <w:color w:val="auto"/>
        </w:rPr>
        <w:t>імпульсивно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корисна поведінка</w:t>
      </w:r>
    </w:p>
    <w:p>
      <w:pPr>
        <w:spacing w:after="0" w:line="200" w:lineRule="exact"/>
        <w:rPr>
          <w:sz w:val="20"/>
          <w:szCs w:val="20"/>
          <w:color w:val="auto"/>
        </w:rPr>
      </w:pPr>
    </w:p>
    <w:p>
      <w:pPr>
        <w:spacing w:after="0" w:line="356" w:lineRule="exact"/>
        <w:rPr>
          <w:sz w:val="20"/>
          <w:szCs w:val="20"/>
          <w:color w:val="auto"/>
        </w:rPr>
      </w:pPr>
    </w:p>
    <w:p>
      <w:pPr>
        <w:ind w:left="260" w:firstLine="708"/>
        <w:spacing w:after="0" w:line="35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3.5.</w:t>
      </w:r>
      <w:r>
        <w:rPr>
          <w:rFonts w:ascii="Times New Roman" w:cs="Times New Roman" w:eastAsia="Times New Roman" w:hAnsi="Times New Roman"/>
          <w:sz w:val="28"/>
          <w:szCs w:val="28"/>
          <w:b w:val="1"/>
          <w:bCs w:val="1"/>
          <w:color w:val="auto"/>
        </w:rPr>
        <w:t xml:space="preserve"> Схема психологічного змісту імпульсивно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корисної форми поведінки осіб з низьким рівнем психологічного благополуччя</w:t>
      </w:r>
    </w:p>
    <w:p>
      <w:pPr>
        <w:spacing w:after="0" w:line="2" w:lineRule="exact"/>
        <w:rPr>
          <w:sz w:val="20"/>
          <w:szCs w:val="20"/>
          <w:color w:val="auto"/>
        </w:rPr>
      </w:pPr>
    </w:p>
    <w:p>
      <w:pPr>
        <w:jc w:val="both"/>
        <w:ind w:left="260" w:firstLine="709"/>
        <w:spacing w:after="0" w:line="363" w:lineRule="auto"/>
        <w:tabs>
          <w:tab w:leader="none" w:pos="1676" w:val="left"/>
        </w:tabs>
        <w:numPr>
          <w:ilvl w:val="0"/>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 групі студентів із середнім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зафіксовані кореляційні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язки демонструють домінування </w:t>
      </w:r>
      <w:r>
        <w:rPr>
          <w:rFonts w:ascii="Times New Roman" w:cs="Times New Roman" w:eastAsia="Times New Roman" w:hAnsi="Times New Roman"/>
          <w:sz w:val="28"/>
          <w:szCs w:val="28"/>
          <w:i w:val="1"/>
          <w:iCs w:val="1"/>
          <w:color w:val="auto"/>
        </w:rPr>
        <w:t>вольового</w:t>
      </w:r>
      <w:r>
        <w:rPr>
          <w:rFonts w:ascii="Times New Roman" w:cs="Times New Roman" w:eastAsia="Times New Roman" w:hAnsi="Times New Roman"/>
          <w:sz w:val="28"/>
          <w:szCs w:val="28"/>
          <w:color w:val="auto"/>
        </w:rPr>
        <w:t xml:space="preserve"> компоненту фасилятивного потенціалу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підкріплений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ознаками просоціальної справедливості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добросовісності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сталості і надійності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емпатійності і 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суттєво впливає на їх прагнення до ствердження загальнолюдських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часто не на користь власним інтересам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демонструє відповідальність та прагнення до самовдосконалення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проявляється у розвинутій самооцінці власних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тісно межують із високою моральністю і витриманістю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смислового</w:t>
      </w:r>
      <w:r>
        <w:rPr>
          <w:rFonts w:ascii="Times New Roman" w:cs="Times New Roman" w:eastAsia="Times New Roman" w:hAnsi="Times New Roman"/>
          <w:sz w:val="28"/>
          <w:szCs w:val="28"/>
          <w:color w:val="auto"/>
        </w:rPr>
        <w:t xml:space="preserve"> компоненту фасилятивного потенціалу в ознаках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w:t>
      </w:r>
    </w:p>
    <w:p>
      <w:pPr>
        <w:sectPr>
          <w:pgSz w:w="11900" w:h="16838" w:orient="portrait"/>
          <w:cols w:equalWidth="0" w:num="1">
            <w:col w:w="9620"/>
          </w:cols>
          <w:pgMar w:left="1440" w:top="705" w:right="846" w:bottom="640" w:gutter="0" w:footer="0" w:header="0"/>
          <w:type w:val="continuous"/>
        </w:sectPr>
      </w:pPr>
    </w:p>
    <w:bookmarkStart w:id="154" w:name="page155"/>
    <w:bookmarkEnd w:id="154"/>
    <w:p>
      <w:pPr>
        <w:ind w:left="9300"/>
        <w:spacing w:after="0"/>
        <w:rPr>
          <w:sz w:val="20"/>
          <w:szCs w:val="20"/>
          <w:color w:val="auto"/>
        </w:rPr>
      </w:pPr>
      <w:r>
        <w:rPr>
          <w:rFonts w:ascii="Calibri" w:cs="Calibri" w:eastAsia="Calibri" w:hAnsi="Calibri"/>
          <w:sz w:val="20"/>
          <w:szCs w:val="20"/>
          <w:color w:val="auto"/>
        </w:rPr>
        <w:t>155</w:t>
      </w:r>
    </w:p>
    <w:p>
      <w:pPr>
        <w:spacing w:after="0" w:line="155" w:lineRule="exact"/>
        <w:rPr>
          <w:sz w:val="20"/>
          <w:szCs w:val="20"/>
          <w:color w:val="auto"/>
        </w:rPr>
      </w:pPr>
    </w:p>
    <w:p>
      <w:pPr>
        <w:jc w:val="both"/>
        <w:ind w:left="260"/>
        <w:spacing w:after="0" w:line="365" w:lineRule="auto"/>
        <w:rPr>
          <w:sz w:val="20"/>
          <w:szCs w:val="20"/>
          <w:color w:val="auto"/>
        </w:rPr>
      </w:pPr>
      <w:r>
        <w:rPr>
          <w:rFonts w:ascii="Times New Roman" w:cs="Times New Roman" w:eastAsia="Times New Roman" w:hAnsi="Times New Roman"/>
          <w:sz w:val="28"/>
          <w:szCs w:val="28"/>
          <w:color w:val="auto"/>
        </w:rPr>
        <w:t>характеристик гнучкості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толерантності та врівноваженості в міжособистісних стосунках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виражається у створенні теплих й довірливих відносин з іншими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вмінні дивитися на світ очима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любити людей і як наслідок знаходити з ними контакт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комунікабельність й відкритість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толерантніше ставитися до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загального фону задоволеності життям за рахунок комунікативно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відкритих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сповнених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впевненості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внутрішньої тактовності і вихованості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активності та адаптаційної мобільності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-23495</wp:posOffset>
            </wp:positionV>
            <wp:extent cx="5673725" cy="606425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a:extLst>
                        <a:ext uri="{28A0092B-C50C-407E-A947-70E740481C1C}"/>
                      </a:extLst>
                    </a:blip>
                    <a:srcRect/>
                    <a:stretch>
                      <a:fillRect/>
                    </a:stretch>
                  </pic:blipFill>
                  <pic:spPr bwMode="auto">
                    <a:xfrm>
                      <a:off x="0" y="0"/>
                      <a:ext cx="5673725" cy="6064250"/>
                    </a:xfrm>
                    <a:prstGeom prst="rect">
                      <a:avLst/>
                    </a:prstGeom>
                    <a:noFill/>
                  </pic:spPr>
                </pic:pic>
              </a:graphicData>
            </a:graphic>
          </wp:anchor>
        </w:drawing>
      </w:r>
    </w:p>
    <w:p>
      <w:pPr>
        <w:jc w:val="center"/>
        <w:ind w:right="-479"/>
        <w:spacing w:after="0"/>
        <w:rPr>
          <w:sz w:val="20"/>
          <w:szCs w:val="20"/>
          <w:color w:val="auto"/>
        </w:rPr>
      </w:pPr>
      <w:r>
        <w:rPr>
          <w:rFonts w:ascii="Times New Roman" w:cs="Times New Roman" w:eastAsia="Times New Roman" w:hAnsi="Times New Roman"/>
          <w:sz w:val="28"/>
          <w:szCs w:val="28"/>
          <w:color w:val="auto"/>
        </w:rPr>
        <w:t>середній рівень психологічного</w:t>
      </w:r>
    </w:p>
    <w:p>
      <w:pPr>
        <w:spacing w:after="0" w:line="52" w:lineRule="exact"/>
        <w:rPr>
          <w:sz w:val="20"/>
          <w:szCs w:val="20"/>
          <w:color w:val="auto"/>
        </w:rPr>
      </w:pPr>
    </w:p>
    <w:p>
      <w:pPr>
        <w:jc w:val="center"/>
        <w:ind w:right="-479"/>
        <w:spacing w:after="0"/>
        <w:rPr>
          <w:sz w:val="20"/>
          <w:szCs w:val="20"/>
          <w:color w:val="auto"/>
        </w:rPr>
      </w:pPr>
      <w:r>
        <w:rPr>
          <w:rFonts w:ascii="Times New Roman" w:cs="Times New Roman" w:eastAsia="Times New Roman" w:hAnsi="Times New Roman"/>
          <w:sz w:val="28"/>
          <w:szCs w:val="28"/>
          <w:color w:val="auto"/>
        </w:rPr>
        <w:t>благополуччя особистості</w:t>
      </w:r>
    </w:p>
    <w:p>
      <w:pPr>
        <w:sectPr>
          <w:pgSz w:w="11900" w:h="16838" w:orient="portrait"/>
          <w:cols w:equalWidth="0" w:num="1">
            <w:col w:w="9620"/>
          </w:cols>
          <w:pgMar w:left="1440" w:top="705" w:right="846" w:bottom="5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1320"/>
        <w:spacing w:after="0"/>
        <w:rPr>
          <w:sz w:val="20"/>
          <w:szCs w:val="20"/>
          <w:color w:val="auto"/>
        </w:rPr>
      </w:pPr>
      <w:r>
        <w:rPr>
          <w:rFonts w:ascii="Times New Roman" w:cs="Times New Roman" w:eastAsia="Times New Roman" w:hAnsi="Times New Roman"/>
          <w:sz w:val="28"/>
          <w:szCs w:val="28"/>
          <w:color w:val="auto"/>
        </w:rPr>
        <w:t>факторні</w:t>
      </w:r>
    </w:p>
    <w:p>
      <w:pPr>
        <w:spacing w:after="0" w:line="47" w:lineRule="exact"/>
        <w:rPr>
          <w:sz w:val="20"/>
          <w:szCs w:val="20"/>
          <w:color w:val="auto"/>
        </w:rPr>
      </w:pPr>
    </w:p>
    <w:p>
      <w:pPr>
        <w:jc w:val="center"/>
        <w:ind w:right="1320"/>
        <w:spacing w:after="0"/>
        <w:rPr>
          <w:sz w:val="20"/>
          <w:szCs w:val="20"/>
          <w:color w:val="auto"/>
        </w:rPr>
      </w:pPr>
      <w:r>
        <w:rPr>
          <w:rFonts w:ascii="Times New Roman" w:cs="Times New Roman" w:eastAsia="Times New Roman" w:hAnsi="Times New Roman"/>
          <w:sz w:val="28"/>
          <w:szCs w:val="28"/>
          <w:color w:val="auto"/>
        </w:rPr>
        <w:t>симптомокомплекси</w:t>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просоціальна</w:t>
      </w:r>
    </w:p>
    <w:p>
      <w:pPr>
        <w:spacing w:after="0" w:line="47"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справедливість</w:t>
      </w:r>
    </w:p>
    <w:p>
      <w:pPr>
        <w:spacing w:after="0" w:line="200" w:lineRule="exact"/>
        <w:rPr>
          <w:sz w:val="20"/>
          <w:szCs w:val="20"/>
          <w:color w:val="auto"/>
        </w:rPr>
      </w:pPr>
    </w:p>
    <w:p>
      <w:pPr>
        <w:spacing w:after="0" w:line="360"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контрольованість</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емоційний</w:t>
      </w:r>
    </w:p>
    <w:p>
      <w:pPr>
        <w:spacing w:after="0" w:line="50"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інтелект</w:t>
      </w:r>
    </w:p>
    <w:p>
      <w:pPr>
        <w:spacing w:after="0" w:line="200" w:lineRule="exact"/>
        <w:rPr>
          <w:sz w:val="20"/>
          <w:szCs w:val="20"/>
          <w:color w:val="auto"/>
        </w:rPr>
      </w:pPr>
    </w:p>
    <w:p>
      <w:pPr>
        <w:spacing w:after="0" w:line="386"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8"/>
          <w:szCs w:val="28"/>
          <w:color w:val="auto"/>
        </w:rPr>
        <w:t>емпатійність</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1400"/>
        <w:spacing w:after="0"/>
        <w:rPr>
          <w:sz w:val="20"/>
          <w:szCs w:val="20"/>
          <w:color w:val="auto"/>
        </w:rPr>
      </w:pPr>
      <w:r>
        <w:rPr>
          <w:rFonts w:ascii="Times New Roman" w:cs="Times New Roman" w:eastAsia="Times New Roman" w:hAnsi="Times New Roman"/>
          <w:sz w:val="28"/>
          <w:szCs w:val="28"/>
          <w:color w:val="auto"/>
        </w:rPr>
        <w:t>задоволеність</w:t>
      </w:r>
    </w:p>
    <w:p>
      <w:pPr>
        <w:spacing w:after="0" w:line="47" w:lineRule="exact"/>
        <w:rPr>
          <w:sz w:val="20"/>
          <w:szCs w:val="20"/>
          <w:color w:val="auto"/>
        </w:rPr>
      </w:pPr>
    </w:p>
    <w:p>
      <w:pPr>
        <w:jc w:val="center"/>
        <w:ind w:right="1400"/>
        <w:spacing w:after="0"/>
        <w:rPr>
          <w:sz w:val="20"/>
          <w:szCs w:val="20"/>
          <w:color w:val="auto"/>
        </w:rPr>
      </w:pPr>
      <w:r>
        <w:rPr>
          <w:rFonts w:ascii="Times New Roman" w:cs="Times New Roman" w:eastAsia="Times New Roman" w:hAnsi="Times New Roman"/>
          <w:sz w:val="28"/>
          <w:szCs w:val="28"/>
          <w:color w:val="auto"/>
        </w:rPr>
        <w:t>життям</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28"/>
          <w:szCs w:val="28"/>
          <w:color w:val="auto"/>
        </w:rPr>
        <w:t>компоненти</w:t>
      </w:r>
    </w:p>
    <w:p>
      <w:pPr>
        <w:spacing w:after="0" w:line="5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вольовий</w:t>
      </w:r>
    </w:p>
    <w:p>
      <w:pPr>
        <w:spacing w:after="0" w:line="4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компонент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p>
    <w:p>
      <w:pPr>
        <w:spacing w:after="0" w:line="47"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8"/>
          <w:szCs w:val="28"/>
          <w:color w:val="auto"/>
        </w:rPr>
        <w:t>компонент</w:t>
      </w:r>
    </w:p>
    <w:p>
      <w:pPr>
        <w:spacing w:after="0" w:line="1462" w:lineRule="exact"/>
        <w:rPr>
          <w:sz w:val="20"/>
          <w:szCs w:val="20"/>
          <w:color w:val="auto"/>
        </w:rPr>
      </w:pPr>
    </w:p>
    <w:p>
      <w:pPr>
        <w:sectPr>
          <w:pgSz w:w="11900" w:h="16838" w:orient="portrait"/>
          <w:cols w:equalWidth="0" w:num="2">
            <w:col w:w="5180" w:space="720"/>
            <w:col w:w="3720"/>
          </w:cols>
          <w:pgMar w:left="1440" w:top="705" w:right="846" w:bottom="579" w:gutter="0" w:footer="0" w:header="0"/>
          <w:type w:val="continuous"/>
        </w:sectPr>
      </w:pPr>
    </w:p>
    <w:p>
      <w:pPr>
        <w:spacing w:after="0" w:line="200" w:lineRule="exact"/>
        <w:rPr>
          <w:sz w:val="20"/>
          <w:szCs w:val="20"/>
          <w:color w:val="auto"/>
        </w:rPr>
      </w:pPr>
    </w:p>
    <w:p>
      <w:pPr>
        <w:spacing w:after="0" w:line="225" w:lineRule="exact"/>
        <w:rPr>
          <w:sz w:val="20"/>
          <w:szCs w:val="20"/>
          <w:color w:val="auto"/>
        </w:rPr>
      </w:pPr>
    </w:p>
    <w:p>
      <w:pPr>
        <w:ind w:left="3220"/>
        <w:spacing w:after="0"/>
        <w:rPr>
          <w:sz w:val="20"/>
          <w:szCs w:val="20"/>
          <w:color w:val="auto"/>
        </w:rPr>
      </w:pPr>
      <w:r>
        <w:rPr>
          <w:rFonts w:ascii="Times New Roman" w:cs="Times New Roman" w:eastAsia="Times New Roman" w:hAnsi="Times New Roman"/>
          <w:sz w:val="28"/>
          <w:szCs w:val="28"/>
          <w:color w:val="auto"/>
        </w:rPr>
        <w:t>емпатійно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адаптивна поведінка</w:t>
      </w:r>
    </w:p>
    <w:p>
      <w:pPr>
        <w:spacing w:after="0" w:line="292" w:lineRule="exact"/>
        <w:rPr>
          <w:sz w:val="20"/>
          <w:szCs w:val="20"/>
          <w:color w:val="auto"/>
        </w:rPr>
      </w:pPr>
    </w:p>
    <w:p>
      <w:pPr>
        <w:ind w:left="260" w:firstLine="708"/>
        <w:spacing w:after="0" w:line="398"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3.6.</w:t>
      </w:r>
      <w:r>
        <w:rPr>
          <w:rFonts w:ascii="Times New Roman" w:cs="Times New Roman" w:eastAsia="Times New Roman" w:hAnsi="Times New Roman"/>
          <w:sz w:val="28"/>
          <w:szCs w:val="28"/>
          <w:b w:val="1"/>
          <w:bCs w:val="1"/>
          <w:color w:val="auto"/>
        </w:rPr>
        <w:t xml:space="preserve"> Схема психологічного змісту емпатійно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адаптивної форми поведінки осіб із середнім рівнем психологічного благополуччя</w:t>
      </w:r>
    </w:p>
    <w:p>
      <w:pPr>
        <w:sectPr>
          <w:pgSz w:w="11900" w:h="16838" w:orient="portrait"/>
          <w:cols w:equalWidth="0" w:num="1">
            <w:col w:w="9620"/>
          </w:cols>
          <w:pgMar w:left="1440" w:top="705" w:right="846" w:bottom="579" w:gutter="0" w:footer="0" w:header="0"/>
          <w:type w:val="continuous"/>
        </w:sectPr>
      </w:pPr>
    </w:p>
    <w:bookmarkStart w:id="155" w:name="page156"/>
    <w:bookmarkEnd w:id="155"/>
    <w:p>
      <w:pPr>
        <w:ind w:left="9300"/>
        <w:spacing w:after="0"/>
        <w:rPr>
          <w:sz w:val="20"/>
          <w:szCs w:val="20"/>
          <w:color w:val="auto"/>
        </w:rPr>
      </w:pPr>
      <w:r>
        <w:rPr>
          <w:rFonts w:ascii="Calibri" w:cs="Calibri" w:eastAsia="Calibri" w:hAnsi="Calibri"/>
          <w:sz w:val="20"/>
          <w:szCs w:val="20"/>
          <w:color w:val="auto"/>
        </w:rPr>
        <w:t>156</w:t>
      </w:r>
    </w:p>
    <w:p>
      <w:pPr>
        <w:spacing w:after="0" w:line="15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 xml:space="preserve">Психологічний зріз фасилітаційних ознак психологічного благополуччя майбутніх фахівців соціальної сфери експлікує форму </w:t>
      </w:r>
      <w:r>
        <w:rPr>
          <w:rFonts w:ascii="Times New Roman" w:cs="Times New Roman" w:eastAsia="Times New Roman" w:hAnsi="Times New Roman"/>
          <w:sz w:val="28"/>
          <w:szCs w:val="28"/>
          <w:i w:val="1"/>
          <w:iCs w:val="1"/>
          <w:color w:val="auto"/>
        </w:rPr>
        <w:t>емпатійно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адаптивної</w:t>
      </w:r>
      <w:r>
        <w:rPr>
          <w:rFonts w:ascii="Times New Roman" w:cs="Times New Roman" w:eastAsia="Times New Roman" w:hAnsi="Times New Roman"/>
          <w:sz w:val="28"/>
          <w:szCs w:val="28"/>
          <w:color w:val="auto"/>
        </w:rPr>
        <w:t xml:space="preserve"> поведінки досліджуваних студентів</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10"/>
        <w:spacing w:after="0" w:line="359" w:lineRule="auto"/>
        <w:tabs>
          <w:tab w:leader="none" w:pos="1676"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 групі студентів із високим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зафіксовані кореляційні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язки демонструють домінування </w:t>
      </w:r>
      <w:r>
        <w:rPr>
          <w:rFonts w:ascii="Times New Roman" w:cs="Times New Roman" w:eastAsia="Times New Roman" w:hAnsi="Times New Roman"/>
          <w:sz w:val="28"/>
          <w:szCs w:val="28"/>
          <w:i w:val="1"/>
          <w:iCs w:val="1"/>
          <w:color w:val="auto"/>
        </w:rPr>
        <w:t>потребово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мотиваційного</w:t>
      </w:r>
      <w:r>
        <w:rPr>
          <w:rFonts w:ascii="Times New Roman" w:cs="Times New Roman" w:eastAsia="Times New Roman" w:hAnsi="Times New Roman"/>
          <w:sz w:val="28"/>
          <w:szCs w:val="28"/>
          <w:color w:val="auto"/>
        </w:rPr>
        <w:t xml:space="preserve"> компоненту фасилятивного потенціалу 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широкому спектрі проявів просоціальної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альтруїстичності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гуманістичної спрямованості та емпатійності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рахунок чого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студенти можуть толерантніше і відвертіше ставитися до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розвинута комунікативність дає змогу ефективно проявляти ініціативність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відкритість новим знанням і відносинам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смислового</w:t>
      </w:r>
      <w:r>
        <w:rPr>
          <w:rFonts w:ascii="Times New Roman" w:cs="Times New Roman" w:eastAsia="Times New Roman" w:hAnsi="Times New Roman"/>
          <w:sz w:val="28"/>
          <w:szCs w:val="28"/>
          <w:color w:val="auto"/>
        </w:rPr>
        <w:t xml:space="preserve"> компоненту фасилятивного потенціалу в ознаках просоціальної відданості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оптимістичного ставлення до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альтруїстичної реалізованості та задоволеності життям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 комплексі визначають сформовані життєву установку і вміння бути близькими і відкритими 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 корисними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готовими робити добро та безкорисливо допомагати усім людям та постійно приходити на допомогу</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260" w:firstLine="852"/>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Психологічний зріз фасилітаційних ознак психологічного благополуччя майбутніх фахівців соціальної сфери експлікує форму </w:t>
      </w:r>
      <w:r>
        <w:rPr>
          <w:rFonts w:ascii="Times New Roman" w:cs="Times New Roman" w:eastAsia="Times New Roman" w:hAnsi="Times New Roman"/>
          <w:sz w:val="28"/>
          <w:szCs w:val="28"/>
          <w:i w:val="1"/>
          <w:iCs w:val="1"/>
          <w:color w:val="auto"/>
        </w:rPr>
        <w:t>альтруїстично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відповідальної</w:t>
      </w:r>
      <w:r>
        <w:rPr>
          <w:rFonts w:ascii="Times New Roman" w:cs="Times New Roman" w:eastAsia="Times New Roman" w:hAnsi="Times New Roman"/>
          <w:sz w:val="28"/>
          <w:szCs w:val="28"/>
          <w:color w:val="auto"/>
        </w:rPr>
        <w:t xml:space="preserve"> поведінки досліджуваних студентів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3.7).</w:t>
      </w:r>
    </w:p>
    <w:p>
      <w:pPr>
        <w:jc w:val="both"/>
        <w:ind w:left="260" w:firstLine="708"/>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Таким чином виявлені форми поведінки студентів демонструють фасилітативний вимір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детермінує прояв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студенти з низьким рівнем психологічного благополуччя визначаються імпульсивно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корисною поведінкою із сформованим емоційним та поведінковим компонентами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студенти із середнім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емпатійно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адаптивною поведінкою із сформованим вольовим та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смисловим компонентами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студенти із високим рівнем психологічного благополуччя визначаються альтруїстично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відповідальною поведінкою із вираженими</w:t>
      </w:r>
    </w:p>
    <w:p>
      <w:pPr>
        <w:sectPr>
          <w:pgSz w:w="11900" w:h="16838" w:orient="portrait"/>
          <w:cols w:equalWidth="0" w:num="1">
            <w:col w:w="9620"/>
          </w:cols>
          <w:pgMar w:left="1440" w:top="705" w:right="846" w:bottom="1115" w:gutter="0" w:footer="0" w:header="0"/>
        </w:sectPr>
      </w:pPr>
    </w:p>
    <w:bookmarkStart w:id="156" w:name="page157"/>
    <w:bookmarkEnd w:id="156"/>
    <w:p>
      <w:pPr>
        <w:ind w:left="9300"/>
        <w:spacing w:after="0"/>
        <w:rPr>
          <w:sz w:val="20"/>
          <w:szCs w:val="20"/>
          <w:color w:val="auto"/>
        </w:rPr>
      </w:pPr>
      <w:r>
        <w:rPr>
          <w:rFonts w:ascii="Calibri" w:cs="Calibri" w:eastAsia="Calibri" w:hAnsi="Calibri"/>
          <w:sz w:val="20"/>
          <w:szCs w:val="20"/>
          <w:color w:val="auto"/>
        </w:rPr>
        <w:t>157</w:t>
      </w:r>
    </w:p>
    <w:p>
      <w:pPr>
        <w:spacing w:after="0" w:line="155" w:lineRule="exact"/>
        <w:rPr>
          <w:sz w:val="20"/>
          <w:szCs w:val="20"/>
          <w:color w:val="auto"/>
        </w:rPr>
      </w:pPr>
    </w:p>
    <w:p>
      <w:pPr>
        <w:ind w:left="260"/>
        <w:spacing w:after="0" w:line="385" w:lineRule="auto"/>
        <w:rPr>
          <w:sz w:val="20"/>
          <w:szCs w:val="20"/>
          <w:color w:val="auto"/>
        </w:rPr>
      </w:pPr>
      <w:r>
        <w:rPr>
          <w:rFonts w:ascii="Times New Roman" w:cs="Times New Roman" w:eastAsia="Times New Roman" w:hAnsi="Times New Roman"/>
          <w:sz w:val="28"/>
          <w:szCs w:val="28"/>
          <w:color w:val="auto"/>
        </w:rPr>
        <w:t>потребово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мотиваційним і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смисловим компонентами фасилятивного потенціалу</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-32385</wp:posOffset>
            </wp:positionV>
            <wp:extent cx="5778500" cy="52832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extLst>
                    </a:blip>
                    <a:srcRect/>
                    <a:stretch>
                      <a:fillRect/>
                    </a:stretch>
                  </pic:blipFill>
                  <pic:spPr bwMode="auto">
                    <a:xfrm>
                      <a:off x="0" y="0"/>
                      <a:ext cx="5778500" cy="5283200"/>
                    </a:xfrm>
                    <a:prstGeom prst="rect">
                      <a:avLst/>
                    </a:prstGeom>
                    <a:noFill/>
                  </pic:spPr>
                </pic:pic>
              </a:graphicData>
            </a:graphic>
          </wp:anchor>
        </w:drawing>
      </w:r>
    </w:p>
    <w:p>
      <w:pPr>
        <w:jc w:val="center"/>
        <w:ind w:right="-479"/>
        <w:spacing w:after="0"/>
        <w:rPr>
          <w:sz w:val="20"/>
          <w:szCs w:val="20"/>
          <w:color w:val="auto"/>
        </w:rPr>
      </w:pPr>
      <w:r>
        <w:rPr>
          <w:rFonts w:ascii="Times New Roman" w:cs="Times New Roman" w:eastAsia="Times New Roman" w:hAnsi="Times New Roman"/>
          <w:sz w:val="28"/>
          <w:szCs w:val="28"/>
          <w:color w:val="auto"/>
        </w:rPr>
        <w:t>високий рівень психологічного</w:t>
      </w:r>
    </w:p>
    <w:p>
      <w:pPr>
        <w:spacing w:after="0" w:line="57" w:lineRule="exact"/>
        <w:rPr>
          <w:sz w:val="20"/>
          <w:szCs w:val="20"/>
          <w:color w:val="auto"/>
        </w:rPr>
      </w:pPr>
    </w:p>
    <w:p>
      <w:pPr>
        <w:jc w:val="center"/>
        <w:ind w:right="-479"/>
        <w:spacing w:after="0"/>
        <w:rPr>
          <w:sz w:val="20"/>
          <w:szCs w:val="20"/>
          <w:color w:val="auto"/>
        </w:rPr>
      </w:pPr>
      <w:r>
        <w:rPr>
          <w:rFonts w:ascii="Times New Roman" w:cs="Times New Roman" w:eastAsia="Times New Roman" w:hAnsi="Times New Roman"/>
          <w:sz w:val="28"/>
          <w:szCs w:val="28"/>
          <w:color w:val="auto"/>
        </w:rPr>
        <w:t>благополуччя особистості</w:t>
      </w:r>
    </w:p>
    <w:p>
      <w:pPr>
        <w:sectPr>
          <w:pgSz w:w="11900" w:h="16838" w:orient="portrait"/>
          <w:cols w:equalWidth="0" w:num="1">
            <w:col w:w="9620"/>
          </w:cols>
          <w:pgMar w:left="1440" w:top="705" w:right="846" w:bottom="63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center"/>
        <w:ind w:right="1320"/>
        <w:spacing w:after="0"/>
        <w:rPr>
          <w:sz w:val="20"/>
          <w:szCs w:val="20"/>
          <w:color w:val="auto"/>
        </w:rPr>
      </w:pPr>
      <w:r>
        <w:rPr>
          <w:rFonts w:ascii="Times New Roman" w:cs="Times New Roman" w:eastAsia="Times New Roman" w:hAnsi="Times New Roman"/>
          <w:sz w:val="28"/>
          <w:szCs w:val="28"/>
          <w:color w:val="auto"/>
        </w:rPr>
        <w:t>факторні</w:t>
      </w:r>
    </w:p>
    <w:p>
      <w:pPr>
        <w:spacing w:after="0" w:line="52" w:lineRule="exact"/>
        <w:rPr>
          <w:sz w:val="20"/>
          <w:szCs w:val="20"/>
          <w:color w:val="auto"/>
        </w:rPr>
      </w:pPr>
    </w:p>
    <w:p>
      <w:pPr>
        <w:jc w:val="center"/>
        <w:ind w:right="1320"/>
        <w:spacing w:after="0"/>
        <w:rPr>
          <w:sz w:val="20"/>
          <w:szCs w:val="20"/>
          <w:color w:val="auto"/>
        </w:rPr>
      </w:pPr>
      <w:r>
        <w:rPr>
          <w:rFonts w:ascii="Times New Roman" w:cs="Times New Roman" w:eastAsia="Times New Roman" w:hAnsi="Times New Roman"/>
          <w:sz w:val="28"/>
          <w:szCs w:val="28"/>
          <w:color w:val="auto"/>
        </w:rPr>
        <w:t>симптомокомплекси</w:t>
      </w: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просоціальна</w:t>
      </w:r>
    </w:p>
    <w:p>
      <w:pPr>
        <w:spacing w:after="0" w:line="47" w:lineRule="exact"/>
        <w:rPr>
          <w:sz w:val="20"/>
          <w:szCs w:val="20"/>
          <w:color w:val="auto"/>
        </w:rPr>
      </w:pPr>
    </w:p>
    <w:p>
      <w:pPr>
        <w:jc w:val="center"/>
        <w:ind w:right="1440"/>
        <w:spacing w:after="0"/>
        <w:rPr>
          <w:sz w:val="20"/>
          <w:szCs w:val="20"/>
          <w:color w:val="auto"/>
        </w:rPr>
      </w:pPr>
      <w:r>
        <w:rPr>
          <w:rFonts w:ascii="Times New Roman" w:cs="Times New Roman" w:eastAsia="Times New Roman" w:hAnsi="Times New Roman"/>
          <w:sz w:val="28"/>
          <w:szCs w:val="28"/>
          <w:color w:val="auto"/>
        </w:rPr>
        <w:t>відданість</w:t>
      </w:r>
    </w:p>
    <w:p>
      <w:pPr>
        <w:spacing w:after="0" w:line="200" w:lineRule="exact"/>
        <w:rPr>
          <w:sz w:val="20"/>
          <w:szCs w:val="20"/>
          <w:color w:val="auto"/>
        </w:rPr>
      </w:pPr>
    </w:p>
    <w:p>
      <w:pPr>
        <w:spacing w:after="0" w:line="360"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прив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язаність</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8"/>
          <w:szCs w:val="28"/>
          <w:color w:val="auto"/>
        </w:rPr>
        <w:t>емпатійність</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1400"/>
        <w:spacing w:after="0"/>
        <w:rPr>
          <w:sz w:val="20"/>
          <w:szCs w:val="20"/>
          <w:color w:val="auto"/>
        </w:rPr>
      </w:pPr>
      <w:r>
        <w:rPr>
          <w:rFonts w:ascii="Times New Roman" w:cs="Times New Roman" w:eastAsia="Times New Roman" w:hAnsi="Times New Roman"/>
          <w:sz w:val="28"/>
          <w:szCs w:val="28"/>
          <w:color w:val="auto"/>
        </w:rPr>
        <w:t>задоволеність</w:t>
      </w:r>
    </w:p>
    <w:p>
      <w:pPr>
        <w:spacing w:after="0" w:line="47" w:lineRule="exact"/>
        <w:rPr>
          <w:sz w:val="20"/>
          <w:szCs w:val="20"/>
          <w:color w:val="auto"/>
        </w:rPr>
      </w:pPr>
    </w:p>
    <w:p>
      <w:pPr>
        <w:jc w:val="center"/>
        <w:ind w:right="1400"/>
        <w:spacing w:after="0"/>
        <w:rPr>
          <w:sz w:val="20"/>
          <w:szCs w:val="20"/>
          <w:color w:val="auto"/>
        </w:rPr>
      </w:pPr>
      <w:r>
        <w:rPr>
          <w:rFonts w:ascii="Times New Roman" w:cs="Times New Roman" w:eastAsia="Times New Roman" w:hAnsi="Times New Roman"/>
          <w:sz w:val="28"/>
          <w:szCs w:val="28"/>
          <w:color w:val="auto"/>
        </w:rPr>
        <w:t>життям</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28"/>
          <w:szCs w:val="28"/>
          <w:color w:val="auto"/>
        </w:rPr>
        <w:t>компоненти</w:t>
      </w:r>
    </w:p>
    <w:p>
      <w:pPr>
        <w:spacing w:after="0" w:line="5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340"/>
        <w:spacing w:after="0"/>
        <w:rPr>
          <w:sz w:val="20"/>
          <w:szCs w:val="20"/>
          <w:color w:val="auto"/>
        </w:rPr>
      </w:pPr>
      <w:r>
        <w:rPr>
          <w:rFonts w:ascii="Times New Roman" w:cs="Times New Roman" w:eastAsia="Times New Roman" w:hAnsi="Times New Roman"/>
          <w:sz w:val="28"/>
          <w:szCs w:val="28"/>
          <w:color w:val="auto"/>
        </w:rPr>
        <w:t>потребово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мотиваційний</w:t>
      </w:r>
    </w:p>
    <w:p>
      <w:pPr>
        <w:spacing w:after="0" w:line="47" w:lineRule="exact"/>
        <w:rPr>
          <w:sz w:val="20"/>
          <w:szCs w:val="20"/>
          <w:color w:val="auto"/>
        </w:rPr>
      </w:pPr>
    </w:p>
    <w:p>
      <w:pPr>
        <w:jc w:val="center"/>
        <w:ind w:right="340"/>
        <w:spacing w:after="0"/>
        <w:rPr>
          <w:sz w:val="20"/>
          <w:szCs w:val="20"/>
          <w:color w:val="auto"/>
        </w:rPr>
      </w:pPr>
      <w:r>
        <w:rPr>
          <w:rFonts w:ascii="Times New Roman" w:cs="Times New Roman" w:eastAsia="Times New Roman" w:hAnsi="Times New Roman"/>
          <w:sz w:val="28"/>
          <w:szCs w:val="28"/>
          <w:color w:val="auto"/>
        </w:rPr>
        <w:t>компонент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p>
    <w:p>
      <w:pPr>
        <w:spacing w:after="0" w:line="47"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8"/>
          <w:szCs w:val="28"/>
          <w:color w:val="auto"/>
        </w:rPr>
        <w:t>компонент</w:t>
      </w:r>
    </w:p>
    <w:p>
      <w:pPr>
        <w:spacing w:after="0" w:line="1095" w:lineRule="exact"/>
        <w:rPr>
          <w:sz w:val="20"/>
          <w:szCs w:val="20"/>
          <w:color w:val="auto"/>
        </w:rPr>
      </w:pPr>
    </w:p>
    <w:p>
      <w:pPr>
        <w:sectPr>
          <w:pgSz w:w="11900" w:h="16838" w:orient="portrait"/>
          <w:cols w:equalWidth="0" w:num="2">
            <w:col w:w="5180" w:space="720"/>
            <w:col w:w="3720"/>
          </w:cols>
          <w:pgMar w:left="1440" w:top="705" w:right="846" w:bottom="636" w:gutter="0" w:footer="0" w:header="0"/>
          <w:type w:val="continuous"/>
        </w:sectPr>
      </w:pPr>
    </w:p>
    <w:p>
      <w:pPr>
        <w:spacing w:after="0" w:line="200" w:lineRule="exact"/>
        <w:rPr>
          <w:sz w:val="20"/>
          <w:szCs w:val="20"/>
          <w:color w:val="auto"/>
        </w:rPr>
      </w:pPr>
    </w:p>
    <w:p>
      <w:pPr>
        <w:spacing w:after="0" w:line="292" w:lineRule="exact"/>
        <w:rPr>
          <w:sz w:val="20"/>
          <w:szCs w:val="20"/>
          <w:color w:val="auto"/>
        </w:rPr>
      </w:pPr>
    </w:p>
    <w:p>
      <w:pPr>
        <w:ind w:left="2760"/>
        <w:spacing w:after="0"/>
        <w:rPr>
          <w:sz w:val="20"/>
          <w:szCs w:val="20"/>
          <w:color w:val="auto"/>
        </w:rPr>
      </w:pPr>
      <w:r>
        <w:rPr>
          <w:rFonts w:ascii="Times New Roman" w:cs="Times New Roman" w:eastAsia="Times New Roman" w:hAnsi="Times New Roman"/>
          <w:sz w:val="28"/>
          <w:szCs w:val="28"/>
          <w:color w:val="auto"/>
        </w:rPr>
        <w:t>альтруїстично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відповідальна поведінка</w:t>
      </w:r>
    </w:p>
    <w:p>
      <w:pPr>
        <w:spacing w:after="0" w:line="200" w:lineRule="exact"/>
        <w:rPr>
          <w:sz w:val="20"/>
          <w:szCs w:val="20"/>
          <w:color w:val="auto"/>
        </w:rPr>
      </w:pPr>
    </w:p>
    <w:p>
      <w:pPr>
        <w:spacing w:after="0" w:line="356"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3.7.</w:t>
      </w:r>
      <w:r>
        <w:rPr>
          <w:rFonts w:ascii="Times New Roman" w:cs="Times New Roman" w:eastAsia="Times New Roman" w:hAnsi="Times New Roman"/>
          <w:sz w:val="28"/>
          <w:szCs w:val="28"/>
          <w:b w:val="1"/>
          <w:bCs w:val="1"/>
          <w:color w:val="auto"/>
        </w:rPr>
        <w:t xml:space="preserve"> Схема психологічного змісту альтруїстично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відповідальної форми поведінки осіб з високим рівнем психологічного благополуччя</w:t>
      </w:r>
    </w:p>
    <w:p>
      <w:pPr>
        <w:spacing w:after="0" w:line="2" w:lineRule="exact"/>
        <w:rPr>
          <w:sz w:val="20"/>
          <w:szCs w:val="20"/>
          <w:color w:val="auto"/>
        </w:rPr>
      </w:pPr>
    </w:p>
    <w:p>
      <w:pPr>
        <w:jc w:val="both"/>
        <w:ind w:left="260" w:firstLine="708"/>
        <w:spacing w:after="0" w:line="364" w:lineRule="auto"/>
        <w:rPr>
          <w:sz w:val="20"/>
          <w:szCs w:val="20"/>
          <w:color w:val="auto"/>
        </w:rPr>
      </w:pPr>
      <w:r>
        <w:rPr>
          <w:rFonts w:ascii="Times New Roman" w:cs="Times New Roman" w:eastAsia="Times New Roman" w:hAnsi="Times New Roman"/>
          <w:sz w:val="28"/>
          <w:szCs w:val="28"/>
          <w:color w:val="auto"/>
        </w:rPr>
        <w:t>Зміст фасилітаційного виміру психологічного благополуччя демонструє перехід від імпульсивних до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формовиявів фасилітаційної поведінки студентів просоціальних спеціальностей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самим визначаючи інтегративний зміст фасилітаційної детермінації їх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розвинутого фасилітативного змісту розгортається інтеграція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й складає суть високого рівня прояву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відображається на змісті майбутньої просоціальної спрямованості професійної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фасилітаційна</w:t>
      </w:r>
    </w:p>
    <w:p>
      <w:pPr>
        <w:sectPr>
          <w:pgSz w:w="11900" w:h="16838" w:orient="portrait"/>
          <w:cols w:equalWidth="0" w:num="1">
            <w:col w:w="9620"/>
          </w:cols>
          <w:pgMar w:left="1440" w:top="705" w:right="846" w:bottom="636" w:gutter="0" w:footer="0" w:header="0"/>
          <w:type w:val="continuous"/>
        </w:sectPr>
      </w:pPr>
    </w:p>
    <w:bookmarkStart w:id="157" w:name="page158"/>
    <w:bookmarkEnd w:id="157"/>
    <w:p>
      <w:pPr>
        <w:ind w:left="9300"/>
        <w:spacing w:after="0"/>
        <w:rPr>
          <w:sz w:val="20"/>
          <w:szCs w:val="20"/>
          <w:color w:val="auto"/>
        </w:rPr>
      </w:pPr>
      <w:r>
        <w:rPr>
          <w:rFonts w:ascii="Calibri" w:cs="Calibri" w:eastAsia="Calibri" w:hAnsi="Calibri"/>
          <w:sz w:val="20"/>
          <w:szCs w:val="20"/>
          <w:color w:val="auto"/>
        </w:rPr>
        <w:t>158</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детермінація є індикатором усіх ознак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безпосередньо задіяні у забезпеченні ефективної професійної реалізації майбутніх фахівців просоциальної діяльності</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Усі інтегративні ознаки фасилітаційної детермінації психологічного благополуччя особистості можна звести до процесуально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психологічного плану їх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Вирішення такого процесуального статусу фасилітації зумовлено трансформацією цього психологічного феномену у бік регулятивної установки загальної психологічної методології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Йдеться про детермінацію особистості та її розвитку системами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 вона включена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активність власне особистості у цьому детермінаційному процесі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Активність особистості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діяльно</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ті орієнтована на налаштування і оптимізацію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із зовнішнього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внутрішнього боку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на узгодження зовнішніх елементів діяльності з її внутрішніми моментами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Фактично активність особистості спрямована на розвиток і удосконалення усіх видів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якими володіє особистість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міра активності демонструє типовий спосіб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якого особистість управляє своєю діяльністю</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Саме в цьому контексті варто навести дані дослідження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вона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осіб з високими значеннями всіх показників фасилятивного потенціалу моральні норми відіграють значну роль у регуляції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особливого значення набувають внутрішні мотиви прийняття рішення в ситуації морального вибору з опорою на сенс життя як основу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керує поведінкою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схильні до конструктивних рішень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надання конкретних порад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характеризуються як адаптивні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оптимістичні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врівноважені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відчувають емоційний комфорт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легко приймають інших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вони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керуються внутрішнім контролем </w:t>
      </w:r>
      <w:r>
        <w:rPr>
          <w:rFonts w:ascii="Times New Roman" w:cs="Times New Roman" w:eastAsia="Times New Roman" w:hAnsi="Times New Roman"/>
          <w:sz w:val="28"/>
          <w:szCs w:val="28"/>
          <w:color w:val="auto"/>
        </w:rPr>
        <w:t>[70, 376].</w:t>
      </w:r>
    </w:p>
    <w:p>
      <w:pPr>
        <w:spacing w:after="0" w:line="1" w:lineRule="exact"/>
        <w:rPr>
          <w:sz w:val="20"/>
          <w:szCs w:val="20"/>
          <w:color w:val="auto"/>
        </w:rPr>
      </w:pPr>
    </w:p>
    <w:p>
      <w:pPr>
        <w:jc w:val="both"/>
        <w:ind w:left="260" w:firstLine="708"/>
        <w:spacing w:after="0" w:line="377" w:lineRule="auto"/>
        <w:rPr>
          <w:sz w:val="20"/>
          <w:szCs w:val="20"/>
          <w:color w:val="auto"/>
        </w:rPr>
      </w:pPr>
      <w:r>
        <w:rPr>
          <w:rFonts w:ascii="Times New Roman" w:cs="Times New Roman" w:eastAsia="Times New Roman" w:hAnsi="Times New Roman"/>
          <w:sz w:val="28"/>
          <w:szCs w:val="28"/>
          <w:color w:val="auto"/>
        </w:rPr>
        <w:t>Емпірично експлікований матеріал проведеного дослідження демонструє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психологічне благополуччя студентів групи</w:t>
      </w:r>
      <w:r>
        <w:rPr>
          <w:rFonts w:ascii="Times New Roman" w:cs="Times New Roman" w:eastAsia="Times New Roman" w:hAnsi="Times New Roman"/>
          <w:sz w:val="28"/>
          <w:szCs w:val="28"/>
          <w:color w:val="auto"/>
        </w:rPr>
        <w:t xml:space="preserve"> 1 (</w:t>
      </w:r>
      <w:r>
        <w:rPr>
          <w:rFonts w:ascii="Times New Roman" w:cs="Times New Roman" w:eastAsia="Times New Roman" w:hAnsi="Times New Roman"/>
          <w:sz w:val="28"/>
          <w:szCs w:val="28"/>
          <w:color w:val="auto"/>
        </w:rPr>
        <w:t>низький рівень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зумовлено проявами їх фасилітаційної компетентності в межах</w:t>
      </w:r>
    </w:p>
    <w:p>
      <w:pPr>
        <w:sectPr>
          <w:pgSz w:w="11900" w:h="16838" w:orient="portrait"/>
          <w:cols w:equalWidth="0" w:num="1">
            <w:col w:w="9620"/>
          </w:cols>
          <w:pgMar w:left="1440" w:top="705" w:right="846" w:bottom="611" w:gutter="0" w:footer="0" w:header="0"/>
        </w:sectPr>
      </w:pPr>
    </w:p>
    <w:bookmarkStart w:id="158" w:name="page159"/>
    <w:bookmarkEnd w:id="158"/>
    <w:p>
      <w:pPr>
        <w:ind w:left="9300"/>
        <w:spacing w:after="0"/>
        <w:rPr>
          <w:sz w:val="20"/>
          <w:szCs w:val="20"/>
          <w:color w:val="auto"/>
        </w:rPr>
      </w:pPr>
      <w:r>
        <w:rPr>
          <w:rFonts w:ascii="Calibri" w:cs="Calibri" w:eastAsia="Calibri" w:hAnsi="Calibri"/>
          <w:sz w:val="20"/>
          <w:szCs w:val="20"/>
          <w:color w:val="auto"/>
        </w:rPr>
        <w:t>159</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w:t>
      </w:r>
      <w:r>
        <w:rPr>
          <w:rFonts w:ascii="Times New Roman" w:cs="Times New Roman" w:eastAsia="Times New Roman" w:hAnsi="Times New Roman"/>
          <w:sz w:val="28"/>
          <w:szCs w:val="28"/>
          <w:color w:val="auto"/>
        </w:rPr>
        <w:t xml:space="preserve"> (75 %</w:t>
      </w:r>
      <w:r>
        <w:rPr>
          <w:rFonts w:ascii="Times New Roman" w:cs="Times New Roman" w:eastAsia="Times New Roman" w:hAnsi="Times New Roman"/>
          <w:sz w:val="28"/>
          <w:szCs w:val="28"/>
          <w:color w:val="auto"/>
        </w:rPr>
        <w:t xml:space="preserve"> від загальної кількості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студентів із середнім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 межах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 та вмінь недирективної інтерперсональної взаємодії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по</w:t>
      </w:r>
      <w:r>
        <w:rPr>
          <w:rFonts w:ascii="Times New Roman" w:cs="Times New Roman" w:eastAsia="Times New Roman" w:hAnsi="Times New Roman"/>
          <w:sz w:val="28"/>
          <w:szCs w:val="28"/>
          <w:color w:val="auto"/>
        </w:rPr>
        <w:t xml:space="preserve"> 40 %</w:t>
      </w:r>
      <w:r>
        <w:rPr>
          <w:rFonts w:ascii="Times New Roman" w:cs="Times New Roman" w:eastAsia="Times New Roman" w:hAnsi="Times New Roman"/>
          <w:sz w:val="28"/>
          <w:szCs w:val="28"/>
          <w:color w:val="auto"/>
        </w:rPr>
        <w:t xml:space="preserve">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студентів з високим рівнем психологічного благополуччя релеватнтно вираженими є характеристики активного задіяння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 xml:space="preserve"> (56 %</w:t>
      </w:r>
      <w:r>
        <w:rPr>
          <w:rFonts w:ascii="Times New Roman" w:cs="Times New Roman" w:eastAsia="Times New Roman" w:hAnsi="Times New Roman"/>
          <w:sz w:val="28"/>
          <w:szCs w:val="28"/>
          <w:color w:val="auto"/>
        </w:rPr>
        <w:t xml:space="preserve">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імпульсивно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корисна форма фасилітаційної поведінки студентів переважно зумовлена рівнем сформованих у 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адаптивна форма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рівномірним проявом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 та вмінь недирективної інтерперсональної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альтруїстично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відповідальна форма фасилітаційної поведінки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активним задіянням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 як області міжособистісних відносин і життєдіяльності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реалізується людина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високий рівень психологічного благополуччя залежить від рівня прийняття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єктами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правил і норм суспільства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смисли і цінності є цілісно діючею системою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зумовлює її поведінку</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color w:val="auto"/>
        </w:rPr>
        <w:t>Вважаємо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зафіксовані  фасилітаційні  чинники  низького  рівня</w:t>
      </w:r>
    </w:p>
    <w:p>
      <w:pPr>
        <w:spacing w:after="0" w:line="160" w:lineRule="exact"/>
        <w:rPr>
          <w:sz w:val="20"/>
          <w:szCs w:val="20"/>
          <w:color w:val="auto"/>
        </w:rPr>
      </w:pPr>
    </w:p>
    <w:p>
      <w:pPr>
        <w:ind w:left="260"/>
        <w:spacing w:after="0"/>
        <w:tabs>
          <w:tab w:leader="none" w:pos="1320" w:val="left"/>
          <w:tab w:leader="none" w:pos="3440" w:val="left"/>
          <w:tab w:leader="none" w:pos="5320" w:val="left"/>
          <w:tab w:leader="none" w:pos="6960" w:val="left"/>
          <w:tab w:leader="none" w:pos="7820" w:val="left"/>
        </w:tabs>
        <w:rPr>
          <w:sz w:val="20"/>
          <w:szCs w:val="20"/>
          <w:color w:val="auto"/>
        </w:rPr>
      </w:pPr>
      <w:r>
        <w:rPr>
          <w:rFonts w:ascii="Times New Roman" w:cs="Times New Roman" w:eastAsia="Times New Roman" w:hAnsi="Times New Roman"/>
          <w:sz w:val="28"/>
          <w:szCs w:val="28"/>
          <w:color w:val="auto"/>
        </w:rPr>
        <w:t>прояву</w:t>
        <w:tab/>
        <w:t>психологічного</w:t>
        <w:tab/>
        <w:t>благополуччя</w:t>
        <w:tab/>
        <w:t>визначають</w:t>
        <w:tab/>
        <w:t>зміст</w:t>
        <w:tab/>
        <w:t>пристосування</w:t>
      </w:r>
    </w:p>
    <w:p>
      <w:pPr>
        <w:spacing w:after="0" w:line="160" w:lineRule="exact"/>
        <w:rPr>
          <w:sz w:val="20"/>
          <w:szCs w:val="20"/>
          <w:color w:val="auto"/>
        </w:rPr>
      </w:pPr>
    </w:p>
    <w:p>
      <w:pPr>
        <w:ind w:left="260"/>
        <w:spacing w:after="0"/>
        <w:tabs>
          <w:tab w:leader="none" w:pos="1440" w:val="left"/>
          <w:tab w:leader="none" w:pos="2000" w:val="left"/>
          <w:tab w:leader="none" w:pos="3780" w:val="left"/>
          <w:tab w:leader="none" w:pos="5120" w:val="left"/>
          <w:tab w:leader="none" w:pos="6040" w:val="left"/>
          <w:tab w:leader="none" w:pos="7120" w:val="left"/>
        </w:tabs>
        <w:rPr>
          <w:sz w:val="20"/>
          <w:szCs w:val="20"/>
          <w:color w:val="auto"/>
        </w:rPr>
      </w:pPr>
      <w:r>
        <w:rPr>
          <w:rFonts w:ascii="Times New Roman" w:cs="Times New Roman" w:eastAsia="Times New Roman" w:hAnsi="Times New Roman"/>
          <w:sz w:val="28"/>
          <w:szCs w:val="28"/>
          <w:color w:val="auto"/>
        </w:rPr>
        <w:t>людини</w:t>
        <w:tab/>
        <w:t>до</w:t>
        <w:tab/>
        <w:t>професійних</w:t>
        <w:tab/>
        <w:t>обставин</w:t>
        <w:tab/>
        <w:t>через</w:t>
        <w:tab/>
        <w:t>процес</w:t>
        <w:tab/>
        <w:t>емоційно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ціннісного</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ставлення до вимог професії й до самого себе та формування емоційної</w:t>
      </w:r>
    </w:p>
    <w:p>
      <w:pPr>
        <w:spacing w:after="0" w:line="163" w:lineRule="exact"/>
        <w:rPr>
          <w:sz w:val="20"/>
          <w:szCs w:val="20"/>
          <w:color w:val="auto"/>
        </w:rPr>
      </w:pPr>
    </w:p>
    <w:p>
      <w:pPr>
        <w:ind w:left="260"/>
        <w:spacing w:after="0"/>
        <w:tabs>
          <w:tab w:leader="none" w:pos="1720" w:val="left"/>
          <w:tab w:leader="none" w:pos="2340" w:val="left"/>
          <w:tab w:leader="none" w:pos="3980" w:val="left"/>
          <w:tab w:leader="none" w:pos="4500" w:val="left"/>
          <w:tab w:leader="none" w:pos="5440" w:val="left"/>
          <w:tab w:leader="none" w:pos="6760" w:val="left"/>
          <w:tab w:leader="none" w:pos="7840" w:val="left"/>
          <w:tab w:leader="none" w:pos="8340" w:val="left"/>
        </w:tabs>
        <w:rPr>
          <w:sz w:val="20"/>
          <w:szCs w:val="20"/>
          <w:color w:val="auto"/>
        </w:rPr>
      </w:pPr>
      <w:r>
        <w:rPr>
          <w:rFonts w:ascii="Times New Roman" w:cs="Times New Roman" w:eastAsia="Times New Roman" w:hAnsi="Times New Roman"/>
          <w:sz w:val="28"/>
          <w:szCs w:val="28"/>
          <w:color w:val="auto"/>
        </w:rPr>
        <w:t>рівноваги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що</w:t>
        <w:tab/>
        <w:t>спрямована</w:t>
        <w:tab/>
        <w:t>на</w:t>
        <w:tab/>
        <w:t>прояв</w:t>
        <w:tab/>
        <w:t>стійкості</w:t>
        <w:tab/>
        <w:t>емоцій</w:t>
        <w:tab/>
        <w:t>та</w:t>
      </w:r>
      <w:r>
        <w:rPr>
          <w:sz w:val="20"/>
          <w:szCs w:val="20"/>
          <w:color w:val="auto"/>
        </w:rPr>
        <w:tab/>
      </w:r>
      <w:r>
        <w:rPr>
          <w:rFonts w:ascii="Times New Roman" w:cs="Times New Roman" w:eastAsia="Times New Roman" w:hAnsi="Times New Roman"/>
          <w:sz w:val="27"/>
          <w:szCs w:val="27"/>
          <w:color w:val="auto"/>
        </w:rPr>
        <w:t>ефективно</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поміркованої  стабільності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Емпірично  експлікована  імпульсивно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корисна</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форма фасилітаційної поведінки студентів</w:t>
      </w:r>
    </w:p>
    <w:p>
      <w:pPr>
        <w:spacing w:after="0" w:line="160" w:lineRule="exact"/>
        <w:rPr>
          <w:sz w:val="20"/>
          <w:szCs w:val="20"/>
          <w:color w:val="auto"/>
        </w:rPr>
      </w:pPr>
    </w:p>
    <w:p>
      <w:pPr>
        <w:jc w:val="both"/>
        <w:ind w:left="260"/>
        <w:spacing w:after="0" w:line="371" w:lineRule="auto"/>
        <w:rPr>
          <w:sz w:val="20"/>
          <w:szCs w:val="20"/>
          <w:color w:val="auto"/>
        </w:rPr>
      </w:pPr>
      <w:r>
        <w:rPr>
          <w:rFonts w:ascii="Times New Roman" w:cs="Times New Roman" w:eastAsia="Times New Roman" w:hAnsi="Times New Roman"/>
          <w:sz w:val="28"/>
          <w:szCs w:val="28"/>
          <w:color w:val="auto"/>
        </w:rPr>
        <w:t>демонструє гедоністичну модель мотивації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якій зміст професійної діяльності інтерпретується у формі чуттєвих переживань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очікування емоційного 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орієнтація на стан актуалізує власні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емоційні переживання та задіяння різноманітних психологічних захистів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w:t>
      </w:r>
    </w:p>
    <w:p>
      <w:pPr>
        <w:sectPr>
          <w:pgSz w:w="11900" w:h="16838" w:orient="portrait"/>
          <w:cols w:equalWidth="0" w:num="1">
            <w:col w:w="9620"/>
          </w:cols>
          <w:pgMar w:left="1440" w:top="705" w:right="846" w:bottom="1104" w:gutter="0" w:footer="0" w:header="0"/>
        </w:sectPr>
      </w:pPr>
    </w:p>
    <w:bookmarkStart w:id="159" w:name="page160"/>
    <w:bookmarkEnd w:id="159"/>
    <w:p>
      <w:pPr>
        <w:ind w:left="9300"/>
        <w:spacing w:after="0"/>
        <w:rPr>
          <w:sz w:val="20"/>
          <w:szCs w:val="20"/>
          <w:color w:val="auto"/>
        </w:rPr>
      </w:pPr>
      <w:r>
        <w:rPr>
          <w:rFonts w:ascii="Calibri" w:cs="Calibri" w:eastAsia="Calibri" w:hAnsi="Calibri"/>
          <w:sz w:val="20"/>
          <w:szCs w:val="20"/>
          <w:color w:val="auto"/>
        </w:rPr>
        <w:t>160</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виражаються у надмірній спостережливості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нерішучості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зверхконцентрації уваги на наслідках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пасивності тощо</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Щодо виявлених фасилітаційних чинників середнього та високого рівнів прояву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зафіксовані емпатійно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адаптивна і альтруїстично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відповідальна форма фасилітаційної поведінки визначають сформовану соціальну спрямованість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відображається внутрішня готовність людини до здійснення обраного професійного фаху та до максимальної реалізації професійних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особистісних та соціальних ідеалів в житті та професійній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Система визнаних цінностей зорієнтовує світогляд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переконання і судження у річище гуманізованого ставлення до довкілля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сприяє найефективнішому розвитку і самовдосконаленню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 інтерпретації професійної діяльності укладений у когнітивну модель мотивації поведінки із вираженою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привабливостю очікуваного результату</w:t>
      </w:r>
      <w:r>
        <w:rPr>
          <w:rFonts w:ascii="Times New Roman" w:cs="Times New Roman" w:eastAsia="Times New Roman" w:hAnsi="Times New Roman"/>
          <w:sz w:val="28"/>
          <w:szCs w:val="28"/>
          <w:color w:val="auto"/>
        </w:rPr>
        <w:t>»;</w:t>
      </w:r>
    </w:p>
    <w:p>
      <w:pPr>
        <w:jc w:val="both"/>
        <w:ind w:left="260" w:firstLine="2"/>
        <w:spacing w:after="0" w:line="360" w:lineRule="auto"/>
        <w:tabs>
          <w:tab w:leader="none" w:pos="486" w:val="left"/>
        </w:tabs>
        <w:numPr>
          <w:ilvl w:val="0"/>
          <w:numId w:val="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їх орієнтація на дію визначає досягнення цілі через усвідомлення власних можливостей і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 норми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відображає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єктивні параметри дійсності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соціальні вимоги та регламентовану поведінку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обґрунтовує свої судження на значущості та досяжності результату засобами селективної уваги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підтримуючого наміру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контролю емоцій та контролю оточення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демонструє орієнтованість на планування та прагнення до його втілення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всі його дії спрямовані на зміни наявного стану у напрямку майбутнього стану</w:t>
      </w:r>
      <w:r>
        <w:rPr>
          <w:rFonts w:ascii="Times New Roman" w:cs="Times New Roman" w:eastAsia="Times New Roman" w:hAnsi="Times New Roman"/>
          <w:sz w:val="28"/>
          <w:szCs w:val="28"/>
          <w:color w:val="auto"/>
        </w:rPr>
        <w:t>.</w:t>
      </w:r>
    </w:p>
    <w:p>
      <w:pPr>
        <w:jc w:val="both"/>
        <w:ind w:left="260" w:firstLine="708"/>
        <w:spacing w:after="0" w:line="36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нашу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виходячи з інтегративного змісту фасилітаційної детермінації психологічного благополуччя особистості можна з упевненістю вважати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вона є необхідною ланкою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своєрідним етапом в ході професійного самовизначення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 основними психологічними особливостями та цілісною структурою регуляції діяльності та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 це стосується майбутніх фахівців соціономічних професій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як відомо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різноманітні соціальні програми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інституції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багатоцільовими і включають велику кількість детермінацій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повинні призводити до</w:t>
      </w:r>
    </w:p>
    <w:p>
      <w:pPr>
        <w:sectPr>
          <w:pgSz w:w="11900" w:h="16838" w:orient="portrait"/>
          <w:cols w:equalWidth="0" w:num="1">
            <w:col w:w="9620"/>
          </w:cols>
          <w:pgMar w:left="1440" w:top="705" w:right="846" w:bottom="636" w:gutter="0" w:footer="0" w:header="0"/>
        </w:sectPr>
      </w:pPr>
    </w:p>
    <w:bookmarkStart w:id="160" w:name="page161"/>
    <w:bookmarkEnd w:id="160"/>
    <w:p>
      <w:pPr>
        <w:ind w:left="9300"/>
        <w:spacing w:after="0"/>
        <w:rPr>
          <w:sz w:val="20"/>
          <w:szCs w:val="20"/>
          <w:color w:val="auto"/>
        </w:rPr>
      </w:pPr>
      <w:r>
        <w:rPr>
          <w:rFonts w:ascii="Calibri" w:cs="Calibri" w:eastAsia="Calibri" w:hAnsi="Calibri"/>
          <w:sz w:val="20"/>
          <w:szCs w:val="20"/>
          <w:color w:val="auto"/>
        </w:rPr>
        <w:t>161</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прижиттєвого формування низки психологічних ефектів багатопланового соціального розвитку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якому випадку результати соціальних впливів залежать від інтенсивності і якості власної активності особистості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він у відповідності із своїми установками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цілями і бажаннями переосмислює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навіть може змінювати соціальні вимоги професійної сфери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роблячи внесок в детермінацію власного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Конкретні прояви активності визначаються якісним визначенням властивостей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належать до системних утворень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визначальну роль має структурна впорядкованість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чим вищий рівень організації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й вищий рівень загальної активності</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Щодо фасилітаційного виміру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проведеного у нашому дослідженні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для їх ефективної професійної реалізації потрібно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язково враховувати такі інтегративні характеристики фасилітації як </w:t>
      </w:r>
      <w:r>
        <w:rPr>
          <w:rFonts w:ascii="Times New Roman" w:cs="Times New Roman" w:eastAsia="Times New Roman" w:hAnsi="Times New Roman"/>
          <w:sz w:val="28"/>
          <w:szCs w:val="28"/>
          <w:i w:val="1"/>
          <w:iCs w:val="1"/>
          <w:color w:val="auto"/>
        </w:rPr>
        <w:t>регуляційна взаємодія</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регуляційне оновлення</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На нашу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процес професіоналізації майбутніх фахівців соціономічних спеціальностей має багатоцільовий характер і передбачає постійне формування позитивної установки на просоціальну діяльність і оновлення професійних цінностей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збагачення професійної компетентності та забезпечення формування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єктної позиції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самозбереження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освоєння механізмів і алгоритмів саморозвитку</w:t>
      </w:r>
    </w:p>
    <w:p>
      <w:pPr>
        <w:spacing w:after="0" w:line="7" w:lineRule="exact"/>
        <w:rPr>
          <w:sz w:val="20"/>
          <w:szCs w:val="20"/>
          <w:color w:val="auto"/>
        </w:rPr>
      </w:pPr>
    </w:p>
    <w:p>
      <w:pPr>
        <w:jc w:val="both"/>
        <w:ind w:left="260" w:firstLine="2"/>
        <w:spacing w:after="0" w:line="360" w:lineRule="auto"/>
        <w:tabs>
          <w:tab w:leader="none" w:pos="531"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самореалізації та реалізацію адекватного акмеологічного забезпечення цього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Особистість фахівця просоціальної діяльності є системоутворюючим чинником його праці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визначає соціальне спрямування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професійну позицію його діяльності і спілкування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фахівець визначає мету і зміст професійної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при цьому він завжди зазнає впливу з боку цієї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спочатку особистість є умовою діяльності і пристосовується до неї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після цього вже сама вибудовує та розвиває її</w:t>
      </w:r>
      <w:r>
        <w:rPr>
          <w:rFonts w:ascii="Times New Roman" w:cs="Times New Roman" w:eastAsia="Times New Roman" w:hAnsi="Times New Roman"/>
          <w:sz w:val="28"/>
          <w:szCs w:val="28"/>
          <w:color w:val="auto"/>
        </w:rPr>
        <w:t>.</w:t>
      </w:r>
    </w:p>
    <w:p>
      <w:pPr>
        <w:jc w:val="both"/>
        <w:ind w:left="260" w:firstLine="708"/>
        <w:spacing w:after="0" w:line="39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Коли йдеться про особистість майбутнього фахівця як умови його професійної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чітко простежується аспект </w:t>
      </w:r>
      <w:r>
        <w:rPr>
          <w:rFonts w:ascii="Times New Roman" w:cs="Times New Roman" w:eastAsia="Times New Roman" w:hAnsi="Times New Roman"/>
          <w:sz w:val="28"/>
          <w:szCs w:val="28"/>
          <w:i w:val="1"/>
          <w:iCs w:val="1"/>
          <w:color w:val="auto"/>
        </w:rPr>
        <w:t>регуляційної взаємодії</w:t>
      </w:r>
    </w:p>
    <w:p>
      <w:pPr>
        <w:sectPr>
          <w:pgSz w:w="11900" w:h="16838" w:orient="portrait"/>
          <w:cols w:equalWidth="0" w:num="1">
            <w:col w:w="9620"/>
          </w:cols>
          <w:pgMar w:left="1440" w:top="705" w:right="846" w:bottom="589" w:gutter="0" w:footer="0" w:header="0"/>
        </w:sectPr>
      </w:pPr>
    </w:p>
    <w:bookmarkStart w:id="161" w:name="page162"/>
    <w:bookmarkEnd w:id="161"/>
    <w:p>
      <w:pPr>
        <w:ind w:left="9300"/>
        <w:spacing w:after="0"/>
        <w:rPr>
          <w:sz w:val="20"/>
          <w:szCs w:val="20"/>
          <w:color w:val="auto"/>
        </w:rPr>
      </w:pPr>
      <w:r>
        <w:rPr>
          <w:rFonts w:ascii="Calibri" w:cs="Calibri" w:eastAsia="Calibri" w:hAnsi="Calibri"/>
          <w:sz w:val="20"/>
          <w:szCs w:val="20"/>
          <w:color w:val="auto"/>
        </w:rPr>
        <w:t>162</w:t>
      </w:r>
    </w:p>
    <w:p>
      <w:pPr>
        <w:spacing w:after="0" w:line="155"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із середовищем професійної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виявляється у перебігові цілісної поведінки і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у взаєминах із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Зрозуміло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зміст регуляційної взаємодії зумовлюється як природніми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типологічними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особистісними властивостями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своєрідність прояву яких залежить від характеру взаємостосунків у групі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групових цінностей та рольових еталонів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цьому випадку фасилітаційна характеристика регуляційної взаємодії надає психологічні орієнтири у пошуку норм соціальної поведінки майбутнього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виявляється у свідомому управлінні власною поведінкою як на операційно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технічному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на мотиваційно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смисловому рівні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 зазначити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цей процес є індивідуальним і дуже тісно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язаний із системою цінностей і мотивів особистості та особливостями сприйняття нею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Фахівець як особистість не просто механічно порівнює свою модель поведінки із вимогами майбутньої професійної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виражає своє позитивне чи негативне ставлення до неї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переживаючи почуття задоволення чи незадоволення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захоплення чи то відрази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й визначає рівень його психологічного благополуччя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Інтегративна суть фасилятивної характеристики регуляційної взаємодії розкривається через усвідомлену фіксацію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стану майбутнього фахівця у передбаченні ним оцінки з боку суспільства і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професійних вимог і норм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через реакції особистості на ці оцінки та їх наслідки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майбутнього фахівця просоціальної діяльності виробляється власне рішення реалізації програми поведінки або відмови від неї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Великого значення тут набуває емоційна регуляція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 за збалансованість психічних процесів та забезпечення психологічно комфортного й стабільного стану внутрішнього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Цим й можна пояснити зафіксовані високі показники прояву емоційного компоненту фасилятивного потенціалу у студентів із низьким рівнем психологічного благополуччя</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94" w:lineRule="auto"/>
        <w:rPr>
          <w:sz w:val="20"/>
          <w:szCs w:val="20"/>
          <w:color w:val="auto"/>
        </w:rPr>
      </w:pPr>
      <w:r>
        <w:rPr>
          <w:rFonts w:ascii="Times New Roman" w:cs="Times New Roman" w:eastAsia="Times New Roman" w:hAnsi="Times New Roman"/>
          <w:sz w:val="28"/>
          <w:szCs w:val="28"/>
          <w:color w:val="auto"/>
        </w:rPr>
        <w:t>Продовжуючи обгрунтування інтегративних характеристик фасилітації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мусимо торкнутися діалектичних закономірностей розвитку психічного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589" w:gutter="0" w:footer="0" w:header="0"/>
        </w:sectPr>
      </w:pPr>
    </w:p>
    <w:bookmarkStart w:id="162" w:name="page163"/>
    <w:bookmarkEnd w:id="162"/>
    <w:p>
      <w:pPr>
        <w:ind w:left="9300"/>
        <w:spacing w:after="0"/>
        <w:rPr>
          <w:sz w:val="20"/>
          <w:szCs w:val="20"/>
          <w:color w:val="auto"/>
        </w:rPr>
      </w:pPr>
      <w:r>
        <w:rPr>
          <w:rFonts w:ascii="Calibri" w:cs="Calibri" w:eastAsia="Calibri" w:hAnsi="Calibri"/>
          <w:sz w:val="20"/>
          <w:szCs w:val="20"/>
          <w:color w:val="auto"/>
        </w:rPr>
        <w:t>163</w:t>
      </w:r>
    </w:p>
    <w:p>
      <w:pPr>
        <w:spacing w:after="0" w:line="155" w:lineRule="exact"/>
        <w:rPr>
          <w:sz w:val="20"/>
          <w:szCs w:val="20"/>
          <w:color w:val="auto"/>
        </w:rPr>
      </w:pPr>
    </w:p>
    <w:p>
      <w:pPr>
        <w:jc w:val="both"/>
        <w:ind w:left="260" w:firstLine="2"/>
        <w:spacing w:after="0" w:line="360" w:lineRule="auto"/>
        <w:tabs>
          <w:tab w:leader="none" w:pos="495"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психіці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й 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єктивному світі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місце накопичення кількісних змін та їх перехід у якісні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Накопичуючись та визначаючись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протиріччя в свідомості переходять на інший якісний рівень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знову відбувається якісне накопичення протиріч та їх вирішення і поява нових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часом накопичення протиріч та їх вирішення може протікати як швидко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й повільно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накопичення і вирішення протирічь носить нерозрівно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язаний з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 світом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значною мірою визначається 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й самі притиріччя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Закон заперечення в психічних процесах має такий же самий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й у природі та суспільстві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заперечення в психіці людини носить діалектичний характер і підкреслює поступовий характер розвитку внутрішнього світу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Психіка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представляючи собою єдність найрізноманітніших протиріч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знаходячись в постійному русі їх виникнення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розвитку і вирішення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заперечує тільки ті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втратили своє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перестали бути необхідними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 ході боротьби з новими сторонами отримали поразку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той же час зберігаються ті сторони заперечувальних психічних елементів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думки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уявлення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відчуття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норми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інтереси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виражені в складній єдності психічних 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залишаються корисними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необхідніми або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є перешкодою для подальших психічних процесів</w:t>
      </w:r>
      <w:r>
        <w:rPr>
          <w:rFonts w:ascii="Times New Roman" w:cs="Times New Roman" w:eastAsia="Times New Roman" w:hAnsi="Times New Roman"/>
          <w:sz w:val="28"/>
          <w:szCs w:val="28"/>
          <w:color w:val="auto"/>
        </w:rPr>
        <w:t>.</w:t>
      </w:r>
    </w:p>
    <w:p>
      <w:pPr>
        <w:jc w:val="both"/>
        <w:ind w:left="260" w:firstLine="708"/>
        <w:spacing w:after="0" w:line="36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Загальними діалектичними закономірностями можна пояснити таку інтегративну характеристику фасилітації як регуляційне оновлення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відбувається на особистісному рівні саморегуляції через усвідомлення психологічної природи власної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зростає завдяки саморегулції поведінки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єктом при саморегуляції поведінки означає надавати особистісного смислу загальнолюдським та конкретно індивідуальним цінностям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певним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язкам та завданням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яким й відбувається активне обрання людиною своєї позиції щодо суспільно виробленої системи ціннісних орієнтацій й окреслення на цьому ґрунті змісту свого існування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нашу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цьому випадку йдеться про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смислову природу особистісного самовизначення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розгортається</w:t>
      </w:r>
    </w:p>
    <w:p>
      <w:pPr>
        <w:sectPr>
          <w:pgSz w:w="11900" w:h="16838" w:orient="portrait"/>
          <w:cols w:equalWidth="0" w:num="1">
            <w:col w:w="9620"/>
          </w:cols>
          <w:pgMar w:left="1440" w:top="705" w:right="846" w:bottom="636" w:gutter="0" w:footer="0" w:header="0"/>
        </w:sectPr>
      </w:pPr>
    </w:p>
    <w:bookmarkStart w:id="163" w:name="page164"/>
    <w:bookmarkEnd w:id="163"/>
    <w:p>
      <w:pPr>
        <w:ind w:left="9300"/>
        <w:spacing w:after="0"/>
        <w:rPr>
          <w:sz w:val="20"/>
          <w:szCs w:val="20"/>
          <w:color w:val="auto"/>
        </w:rPr>
      </w:pPr>
      <w:r>
        <w:rPr>
          <w:rFonts w:ascii="Calibri" w:cs="Calibri" w:eastAsia="Calibri" w:hAnsi="Calibri"/>
          <w:sz w:val="20"/>
          <w:szCs w:val="20"/>
          <w:color w:val="auto"/>
        </w:rPr>
        <w:t>164</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поновлення конкретних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професійних вмінь та поведінкових та рефлексивних здібностей майбутнього фахівця соціономічної сфери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утворює підґрунтя для його продуктивного 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панорамного світогляду та системи гуманних цінностей</w:t>
      </w:r>
      <w:r>
        <w:rPr>
          <w:rFonts w:ascii="Times New Roman" w:cs="Times New Roman" w:eastAsia="Times New Roman" w:hAnsi="Times New Roman"/>
          <w:sz w:val="28"/>
          <w:szCs w:val="28"/>
          <w:color w:val="auto"/>
        </w:rPr>
        <w:t>.</w:t>
      </w: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Інтегративна суть фасилятивної характеристики регуляційного оновлення розкривається через переосмислення власного досвіду засобами професійної рефлексії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дають змогу змінювати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вдосконалювати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переосмислювати та перетворювати власний досвід професійної реалізації засобами вироблення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поведінкової позиції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усвідомлення своїх поведінкових норм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виокремлення конструктивних варіантів професійного зростання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 зафіксованих емпатійно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адаптивної та альтруїстично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відповідальної форм фасилітаційної поведінки підтверджує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саме їх носії визначаються виробленою поведінковою позицією у погляді на самого себе та усвідомлення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професійних норм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загалом визначає їх високий рівень прояву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така позиція дає змогу реорганізувати наявний досвід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є реальним життєвим матеріалом для вияву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можливостей й змістовно забезпечує рефлексивний процес осмислення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переосмислення і дієвого перетворення найближчого оточення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майбутньої професійної діяльності та повсякденної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регуляційне оновлення як інтегративна характеристика фасилітації фактично передбачає сформованість здатності особистості до перебудови неадекватних установок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ставлень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конструктів і водночас спроможність до соціально унормованої поведінки та гуманних вчинків</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680"/>
        <w:spacing w:after="0" w:line="366" w:lineRule="auto"/>
        <w:rPr>
          <w:sz w:val="20"/>
          <w:szCs w:val="20"/>
          <w:color w:val="auto"/>
        </w:rPr>
      </w:pPr>
      <w:r>
        <w:rPr>
          <w:rFonts w:ascii="Times New Roman" w:cs="Times New Roman" w:eastAsia="Times New Roman" w:hAnsi="Times New Roman"/>
          <w:sz w:val="28"/>
          <w:szCs w:val="28"/>
          <w:color w:val="auto"/>
        </w:rPr>
        <w:t xml:space="preserve">Загалом зазначені інтегративні характеристики фасилітації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регуляційної взаємодії та регуляційного оновлення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охоплюють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усвідомлення цінності професійного самовдосконалення майбутнього фахівця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методологічному аспекті виділені інтегративні характеристики дають змогу поглибити та конкретизувати існуючі уявлення про ґенезу і структуру професійного самовизначення</w:t>
      </w:r>
    </w:p>
    <w:p>
      <w:pPr>
        <w:sectPr>
          <w:pgSz w:w="11900" w:h="16838" w:orient="portrait"/>
          <w:cols w:equalWidth="0" w:num="1">
            <w:col w:w="9620"/>
          </w:cols>
          <w:pgMar w:left="1440" w:top="705" w:right="846" w:bottom="1114" w:gutter="0" w:footer="0" w:header="0"/>
        </w:sectPr>
      </w:pPr>
    </w:p>
    <w:bookmarkStart w:id="164" w:name="page165"/>
    <w:bookmarkEnd w:id="164"/>
    <w:p>
      <w:pPr>
        <w:ind w:left="9300"/>
        <w:spacing w:after="0"/>
        <w:rPr>
          <w:sz w:val="20"/>
          <w:szCs w:val="20"/>
          <w:color w:val="auto"/>
        </w:rPr>
      </w:pPr>
      <w:r>
        <w:rPr>
          <w:rFonts w:ascii="Calibri" w:cs="Calibri" w:eastAsia="Calibri" w:hAnsi="Calibri"/>
          <w:sz w:val="20"/>
          <w:szCs w:val="20"/>
          <w:color w:val="auto"/>
        </w:rPr>
        <w:t>165</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про місце і роль в професійному становленні фасилітаційних механізмів і процесів</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Проведене дослідження дало ще раз змогу переконатися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 основі представлених результатів та їх інтерпретацій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аналітична картина розуміння фасилітаційної детермінації в забезпеченні психологічного благополуччя майбутніх фахівців просоціальної діяльності як інтеграційного процесу професійного самовизначення особистості може бути вміщена у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психологічний портрет успішного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 якого може бути основою для подальших досліджень та осмислення проблем успішності в різних видах професійної діяльності</w:t>
      </w:r>
      <w:r>
        <w:rPr>
          <w:rFonts w:ascii="Times New Roman" w:cs="Times New Roman" w:eastAsia="Times New Roman" w:hAnsi="Times New Roman"/>
          <w:sz w:val="28"/>
          <w:szCs w:val="28"/>
          <w:color w:val="auto"/>
        </w:rPr>
        <w:t>.</w:t>
      </w:r>
    </w:p>
    <w:p>
      <w:pPr>
        <w:jc w:val="both"/>
        <w:ind w:left="260" w:firstLine="709"/>
        <w:spacing w:after="0" w:line="365" w:lineRule="auto"/>
        <w:tabs>
          <w:tab w:leader="none" w:pos="1414"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завершенні варто відзначити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психологічне благополуччя особистості в його функціональному статусі базується на змісті фасилітаційних характеристик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операціональними засобами його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свою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потребує постійного моніторингу фасилітаційного профілю психологічного благополуччя особистості з метою визначення проблемних зон його прояву і визначення відповідних психокорекційних технологій їх усунення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36" w:lineRule="exact"/>
        <w:rPr>
          <w:sz w:val="20"/>
          <w:szCs w:val="20"/>
          <w:color w:val="auto"/>
        </w:rPr>
      </w:pPr>
    </w:p>
    <w:p>
      <w:pPr>
        <w:ind w:left="3960"/>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w:t>
      </w:r>
      <w:r>
        <w:rPr>
          <w:rFonts w:ascii="Times New Roman" w:cs="Times New Roman" w:eastAsia="Times New Roman" w:hAnsi="Times New Roman"/>
          <w:sz w:val="28"/>
          <w:szCs w:val="28"/>
          <w:b w:val="1"/>
          <w:bCs w:val="1"/>
          <w:color w:val="auto"/>
        </w:rPr>
        <w:t xml:space="preserve"> 3</w:t>
      </w:r>
    </w:p>
    <w:p>
      <w:pPr>
        <w:spacing w:after="0" w:line="161" w:lineRule="exact"/>
        <w:rPr>
          <w:sz w:val="20"/>
          <w:szCs w:val="20"/>
          <w:color w:val="auto"/>
        </w:rPr>
      </w:pPr>
    </w:p>
    <w:p>
      <w:pPr>
        <w:jc w:val="both"/>
        <w:ind w:left="260" w:firstLine="709"/>
        <w:spacing w:after="0" w:line="359" w:lineRule="auto"/>
        <w:tabs>
          <w:tab w:leader="none" w:pos="1249" w:val="left"/>
        </w:tabs>
        <w:numPr>
          <w:ilvl w:val="0"/>
          <w:numId w:val="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Представлено опис результатів емпірико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діагностичного вивчення фасилітаційних чинників психологічного благополуччя майбутніх фахівців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диференційованих за рівнем її прояву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w:t>
      </w:r>
      <w:r>
        <w:rPr>
          <w:rFonts w:ascii="Times New Roman" w:cs="Times New Roman" w:eastAsia="Times New Roman" w:hAnsi="Times New Roman"/>
          <w:sz w:val="28"/>
          <w:szCs w:val="28"/>
          <w:color w:val="auto"/>
        </w:rPr>
        <w:t xml:space="preserve"> Z-</w:t>
      </w:r>
      <w:r>
        <w:rPr>
          <w:rFonts w:ascii="Times New Roman" w:cs="Times New Roman" w:eastAsia="Times New Roman" w:hAnsi="Times New Roman"/>
          <w:sz w:val="28"/>
          <w:szCs w:val="28"/>
          <w:color w:val="auto"/>
        </w:rPr>
        <w:t>критерію нормальності Колмогорова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Смирнова та процедури дискримінатного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констатовано подальше використання непараметричного критерію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критерію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Уоллеса для порівняння емпіричних результатів</w:t>
      </w:r>
    </w:p>
    <w:p>
      <w:pPr>
        <w:spacing w:after="0" w:line="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діагностики  трьох  вибірок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Статистично  значущими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 xml:space="preserve"> ≤ 0,05,</w:t>
      </w:r>
    </w:p>
    <w:p>
      <w:pPr>
        <w:spacing w:after="0" w:line="163" w:lineRule="exact"/>
        <w:rPr>
          <w:sz w:val="20"/>
          <w:szCs w:val="20"/>
          <w:color w:val="auto"/>
        </w:rPr>
      </w:pPr>
    </w:p>
    <w:p>
      <w:pPr>
        <w:jc w:val="both"/>
        <w:ind w:left="260" w:firstLine="2"/>
        <w:spacing w:after="0" w:line="370" w:lineRule="auto"/>
        <w:tabs>
          <w:tab w:leader="none" w:pos="471" w:val="left"/>
        </w:tabs>
        <w:numPr>
          <w:ilvl w:val="0"/>
          <w:numId w:val="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0,01,</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 xml:space="preserve"> ≤ 0,001)</w:t>
      </w:r>
      <w:r>
        <w:rPr>
          <w:rFonts w:ascii="Times New Roman" w:cs="Times New Roman" w:eastAsia="Times New Roman" w:hAnsi="Times New Roman"/>
          <w:sz w:val="28"/>
          <w:szCs w:val="28"/>
          <w:color w:val="auto"/>
        </w:rPr>
        <w:t xml:space="preserve"> виявились відмінності між переважною більшістю діагностичних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виключенням показників емоційного каналу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установок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блокують емпатію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проникливої здатності до емпатії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ідентифікації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безвідповідальності</w:t>
      </w:r>
      <w:r>
        <w:rPr>
          <w:rFonts w:ascii="Calibri" w:cs="Calibri" w:eastAsia="Calibri" w:hAnsi="Calibri"/>
          <w:sz w:val="24"/>
          <w:szCs w:val="24"/>
          <w:color w:val="auto"/>
        </w:rPr>
        <w:t>.</w:t>
      </w:r>
    </w:p>
    <w:p>
      <w:pPr>
        <w:sectPr>
          <w:pgSz w:w="11900" w:h="16838" w:orient="portrait"/>
          <w:cols w:equalWidth="0" w:num="1">
            <w:col w:w="9620"/>
          </w:cols>
          <w:pgMar w:left="1440" w:top="705" w:right="846" w:bottom="619" w:gutter="0" w:footer="0" w:header="0"/>
        </w:sectPr>
      </w:pPr>
    </w:p>
    <w:bookmarkStart w:id="165" w:name="page166"/>
    <w:bookmarkEnd w:id="165"/>
    <w:p>
      <w:pPr>
        <w:ind w:left="9300"/>
        <w:spacing w:after="0"/>
        <w:rPr>
          <w:sz w:val="20"/>
          <w:szCs w:val="20"/>
          <w:color w:val="auto"/>
        </w:rPr>
      </w:pPr>
      <w:r>
        <w:rPr>
          <w:rFonts w:ascii="Calibri" w:cs="Calibri" w:eastAsia="Calibri" w:hAnsi="Calibri"/>
          <w:sz w:val="20"/>
          <w:szCs w:val="20"/>
          <w:color w:val="auto"/>
        </w:rPr>
        <w:t>166</w:t>
      </w:r>
    </w:p>
    <w:p>
      <w:pPr>
        <w:spacing w:after="0" w:line="15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Проведення факторизації методом головних компонент із варімакс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обертанням матриці психологічних шкал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дало змогу отримати однозначно інтерпретовану факторну структуру вимірюваних особистісних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зумовлюють специфіку формування та прояву певного рівня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визначення кількості факторів використовувався критерій 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Правомірність застосування методу факторного налізу до вибірки також перевірялась за критерієм 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Мейєра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Олкіна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значення кореляції між фактором та змінними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входять в його структуру менше</w:t>
      </w:r>
      <w:r>
        <w:rPr>
          <w:rFonts w:ascii="Times New Roman" w:cs="Times New Roman" w:eastAsia="Times New Roman" w:hAnsi="Times New Roman"/>
          <w:sz w:val="28"/>
          <w:szCs w:val="28"/>
          <w:color w:val="auto"/>
        </w:rPr>
        <w:t xml:space="preserve"> 0,5</w:t>
      </w:r>
      <w:r>
        <w:rPr>
          <w:rFonts w:ascii="Times New Roman" w:cs="Times New Roman" w:eastAsia="Times New Roman" w:hAnsi="Times New Roman"/>
          <w:sz w:val="28"/>
          <w:szCs w:val="28"/>
          <w:color w:val="auto"/>
        </w:rPr>
        <w:t xml:space="preserve"> не брались до уваги в аналізі та критерієм сферичності Барлетта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≤0,001).</w:t>
      </w:r>
    </w:p>
    <w:p>
      <w:pPr>
        <w:spacing w:after="0" w:line="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color w:val="auto"/>
        </w:rPr>
        <w:t>Факторну  модель  структури  фасилітаційних  ознак  низького  рівня</w:t>
      </w:r>
    </w:p>
    <w:p>
      <w:pPr>
        <w:spacing w:after="0" w:line="160" w:lineRule="exact"/>
        <w:rPr>
          <w:sz w:val="20"/>
          <w:szCs w:val="20"/>
          <w:color w:val="auto"/>
        </w:rPr>
      </w:pPr>
    </w:p>
    <w:p>
      <w:pPr>
        <w:jc w:val="both"/>
        <w:ind w:left="260" w:firstLine="1"/>
        <w:spacing w:after="0" w:line="359" w:lineRule="auto"/>
        <w:rPr>
          <w:sz w:val="20"/>
          <w:szCs w:val="20"/>
          <w:color w:val="auto"/>
        </w:rPr>
      </w:pPr>
      <w:r>
        <w:rPr>
          <w:rFonts w:ascii="Times New Roman" w:cs="Times New Roman" w:eastAsia="Times New Roman" w:hAnsi="Times New Roman"/>
          <w:sz w:val="28"/>
          <w:szCs w:val="28"/>
          <w:color w:val="auto"/>
        </w:rPr>
        <w:t>прояву психологічного благополуччя студентів складають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демонстративна поведінка контролю</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(10,1 %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емоційна нестриманість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(8,41 %);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справедливість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(7,83 %);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екстраверсія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(7,52 %);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демонстративна поведінка включення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(7,44 %);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природність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(7,37 %);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(7,24 %);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взаємність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(7,14 %),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соціальна віддаленість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(6,83 %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jc w:val="both"/>
        <w:ind w:left="260" w:firstLine="709"/>
        <w:spacing w:after="0" w:line="360" w:lineRule="auto"/>
        <w:rPr>
          <w:sz w:val="20"/>
          <w:szCs w:val="20"/>
          <w:color w:val="auto"/>
        </w:rPr>
      </w:pPr>
      <w:r>
        <w:rPr>
          <w:rFonts w:ascii="Times New Roman" w:cs="Times New Roman" w:eastAsia="Times New Roman" w:hAnsi="Times New Roman"/>
          <w:sz w:val="28"/>
          <w:szCs w:val="28"/>
          <w:color w:val="auto"/>
        </w:rPr>
        <w:t>Факторну модель структури фасилітаційних ознак середнього рівня прояву психологічного благополуччя студентів визначають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справедливість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(9,83 %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контрольованість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(8,33 %);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прагнення до лідерства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(7,84 %);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демонстративна поведінка контролю</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(7,48 %);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очікувана поведінка афекту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(7,44 %);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альтруїстична поведінка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(7,39 %);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емоційний інтелект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(7,35 %);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(6,58 %),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задоволеність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(6,39 %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8" w:lineRule="auto"/>
        <w:rPr>
          <w:sz w:val="20"/>
          <w:szCs w:val="20"/>
          <w:color w:val="auto"/>
        </w:rPr>
      </w:pPr>
      <w:r>
        <w:rPr>
          <w:rFonts w:ascii="Times New Roman" w:cs="Times New Roman" w:eastAsia="Times New Roman" w:hAnsi="Times New Roman"/>
          <w:sz w:val="28"/>
          <w:szCs w:val="28"/>
          <w:color w:val="auto"/>
        </w:rPr>
        <w:t>До факторної моделі фасилітаційних ознак високого рівня прояву психологічного благополуччя студентів увійшли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відданість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(13,8 %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гармонія міжособистісної взаємодії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(9,99 %);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психологічна адаптивність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(9,89 %);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прив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язаність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(8,16 %);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емоційна компетентність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(7,21 %);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(6,79 %);</w:t>
      </w:r>
    </w:p>
    <w:p>
      <w:pPr>
        <w:sectPr>
          <w:pgSz w:w="11900" w:h="16838" w:orient="portrait"/>
          <w:cols w:equalWidth="0" w:num="1">
            <w:col w:w="9620"/>
          </w:cols>
          <w:pgMar w:left="1440" w:top="705" w:right="846" w:bottom="1109" w:gutter="0" w:footer="0" w:header="0"/>
        </w:sectPr>
      </w:pPr>
    </w:p>
    <w:bookmarkStart w:id="166" w:name="page167"/>
    <w:bookmarkEnd w:id="166"/>
    <w:p>
      <w:pPr>
        <w:ind w:left="9300"/>
        <w:spacing w:after="0"/>
        <w:rPr>
          <w:sz w:val="20"/>
          <w:szCs w:val="20"/>
          <w:color w:val="auto"/>
        </w:rPr>
      </w:pPr>
      <w:r>
        <w:rPr>
          <w:rFonts w:ascii="Calibri" w:cs="Calibri" w:eastAsia="Calibri" w:hAnsi="Calibri"/>
          <w:sz w:val="20"/>
          <w:szCs w:val="20"/>
          <w:color w:val="auto"/>
        </w:rPr>
        <w:t>167</w:t>
      </w:r>
    </w:p>
    <w:p>
      <w:pPr>
        <w:spacing w:after="0" w:line="150" w:lineRule="exact"/>
        <w:rPr>
          <w:sz w:val="20"/>
          <w:szCs w:val="20"/>
          <w:color w:val="auto"/>
        </w:rPr>
      </w:pPr>
    </w:p>
    <w:p>
      <w:pPr>
        <w:jc w:val="both"/>
        <w:ind w:left="260"/>
        <w:spacing w:after="0" w:line="362" w:lineRule="auto"/>
        <w:rPr>
          <w:sz w:val="20"/>
          <w:szCs w:val="20"/>
          <w:color w:val="auto"/>
        </w:rPr>
      </w:pP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задоволеність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(6,61 %);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інтроверсія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(6,38 %),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просоціальна відповідальність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(6,03 %</w:t>
      </w:r>
      <w:r>
        <w:rPr>
          <w:rFonts w:ascii="Times New Roman" w:cs="Times New Roman" w:eastAsia="Times New Roman" w:hAnsi="Times New Roman"/>
          <w:sz w:val="28"/>
          <w:szCs w:val="28"/>
          <w:color w:val="auto"/>
        </w:rPr>
        <w:t xml:space="preserve"> дисперсії</w:t>
      </w:r>
      <w:r>
        <w:rPr>
          <w:rFonts w:ascii="Times New Roman" w:cs="Times New Roman" w:eastAsia="Times New Roman" w:hAnsi="Times New Roman"/>
          <w:sz w:val="28"/>
          <w:szCs w:val="28"/>
          <w:color w:val="auto"/>
        </w:rPr>
        <w:t>).</w: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 xml:space="preserve">Наступним кроком вивчення фасилітаційних характеристик осіб з різними рівнями прояву психологічного благополуччя стало використання методу </w:t>
      </w:r>
      <w:r>
        <w:rPr>
          <w:rFonts w:ascii="Times New Roman" w:cs="Times New Roman" w:eastAsia="Times New Roman" w:hAnsi="Times New Roman"/>
          <w:sz w:val="28"/>
          <w:szCs w:val="28"/>
          <w:i w:val="1"/>
          <w:iCs w:val="1"/>
          <w:color w:val="auto"/>
        </w:rPr>
        <w:t>кореляційного аналізу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коефіцієнт кореляції</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Пірсона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визначення статистично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достовірних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позитивних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і негативних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 основними факторними симптомокомплексами та загальним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показником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суттєво доповнило емпіричні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низький рівень</w:t>
      </w:r>
      <w:r>
        <w:rPr>
          <w:rFonts w:ascii="Times New Roman" w:cs="Times New Roman" w:eastAsia="Times New Roman" w:hAnsi="Times New Roman"/>
          <w:sz w:val="28"/>
          <w:szCs w:val="28"/>
          <w:color w:val="auto"/>
        </w:rPr>
        <w:t xml:space="preserve"> прояву психологічного благополуччя знаходить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емоційного компоненту фасилятивного потенціалу із факторами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емоційної нестриманості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 «</w:t>
      </w:r>
      <w:r>
        <w:rPr>
          <w:rFonts w:ascii="Times New Roman" w:cs="Times New Roman" w:eastAsia="Times New Roman" w:hAnsi="Times New Roman"/>
          <w:sz w:val="28"/>
          <w:szCs w:val="28"/>
          <w:i w:val="1"/>
          <w:iCs w:val="1"/>
          <w:color w:val="auto"/>
        </w:rPr>
        <w:t>природності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соціальної віддаленості</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когнітивного компоненту із 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≤0,001);</w:t>
      </w:r>
      <w:r>
        <w:rPr>
          <w:rFonts w:ascii="Times New Roman" w:cs="Times New Roman" w:eastAsia="Times New Roman" w:hAnsi="Times New Roman"/>
          <w:sz w:val="28"/>
          <w:szCs w:val="28"/>
          <w:color w:val="auto"/>
        </w:rPr>
        <w:t xml:space="preserve"> вольового компоненту із</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взаємності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поведінкового компоненту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взаємності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i w:val="1"/>
          <w:iCs w:val="1"/>
          <w:color w:val="auto"/>
        </w:rPr>
        <w:t>, «</w:t>
      </w:r>
      <w:r>
        <w:rPr>
          <w:rFonts w:ascii="Times New Roman" w:cs="Times New Roman" w:eastAsia="Times New Roman" w:hAnsi="Times New Roman"/>
          <w:sz w:val="28"/>
          <w:szCs w:val="28"/>
          <w:i w:val="1"/>
          <w:iCs w:val="1"/>
          <w:color w:val="auto"/>
        </w:rPr>
        <w:t>соціальної віддаленості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потребнісно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мотиваційного компоненту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екстраверсії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та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смислового компоненту фасилятивного потенціалу 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середній рівень</w:t>
      </w:r>
      <w:r>
        <w:rPr>
          <w:rFonts w:ascii="Times New Roman" w:cs="Times New Roman" w:eastAsia="Times New Roman" w:hAnsi="Times New Roman"/>
          <w:sz w:val="28"/>
          <w:szCs w:val="28"/>
          <w:color w:val="auto"/>
        </w:rPr>
        <w:t xml:space="preserve"> прояву психологічного благополуччя знаходить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емоційного компоненту фасилятивного потенціалу із факторами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очікуваної поведінки афекту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когнітивного компоненту із</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прагнення до лідерства</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вольового компоненту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справедливості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контрольованості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поведінкового компоненту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альтруїстичної поведінки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p>
    <w:p>
      <w:pPr>
        <w:spacing w:after="0" w:line="30" w:lineRule="exact"/>
        <w:rPr>
          <w:sz w:val="20"/>
          <w:szCs w:val="20"/>
          <w:color w:val="auto"/>
        </w:rPr>
      </w:pPr>
    </w:p>
    <w:p>
      <w:pPr>
        <w:jc w:val="both"/>
        <w:ind w:left="260"/>
        <w:spacing w:after="0" w:line="397"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потребнісно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мотиваційного компоненту із фактором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контрольованість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та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смислового компоненту</w:t>
      </w:r>
    </w:p>
    <w:p>
      <w:pPr>
        <w:sectPr>
          <w:pgSz w:w="11900" w:h="16838" w:orient="portrait"/>
          <w:cols w:equalWidth="0" w:num="1">
            <w:col w:w="9620"/>
          </w:cols>
          <w:pgMar w:left="1440" w:top="705" w:right="846" w:bottom="585" w:gutter="0" w:footer="0" w:header="0"/>
        </w:sectPr>
      </w:pPr>
    </w:p>
    <w:bookmarkStart w:id="167" w:name="page168"/>
    <w:bookmarkEnd w:id="167"/>
    <w:p>
      <w:pPr>
        <w:ind w:left="9300"/>
        <w:spacing w:after="0"/>
        <w:rPr>
          <w:sz w:val="20"/>
          <w:szCs w:val="20"/>
          <w:color w:val="auto"/>
        </w:rPr>
      </w:pPr>
      <w:r>
        <w:rPr>
          <w:rFonts w:ascii="Calibri" w:cs="Calibri" w:eastAsia="Calibri" w:hAnsi="Calibri"/>
          <w:sz w:val="20"/>
          <w:szCs w:val="20"/>
          <w:color w:val="auto"/>
        </w:rPr>
        <w:t>168</w:t>
      </w:r>
    </w:p>
    <w:p>
      <w:pPr>
        <w:spacing w:after="0" w:line="150"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фасилятивного потенціалу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 «</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емоційного інтелекту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високий рівень</w:t>
      </w:r>
      <w:r>
        <w:rPr>
          <w:rFonts w:ascii="Times New Roman" w:cs="Times New Roman" w:eastAsia="Times New Roman" w:hAnsi="Times New Roman"/>
          <w:sz w:val="28"/>
          <w:szCs w:val="28"/>
          <w:color w:val="auto"/>
        </w:rPr>
        <w:t xml:space="preserve"> прояву психологічного благополуччя знаходить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язок емоційного компоненту фасилятивного потенціалу із факторами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емоційної компетентності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когнітивного компоненту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відповідальності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вольового компоненту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відповідальності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 «</w:t>
      </w:r>
      <w:r>
        <w:rPr>
          <w:rFonts w:ascii="Times New Roman" w:cs="Times New Roman" w:eastAsia="Times New Roman" w:hAnsi="Times New Roman"/>
          <w:sz w:val="28"/>
          <w:szCs w:val="28"/>
          <w:i w:val="1"/>
          <w:iCs w:val="1"/>
          <w:color w:val="auto"/>
        </w:rPr>
        <w:t>просоціальної відданості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інтроверсії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поведінкового компоненту із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гармонії міжособистісної взаємодії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соціально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психологічної адаптованості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потребнісно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мотиваційного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компоненту із фактором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відданості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прив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язаності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емпатійності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≤0,01)</w:t>
      </w:r>
      <w:r>
        <w:rPr>
          <w:rFonts w:ascii="Times New Roman" w:cs="Times New Roman" w:eastAsia="Times New Roman" w:hAnsi="Times New Roman"/>
          <w:sz w:val="28"/>
          <w:szCs w:val="28"/>
          <w:color w:val="auto"/>
        </w:rPr>
        <w:t xml:space="preserve"> та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смислового компоненту фасилятивного потенціалу із факторами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просоціальної відданості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задоволеності життям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color w:val="auto"/>
        </w:rPr>
        <w:t>≤0,001).</w:t>
      </w:r>
    </w:p>
    <w:p>
      <w:pPr>
        <w:spacing w:after="0" w:line="5" w:lineRule="exact"/>
        <w:rPr>
          <w:sz w:val="20"/>
          <w:szCs w:val="20"/>
          <w:color w:val="auto"/>
        </w:rPr>
      </w:pPr>
    </w:p>
    <w:p>
      <w:pPr>
        <w:jc w:val="both"/>
        <w:ind w:left="260" w:firstLine="710"/>
        <w:spacing w:after="0" w:line="360" w:lineRule="auto"/>
        <w:tabs>
          <w:tab w:leader="none" w:pos="1249" w:val="left"/>
        </w:tabs>
        <w:numPr>
          <w:ilvl w:val="0"/>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Проведене дослідження дає змогу концептуально доповнити зміст фасилітаційних чинників психологічного благополуччя студентів соціономічних спеціальностей у комплексі їх особистісних властивостей засобом врахування емпірично зорієнтованих результатів</w:t>
      </w:r>
      <w:r>
        <w:rPr>
          <w:rFonts w:ascii="Times New Roman" w:cs="Times New Roman" w:eastAsia="Times New Roman" w:hAnsi="Times New Roman"/>
          <w:sz w:val="28"/>
          <w:szCs w:val="28"/>
          <w:color w:val="auto"/>
        </w:rPr>
        <w:t>.</w:t>
      </w:r>
    </w:p>
    <w:p>
      <w:pPr>
        <w:jc w:val="both"/>
        <w:ind w:left="260" w:firstLine="708"/>
        <w:spacing w:after="0" w:line="36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Використання аналізу корелограм у варіанті визначення міри корегентності дало змогу визначити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вагу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компонентів фасилятивного потенціалу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диференційованих за рівнем їх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 студентів із низьким рівнем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зафіксовані кореляційні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язки демонструють домінування </w:t>
      </w:r>
      <w:r>
        <w:rPr>
          <w:rFonts w:ascii="Times New Roman" w:cs="Times New Roman" w:eastAsia="Times New Roman" w:hAnsi="Times New Roman"/>
          <w:sz w:val="28"/>
          <w:szCs w:val="28"/>
          <w:i w:val="1"/>
          <w:iCs w:val="1"/>
          <w:color w:val="auto"/>
        </w:rPr>
        <w:t>емоційного</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i w:val="1"/>
          <w:iCs w:val="1"/>
          <w:color w:val="auto"/>
        </w:rPr>
        <w:t>поведінкового</w:t>
      </w:r>
      <w:r>
        <w:rPr>
          <w:rFonts w:ascii="Times New Roman" w:cs="Times New Roman" w:eastAsia="Times New Roman" w:hAnsi="Times New Roman"/>
          <w:sz w:val="28"/>
          <w:szCs w:val="28"/>
          <w:color w:val="auto"/>
        </w:rPr>
        <w:t xml:space="preserve"> компонентів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групі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студентів із середнім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вольового</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смислового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а групі студентів з високим рівнем психологічного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благополуччя домінуючими виявилися </w:t>
      </w:r>
      <w:r>
        <w:rPr>
          <w:rFonts w:ascii="Times New Roman" w:cs="Times New Roman" w:eastAsia="Times New Roman" w:hAnsi="Times New Roman"/>
          <w:sz w:val="28"/>
          <w:szCs w:val="28"/>
          <w:i w:val="1"/>
          <w:iCs w:val="1"/>
          <w:color w:val="auto"/>
        </w:rPr>
        <w:t>потребово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мотиваційний</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ціннісно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смисловий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Психологічний зріз фасилітаційних ознак психологічного</w:t>
      </w:r>
    </w:p>
    <w:p>
      <w:pPr>
        <w:sectPr>
          <w:pgSz w:w="11900" w:h="16838" w:orient="portrait"/>
          <w:cols w:equalWidth="0" w:num="1">
            <w:col w:w="9620"/>
          </w:cols>
          <w:pgMar w:left="1440" w:top="705" w:right="846" w:bottom="640" w:gutter="0" w:footer="0" w:header="0"/>
        </w:sectPr>
      </w:pPr>
    </w:p>
    <w:bookmarkStart w:id="168" w:name="page169"/>
    <w:bookmarkEnd w:id="168"/>
    <w:p>
      <w:pPr>
        <w:ind w:left="9300"/>
        <w:spacing w:after="0"/>
        <w:rPr>
          <w:sz w:val="20"/>
          <w:szCs w:val="20"/>
          <w:color w:val="auto"/>
        </w:rPr>
      </w:pPr>
      <w:r>
        <w:rPr>
          <w:rFonts w:ascii="Calibri" w:cs="Calibri" w:eastAsia="Calibri" w:hAnsi="Calibri"/>
          <w:sz w:val="20"/>
          <w:szCs w:val="20"/>
          <w:color w:val="auto"/>
        </w:rPr>
        <w:t>169</w:t>
      </w:r>
    </w:p>
    <w:p>
      <w:pPr>
        <w:spacing w:after="0" w:line="155" w:lineRule="exact"/>
        <w:rPr>
          <w:sz w:val="20"/>
          <w:szCs w:val="20"/>
          <w:color w:val="auto"/>
        </w:rPr>
      </w:pPr>
    </w:p>
    <w:p>
      <w:pPr>
        <w:jc w:val="both"/>
        <w:ind w:left="260"/>
        <w:spacing w:after="0" w:line="360" w:lineRule="auto"/>
        <w:rPr>
          <w:sz w:val="20"/>
          <w:szCs w:val="20"/>
          <w:color w:val="auto"/>
        </w:rPr>
      </w:pPr>
      <w:r>
        <w:rPr>
          <w:rFonts w:ascii="Times New Roman" w:cs="Times New Roman" w:eastAsia="Times New Roman" w:hAnsi="Times New Roman"/>
          <w:sz w:val="28"/>
          <w:szCs w:val="28"/>
          <w:color w:val="auto"/>
        </w:rPr>
        <w:t xml:space="preserve">благополуччя майбутніх фахівців просоціальної діяльності кожної з груп відповідно експлікує форми </w:t>
      </w:r>
      <w:r>
        <w:rPr>
          <w:rFonts w:ascii="Times New Roman" w:cs="Times New Roman" w:eastAsia="Times New Roman" w:hAnsi="Times New Roman"/>
          <w:sz w:val="28"/>
          <w:szCs w:val="28"/>
          <w:i w:val="1"/>
          <w:iCs w:val="1"/>
          <w:color w:val="auto"/>
        </w:rPr>
        <w:t>імпульсивно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корисної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емпатійно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адаптивної</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альтруїстично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відповідальної</w:t>
      </w:r>
      <w:r>
        <w:rPr>
          <w:rFonts w:ascii="Times New Roman" w:cs="Times New Roman" w:eastAsia="Times New Roman" w:hAnsi="Times New Roman"/>
          <w:sz w:val="28"/>
          <w:szCs w:val="28"/>
          <w:color w:val="auto"/>
        </w:rPr>
        <w:t xml:space="preserve"> поведінки досліджуваних студентів</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63" w:lineRule="auto"/>
        <w:rPr>
          <w:sz w:val="20"/>
          <w:szCs w:val="20"/>
          <w:color w:val="auto"/>
        </w:rPr>
      </w:pPr>
      <w:r>
        <w:rPr>
          <w:rFonts w:ascii="Times New Roman" w:cs="Times New Roman" w:eastAsia="Times New Roman" w:hAnsi="Times New Roman"/>
          <w:sz w:val="28"/>
          <w:szCs w:val="28"/>
          <w:color w:val="auto"/>
        </w:rPr>
        <w:t>Зміст фасилітаційного виміру психологічного благополуччя демонструє перехід від імпульсивних до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формовиявів фасилітаційної поведінки студентів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самим визначаючи інтегративний зміст фасилітаційної детермінації їх психологічного благополуччя в ознаках </w:t>
      </w:r>
      <w:r>
        <w:rPr>
          <w:rFonts w:ascii="Times New Roman" w:cs="Times New Roman" w:eastAsia="Times New Roman" w:hAnsi="Times New Roman"/>
          <w:sz w:val="28"/>
          <w:szCs w:val="28"/>
          <w:i w:val="1"/>
          <w:iCs w:val="1"/>
          <w:color w:val="auto"/>
        </w:rPr>
        <w:t>регуляційної взаємодії</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регуляційного оновлення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необхідною ланкою професійного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самовизначення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Запропонований варіант теоретичного та емпірико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діагностичного вивчення фасилятивних чинників психологічного благополуччя майбутніх фахівців соціальної сфери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ще раз доводить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запропонований формат дослідження є продуктивним засобом визначення фасилятивного профілю в період первинної професіоналізації особистості</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38" w:lineRule="exact"/>
        <w:rPr>
          <w:sz w:val="20"/>
          <w:szCs w:val="20"/>
          <w:color w:val="auto"/>
        </w:rPr>
      </w:pPr>
    </w:p>
    <w:p>
      <w:pPr>
        <w:jc w:val="both"/>
        <w:ind w:left="260" w:firstLine="710"/>
        <w:spacing w:after="0" w:line="360" w:lineRule="auto"/>
        <w:tabs>
          <w:tab w:leader="none" w:pos="1487" w:val="left"/>
        </w:tabs>
        <w:numPr>
          <w:ilvl w:val="0"/>
          <w:numId w:val="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третьому розділі використані літературні джерела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що знаходяться у списку використаних джерел під номерами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[8; 33; 70; 76; 80; 115; 139; 183].</w:t>
      </w:r>
    </w:p>
    <w:p>
      <w:pPr>
        <w:ind w:left="260" w:firstLine="708"/>
        <w:spacing w:after="0" w:line="39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Матеріали третього розділу дисертації висвітлено в публікаціях автора</w:t>
      </w:r>
      <w:r>
        <w:rPr>
          <w:rFonts w:ascii="Times New Roman" w:cs="Times New Roman" w:eastAsia="Times New Roman" w:hAnsi="Times New Roman"/>
          <w:sz w:val="28"/>
          <w:szCs w:val="28"/>
          <w:color w:val="auto"/>
        </w:rPr>
        <w:t>: [81; 83; 84; 91].</w:t>
      </w:r>
    </w:p>
    <w:p>
      <w:pPr>
        <w:sectPr>
          <w:pgSz w:w="11900" w:h="16838" w:orient="portrait"/>
          <w:cols w:equalWidth="0" w:num="1">
            <w:col w:w="9620"/>
          </w:cols>
          <w:pgMar w:left="1440" w:top="705" w:right="846" w:bottom="1440" w:gutter="0" w:footer="0" w:header="0"/>
        </w:sectPr>
      </w:pPr>
    </w:p>
    <w:bookmarkStart w:id="169" w:name="page170"/>
    <w:bookmarkEnd w:id="169"/>
    <w:p>
      <w:pPr>
        <w:ind w:left="9300"/>
        <w:spacing w:after="0"/>
        <w:rPr>
          <w:sz w:val="20"/>
          <w:szCs w:val="20"/>
          <w:color w:val="auto"/>
        </w:rPr>
      </w:pPr>
      <w:r>
        <w:rPr>
          <w:rFonts w:ascii="Calibri" w:cs="Calibri" w:eastAsia="Calibri" w:hAnsi="Calibri"/>
          <w:sz w:val="20"/>
          <w:szCs w:val="20"/>
          <w:color w:val="auto"/>
        </w:rPr>
        <w:t>170</w:t>
      </w:r>
    </w:p>
    <w:p>
      <w:pPr>
        <w:spacing w:after="0" w:line="154"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28"/>
          <w:szCs w:val="28"/>
          <w:b w:val="1"/>
          <w:bCs w:val="1"/>
          <w:color w:val="auto"/>
        </w:rPr>
        <w:t>ВИСНОВКИ</w:t>
      </w:r>
      <w:r>
        <w:rPr>
          <w:rFonts w:ascii="Times New Roman" w:cs="Times New Roman" w:eastAsia="Times New Roman" w:hAnsi="Times New Roman"/>
          <w:sz w:val="28"/>
          <w:szCs w:val="28"/>
          <w:b w:val="1"/>
          <w:bCs w:val="1"/>
          <w:color w:val="auto"/>
        </w:rPr>
        <w:t>:</w:t>
      </w:r>
    </w:p>
    <w:p>
      <w:pPr>
        <w:spacing w:after="0" w:line="163" w:lineRule="exact"/>
        <w:rPr>
          <w:sz w:val="20"/>
          <w:szCs w:val="20"/>
          <w:color w:val="auto"/>
        </w:rPr>
      </w:pPr>
    </w:p>
    <w:p>
      <w:pPr>
        <w:jc w:val="both"/>
        <w:ind w:left="260" w:firstLine="709"/>
        <w:spacing w:after="0" w:line="359" w:lineRule="auto"/>
        <w:tabs>
          <w:tab w:leader="none" w:pos="1294" w:val="left"/>
        </w:tabs>
        <w:numPr>
          <w:ilvl w:val="1"/>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дисертації здійснено теоретичний аналіз і вирішення поставлених наукових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полягали в емпіричному визначенні фасилітаційних чинників психологічного благополуччя майбутніх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отримані в ході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дають змогу сформулювати такі висновки</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Результатом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методологічного аналізу міждисциплінарних студій явища психологічного благополуччя є розгляд його фасилітаційної детермінації в ознаках оптимального функціонування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опосередковують процеси ефективної особистісної самореалізації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Враховуючи характеристики фахівців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носіями альтруїстичної спрямованості власної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передбачає безкорисливе ставлення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співпереживання і підтримку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закцентовано увагу на етапі первинної професіоналізації як базовому у визначенні їх інтересів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цінностей</w:t>
      </w:r>
    </w:p>
    <w:p>
      <w:pPr>
        <w:jc w:val="both"/>
        <w:ind w:left="260" w:firstLine="1"/>
        <w:spacing w:after="0" w:line="359" w:lineRule="auto"/>
        <w:tabs>
          <w:tab w:leader="none" w:pos="661"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можливостей успішної самореалізації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Концептуалізовано розгляд психологічного благополуччя майбутніх фахівців просоціальної діяльності як психологічного стану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зумовлюється комплексом сформованих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розвинутими вміннями недирективної інтерперсональної взаємодії та фасилятивним потенціалом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w:t>
      </w:r>
    </w:p>
    <w:p>
      <w:pPr>
        <w:spacing w:after="0" w:line="7" w:lineRule="exact"/>
        <w:rPr>
          <w:rFonts w:ascii="Times New Roman" w:cs="Times New Roman" w:eastAsia="Times New Roman" w:hAnsi="Times New Roman"/>
          <w:sz w:val="28"/>
          <w:szCs w:val="28"/>
          <w:color w:val="auto"/>
        </w:rPr>
      </w:pP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Розроблена теоретична модель фасилітаційної детермінації психологічного благополуччя особистості демонструє нерозривний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фасилітації та переживання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породжує 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спрямовану на активацію професійної самореалізації майбутнього фахівця просоціальної діяльності як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забезпечення психологічного благополуччя стосовно себе та інших людей і навколишньої дійсності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Виокремлено фасилітаційні чинники психологічного благополуччя</w:t>
      </w:r>
    </w:p>
    <w:p>
      <w:pPr>
        <w:jc w:val="both"/>
        <w:ind w:left="260"/>
        <w:spacing w:after="0" w:line="37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адаптованість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вміння недирективної інтерактивної взаємодії та фасилятивний потенціал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комплексно є основою соціально здорової особистості</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611" w:gutter="0" w:footer="0" w:header="0"/>
        </w:sectPr>
      </w:pPr>
    </w:p>
    <w:bookmarkStart w:id="170" w:name="page171"/>
    <w:bookmarkEnd w:id="170"/>
    <w:p>
      <w:pPr>
        <w:ind w:left="9300"/>
        <w:spacing w:after="0"/>
        <w:rPr>
          <w:sz w:val="20"/>
          <w:szCs w:val="20"/>
          <w:color w:val="auto"/>
        </w:rPr>
      </w:pPr>
      <w:r>
        <w:rPr>
          <w:rFonts w:ascii="Calibri" w:cs="Calibri" w:eastAsia="Calibri" w:hAnsi="Calibri"/>
          <w:sz w:val="20"/>
          <w:szCs w:val="20"/>
          <w:color w:val="auto"/>
        </w:rPr>
        <w:t>171</w:t>
      </w:r>
    </w:p>
    <w:p>
      <w:pPr>
        <w:spacing w:after="0" w:line="155" w:lineRule="exact"/>
        <w:rPr>
          <w:sz w:val="20"/>
          <w:szCs w:val="20"/>
          <w:color w:val="auto"/>
        </w:rPr>
      </w:pPr>
    </w:p>
    <w:p>
      <w:pPr>
        <w:jc w:val="both"/>
        <w:ind w:left="260" w:firstLine="710"/>
        <w:spacing w:after="0" w:line="360" w:lineRule="auto"/>
        <w:tabs>
          <w:tab w:leader="none" w:pos="1258"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емпірико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діагностичному рівні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ясовано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рівень переживання психологічного благополуччя детермінований комплексом фасилятивно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особистісних ознак студентів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визначає тенденції їх просоціальної поведінки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студенти з низьким рівнем психологічного благополуччя визначаються </w:t>
      </w:r>
      <w:r>
        <w:rPr>
          <w:rFonts w:ascii="Times New Roman" w:cs="Times New Roman" w:eastAsia="Times New Roman" w:hAnsi="Times New Roman"/>
          <w:sz w:val="28"/>
          <w:szCs w:val="28"/>
          <w:i w:val="1"/>
          <w:iCs w:val="1"/>
          <w:color w:val="auto"/>
        </w:rPr>
        <w:t>імпульсивно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корисною</w:t>
      </w:r>
      <w:r>
        <w:rPr>
          <w:rFonts w:ascii="Times New Roman" w:cs="Times New Roman" w:eastAsia="Times New Roman" w:hAnsi="Times New Roman"/>
          <w:sz w:val="28"/>
          <w:szCs w:val="28"/>
          <w:color w:val="auto"/>
        </w:rPr>
        <w:t xml:space="preserve"> поведінкою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базується на показниках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психологічної адаптованості</w:t>
      </w:r>
      <w:r>
        <w:rPr>
          <w:rFonts w:ascii="Times New Roman" w:cs="Times New Roman" w:eastAsia="Times New Roman" w:hAnsi="Times New Roman"/>
          <w:sz w:val="28"/>
          <w:szCs w:val="28"/>
          <w:color w:val="auto"/>
        </w:rPr>
        <w:t xml:space="preserve"> (75 %</w:t>
      </w:r>
      <w:r>
        <w:rPr>
          <w:rFonts w:ascii="Times New Roman" w:cs="Times New Roman" w:eastAsia="Times New Roman" w:hAnsi="Times New Roman"/>
          <w:sz w:val="28"/>
          <w:szCs w:val="28"/>
          <w:color w:val="auto"/>
        </w:rPr>
        <w:t xml:space="preserve"> від загальної кількості фасилятивно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сформованим емоційним та поведінковим компонентами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студенти із середнім рівнем психологічного благополуччя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емпатійно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адаптивною</w:t>
      </w:r>
      <w:r>
        <w:rPr>
          <w:rFonts w:ascii="Times New Roman" w:cs="Times New Roman" w:eastAsia="Times New Roman" w:hAnsi="Times New Roman"/>
          <w:sz w:val="28"/>
          <w:szCs w:val="28"/>
          <w:color w:val="auto"/>
        </w:rPr>
        <w:t xml:space="preserve"> поведінкою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локалізовано показники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адаптаційних здібностей та умінь недирективної інтерперсональної взаємодії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по</w:t>
      </w:r>
      <w:r>
        <w:rPr>
          <w:rFonts w:ascii="Times New Roman" w:cs="Times New Roman" w:eastAsia="Times New Roman" w:hAnsi="Times New Roman"/>
          <w:sz w:val="28"/>
          <w:szCs w:val="28"/>
          <w:color w:val="auto"/>
        </w:rPr>
        <w:t xml:space="preserve"> 40 %</w:t>
      </w:r>
      <w:r>
        <w:rPr>
          <w:rFonts w:ascii="Times New Roman" w:cs="Times New Roman" w:eastAsia="Times New Roman" w:hAnsi="Times New Roman"/>
          <w:sz w:val="28"/>
          <w:szCs w:val="28"/>
          <w:color w:val="auto"/>
        </w:rPr>
        <w:t xml:space="preserve"> фасилятивно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сформованим вольовим та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смисловим компонентами фасилятивного потенціалу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студенти із високим рівнем психологічного благополуччя визначаються </w:t>
      </w:r>
      <w:r>
        <w:rPr>
          <w:rFonts w:ascii="Times New Roman" w:cs="Times New Roman" w:eastAsia="Times New Roman" w:hAnsi="Times New Roman"/>
          <w:sz w:val="28"/>
          <w:szCs w:val="28"/>
          <w:i w:val="1"/>
          <w:iCs w:val="1"/>
          <w:color w:val="auto"/>
        </w:rPr>
        <w:t>альтруїстично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відповідальною</w:t>
      </w:r>
      <w:r>
        <w:rPr>
          <w:rFonts w:ascii="Times New Roman" w:cs="Times New Roman" w:eastAsia="Times New Roman" w:hAnsi="Times New Roman"/>
          <w:sz w:val="28"/>
          <w:szCs w:val="28"/>
          <w:color w:val="auto"/>
        </w:rPr>
        <w:t xml:space="preserve"> поведінкою із релевантно вираженими характеристиками активного задіяння фасилятивного потенціалу освітньо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професійного середовища</w:t>
      </w:r>
      <w:r>
        <w:rPr>
          <w:rFonts w:ascii="Times New Roman" w:cs="Times New Roman" w:eastAsia="Times New Roman" w:hAnsi="Times New Roman"/>
          <w:sz w:val="28"/>
          <w:szCs w:val="28"/>
          <w:color w:val="auto"/>
        </w:rPr>
        <w:t xml:space="preserve"> (56 %</w:t>
      </w:r>
      <w:r>
        <w:rPr>
          <w:rFonts w:ascii="Times New Roman" w:cs="Times New Roman" w:eastAsia="Times New Roman" w:hAnsi="Times New Roman"/>
          <w:sz w:val="28"/>
          <w:szCs w:val="28"/>
          <w:color w:val="auto"/>
        </w:rPr>
        <w:t xml:space="preserve"> фасилятивно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особистісних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потребово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мотиваційним і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смисловим компонентами фасилятивного потенціалу</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711"/>
        <w:spacing w:after="0" w:line="359" w:lineRule="auto"/>
        <w:tabs>
          <w:tab w:leader="none" w:pos="1249"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Зміст фасилітаційного виміру психологічного благополуччя демонструє перехід від імпульсивних до 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смислових формовиявів фасилітаційної поведінки студентів просоціальної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самим визначаючи інтегративний зміст фасилітаційної детермінації їх психологічного благополуччя в ознаках </w:t>
      </w:r>
      <w:r>
        <w:rPr>
          <w:rFonts w:ascii="Times New Roman" w:cs="Times New Roman" w:eastAsia="Times New Roman" w:hAnsi="Times New Roman"/>
          <w:sz w:val="28"/>
          <w:szCs w:val="28"/>
          <w:i w:val="1"/>
          <w:iCs w:val="1"/>
          <w:color w:val="auto"/>
        </w:rPr>
        <w:t>регуляційної взаємодії</w:t>
      </w:r>
      <w:r>
        <w:rPr>
          <w:rFonts w:ascii="Times New Roman" w:cs="Times New Roman" w:eastAsia="Times New Roman" w:hAnsi="Times New Roman"/>
          <w:sz w:val="28"/>
          <w:szCs w:val="28"/>
          <w:color w:val="auto"/>
        </w:rPr>
        <w:t xml:space="preserve"> із середовищем професійної реалізації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виявляється в цілісності поведінки 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у взаєминах із людьми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регуляційного оновлення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відбувається на особистісному рівні саморегуляції через усвідомлення психологічної природи власної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єктності</w:t>
      </w:r>
      <w:r>
        <w:rPr>
          <w:rFonts w:ascii="Times New Roman" w:cs="Times New Roman" w:eastAsia="Times New Roman" w:hAnsi="Times New Roman"/>
          <w:sz w:val="28"/>
          <w:szCs w:val="28"/>
          <w:color w:val="auto"/>
        </w:rPr>
        <w:t>.</w:t>
      </w:r>
    </w:p>
    <w:p>
      <w:pPr>
        <w:spacing w:after="0" w:line="11" w:lineRule="exact"/>
        <w:rPr>
          <w:rFonts w:ascii="Times New Roman" w:cs="Times New Roman" w:eastAsia="Times New Roman" w:hAnsi="Times New Roman"/>
          <w:sz w:val="28"/>
          <w:szCs w:val="28"/>
          <w:color w:val="auto"/>
        </w:rPr>
      </w:pPr>
    </w:p>
    <w:p>
      <w:pPr>
        <w:jc w:val="both"/>
        <w:ind w:left="260" w:firstLine="708"/>
        <w:spacing w:after="0" w:line="37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Проведене дослідження не вичерпує усіх аспектів окресленої проблеми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Перспективними напрямами вивчення досліджуваної проблеми є подальша верифікація фасилітаційних чинників розгортання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єктного</w:t>
      </w:r>
    </w:p>
    <w:p>
      <w:pPr>
        <w:sectPr>
          <w:pgSz w:w="11900" w:h="16838" w:orient="portrait"/>
          <w:cols w:equalWidth="0" w:num="1">
            <w:col w:w="9620"/>
          </w:cols>
          <w:pgMar w:left="1440" w:top="705" w:right="846" w:bottom="611" w:gutter="0" w:footer="0" w:header="0"/>
        </w:sectPr>
      </w:pPr>
    </w:p>
    <w:bookmarkStart w:id="171" w:name="page172"/>
    <w:bookmarkEnd w:id="171"/>
    <w:p>
      <w:pPr>
        <w:ind w:left="9300"/>
        <w:spacing w:after="0"/>
        <w:rPr>
          <w:sz w:val="20"/>
          <w:szCs w:val="20"/>
          <w:color w:val="auto"/>
        </w:rPr>
      </w:pPr>
      <w:r>
        <w:rPr>
          <w:rFonts w:ascii="Calibri" w:cs="Calibri" w:eastAsia="Calibri" w:hAnsi="Calibri"/>
          <w:sz w:val="20"/>
          <w:szCs w:val="20"/>
          <w:color w:val="auto"/>
        </w:rPr>
        <w:t>172</w:t>
      </w:r>
    </w:p>
    <w:p>
      <w:pPr>
        <w:spacing w:after="0" w:line="155" w:lineRule="exact"/>
        <w:rPr>
          <w:sz w:val="20"/>
          <w:szCs w:val="20"/>
          <w:color w:val="auto"/>
        </w:rPr>
      </w:pPr>
    </w:p>
    <w:p>
      <w:pPr>
        <w:jc w:val="both"/>
        <w:ind w:left="260"/>
        <w:spacing w:after="0" w:line="368" w:lineRule="auto"/>
        <w:rPr>
          <w:sz w:val="20"/>
          <w:szCs w:val="20"/>
          <w:color w:val="auto"/>
        </w:rPr>
      </w:pPr>
      <w:r>
        <w:rPr>
          <w:rFonts w:ascii="Times New Roman" w:cs="Times New Roman" w:eastAsia="Times New Roman" w:hAnsi="Times New Roman"/>
          <w:sz w:val="28"/>
          <w:szCs w:val="28"/>
          <w:color w:val="auto"/>
        </w:rPr>
        <w:t>потенціалу майбутніх фахівців просоціальної діяльності з метою забезпечення інтерперсональної ціннісної синергії їх професійної і життєвої компетентності та проведення низки досліджень щодо виявлення інтерналізованих форм психологічного благополуччя особистості в умовах соціальної аксіокорекції</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440" w:gutter="0" w:footer="0" w:header="0"/>
        </w:sectPr>
      </w:pPr>
    </w:p>
    <w:bookmarkStart w:id="172" w:name="page173"/>
    <w:bookmarkEnd w:id="172"/>
    <w:p>
      <w:pPr>
        <w:ind w:left="9300"/>
        <w:spacing w:after="0"/>
        <w:rPr>
          <w:sz w:val="20"/>
          <w:szCs w:val="20"/>
          <w:color w:val="auto"/>
        </w:rPr>
      </w:pPr>
      <w:r>
        <w:rPr>
          <w:rFonts w:ascii="Calibri" w:cs="Calibri" w:eastAsia="Calibri" w:hAnsi="Calibri"/>
          <w:sz w:val="20"/>
          <w:szCs w:val="20"/>
          <w:color w:val="auto"/>
        </w:rPr>
        <w:t>173</w:t>
      </w:r>
    </w:p>
    <w:p>
      <w:pPr>
        <w:spacing w:after="0" w:line="154" w:lineRule="exact"/>
        <w:rPr>
          <w:sz w:val="20"/>
          <w:szCs w:val="20"/>
          <w:color w:val="auto"/>
        </w:rPr>
      </w:pPr>
    </w:p>
    <w:p>
      <w:pPr>
        <w:ind w:left="2700"/>
        <w:spacing w:after="0"/>
        <w:rPr>
          <w:sz w:val="20"/>
          <w:szCs w:val="20"/>
          <w:color w:val="auto"/>
        </w:rPr>
      </w:pPr>
      <w:r>
        <w:rPr>
          <w:rFonts w:ascii="Times New Roman" w:cs="Times New Roman" w:eastAsia="Times New Roman" w:hAnsi="Times New Roman"/>
          <w:sz w:val="28"/>
          <w:szCs w:val="28"/>
          <w:b w:val="1"/>
          <w:bCs w:val="1"/>
          <w:color w:val="auto"/>
        </w:rPr>
        <w:t>СПИСОК ВИКОРИСТАНИХ ДЖЕРЕЛ</w:t>
      </w:r>
      <w:r>
        <w:rPr>
          <w:rFonts w:ascii="Times New Roman" w:cs="Times New Roman" w:eastAsia="Times New Roman" w:hAnsi="Times New Roman"/>
          <w:sz w:val="28"/>
          <w:szCs w:val="28"/>
          <w:b w:val="1"/>
          <w:bCs w:val="1"/>
          <w:color w:val="auto"/>
        </w:rPr>
        <w:t>:</w:t>
      </w:r>
    </w:p>
    <w:p>
      <w:pPr>
        <w:spacing w:after="0" w:line="163" w:lineRule="exact"/>
        <w:rPr>
          <w:sz w:val="20"/>
          <w:szCs w:val="20"/>
          <w:color w:val="auto"/>
        </w:rPr>
      </w:pPr>
    </w:p>
    <w:p>
      <w:pPr>
        <w:jc w:val="both"/>
        <w:ind w:left="260" w:firstLine="709"/>
        <w:spacing w:after="0" w:line="359" w:lineRule="auto"/>
        <w:tabs>
          <w:tab w:leader="none" w:pos="1676"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Абрамов В.В. Фасилитация как процедурная технология в профессиональной деятельности учителя. </w:t>
      </w:r>
      <w:r>
        <w:rPr>
          <w:rFonts w:ascii="Times New Roman" w:cs="Times New Roman" w:eastAsia="Times New Roman" w:hAnsi="Times New Roman"/>
          <w:sz w:val="28"/>
          <w:szCs w:val="28"/>
          <w:i w:val="1"/>
          <w:iCs w:val="1"/>
          <w:color w:val="auto"/>
        </w:rPr>
        <w:t>Человеческий фактор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проблемы психологии и эргономики</w:t>
      </w:r>
      <w:r>
        <w:rPr>
          <w:rFonts w:ascii="Times New Roman" w:cs="Times New Roman" w:eastAsia="Times New Roman" w:hAnsi="Times New Roman"/>
          <w:sz w:val="28"/>
          <w:szCs w:val="28"/>
          <w:color w:val="auto"/>
        </w:rPr>
        <w:t>. 2006. №</w:t>
      </w:r>
      <w:r>
        <w:rPr>
          <w:rFonts w:ascii="Times New Roman" w:cs="Times New Roman" w:eastAsia="Times New Roman" w:hAnsi="Times New Roman"/>
          <w:sz w:val="28"/>
          <w:szCs w:val="28"/>
          <w:color w:val="auto"/>
        </w:rPr>
        <w:t xml:space="preserve"> 2. 21-22.</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Абульханова К.А. Субъект и субъектность: проблема определения качеств. </w:t>
      </w:r>
      <w:r>
        <w:rPr>
          <w:rFonts w:ascii="Times New Roman" w:cs="Times New Roman" w:eastAsia="Times New Roman" w:hAnsi="Times New Roman"/>
          <w:sz w:val="28"/>
          <w:szCs w:val="28"/>
          <w:i w:val="1"/>
          <w:iCs w:val="1"/>
          <w:color w:val="auto"/>
        </w:rPr>
        <w:t>Развитие психологии в системе комплексного человекознания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Ч.1. Москва : Институт психологии РАН, 2012. 49</w:t>
      </w:r>
      <w:r>
        <w:rPr>
          <w:rFonts w:ascii="Times New Roman" w:cs="Times New Roman" w:eastAsia="Times New Roman" w:hAnsi="Times New Roman"/>
          <w:sz w:val="28"/>
          <w:szCs w:val="28"/>
          <w:color w:val="auto"/>
        </w:rPr>
        <w:t>-62.</w:t>
      </w:r>
    </w:p>
    <w:p>
      <w:pPr>
        <w:spacing w:after="0" w:line="1" w:lineRule="exact"/>
        <w:rPr>
          <w:sz w:val="20"/>
          <w:szCs w:val="20"/>
          <w:color w:val="auto"/>
        </w:rPr>
      </w:pPr>
    </w:p>
    <w:p>
      <w:pPr>
        <w:jc w:val="both"/>
        <w:ind w:left="260" w:firstLine="710"/>
        <w:spacing w:after="0" w:line="360" w:lineRule="auto"/>
        <w:tabs>
          <w:tab w:leader="none" w:pos="1676"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Авдеева И.Н. Педагогическое творчество и педагогическая фасилитация. </w:t>
      </w:r>
      <w:r>
        <w:rPr>
          <w:rFonts w:ascii="Times New Roman" w:cs="Times New Roman" w:eastAsia="Times New Roman" w:hAnsi="Times New Roman"/>
          <w:sz w:val="28"/>
          <w:szCs w:val="28"/>
          <w:i w:val="1"/>
          <w:iCs w:val="1"/>
          <w:color w:val="auto"/>
        </w:rPr>
        <w:t>Вестник МГОУ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серия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Психологические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Москва : Изд</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 МГОУ. 2007. №1. 114</w:t>
      </w:r>
      <w:r>
        <w:rPr>
          <w:rFonts w:ascii="Times New Roman" w:cs="Times New Roman" w:eastAsia="Times New Roman" w:hAnsi="Times New Roman"/>
          <w:sz w:val="28"/>
          <w:szCs w:val="28"/>
          <w:color w:val="auto"/>
        </w:rPr>
        <w:t>-121.</w:t>
      </w:r>
    </w:p>
    <w:p>
      <w:pPr>
        <w:spacing w:after="0" w:line="160" w:lineRule="exact"/>
        <w:rPr>
          <w:rFonts w:ascii="Times New Roman" w:cs="Times New Roman" w:eastAsia="Times New Roman" w:hAnsi="Times New Roman"/>
          <w:sz w:val="28"/>
          <w:szCs w:val="28"/>
          <w:color w:val="auto"/>
        </w:rPr>
      </w:pPr>
    </w:p>
    <w:p>
      <w:pPr>
        <w:jc w:val="both"/>
        <w:ind w:left="260" w:firstLine="709"/>
        <w:spacing w:after="0" w:line="360" w:lineRule="auto"/>
        <w:tabs>
          <w:tab w:leader="none" w:pos="1676"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Авдеева И.Н. Психологическая характеристика фасилитативных педагогических технологий. Субъективная направленность. Ч.</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Горизонты образования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2012. №</w:t>
      </w:r>
      <w:r>
        <w:rPr>
          <w:rFonts w:ascii="Times New Roman" w:cs="Times New Roman" w:eastAsia="Times New Roman" w:hAnsi="Times New Roman"/>
          <w:sz w:val="28"/>
          <w:szCs w:val="28"/>
          <w:color w:val="auto"/>
        </w:rPr>
        <w:t xml:space="preserve"> 2 (35). 37-43.</w:t>
      </w:r>
    </w:p>
    <w:p>
      <w:pPr>
        <w:jc w:val="both"/>
        <w:ind w:left="260" w:firstLine="710"/>
        <w:spacing w:after="0" w:line="359" w:lineRule="auto"/>
        <w:tabs>
          <w:tab w:leader="none" w:pos="1676"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Агеев В.С. Взаимоотношения групп с неравным социальным статусом и психологические последствия несправедливости. </w:t>
      </w:r>
      <w:r>
        <w:rPr>
          <w:rFonts w:ascii="Times New Roman" w:cs="Times New Roman" w:eastAsia="Times New Roman" w:hAnsi="Times New Roman"/>
          <w:sz w:val="28"/>
          <w:szCs w:val="28"/>
          <w:i w:val="1"/>
          <w:iCs w:val="1"/>
          <w:color w:val="auto"/>
        </w:rPr>
        <w:t>Психологический журнал</w:t>
      </w:r>
      <w:r>
        <w:rPr>
          <w:rFonts w:ascii="Times New Roman" w:cs="Times New Roman" w:eastAsia="Times New Roman" w:hAnsi="Times New Roman"/>
          <w:sz w:val="28"/>
          <w:szCs w:val="28"/>
          <w:color w:val="auto"/>
        </w:rPr>
        <w:t>. 1990. Т. 11. №.</w:t>
      </w:r>
      <w:r>
        <w:rPr>
          <w:rFonts w:ascii="Times New Roman" w:cs="Times New Roman" w:eastAsia="Times New Roman" w:hAnsi="Times New Roman"/>
          <w:sz w:val="28"/>
          <w:szCs w:val="28"/>
          <w:color w:val="auto"/>
        </w:rPr>
        <w:t xml:space="preserve"> 4. 12-19.</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6.</w:t>
      </w:r>
      <w:r>
        <w:rPr>
          <w:rFonts w:ascii="Times New Roman" w:cs="Times New Roman" w:eastAsia="Times New Roman" w:hAnsi="Times New Roman"/>
          <w:sz w:val="28"/>
          <w:szCs w:val="28"/>
          <w:color w:val="auto"/>
        </w:rPr>
        <w:t xml:space="preserve"> Агеев В.С., Сыродеева А.А. Интегративные процссы в межгурпповом взаимодействии. </w:t>
      </w:r>
      <w:r>
        <w:rPr>
          <w:rFonts w:ascii="Times New Roman" w:cs="Times New Roman" w:eastAsia="Times New Roman" w:hAnsi="Times New Roman"/>
          <w:sz w:val="28"/>
          <w:szCs w:val="28"/>
          <w:i w:val="1"/>
          <w:iCs w:val="1"/>
          <w:color w:val="auto"/>
        </w:rPr>
        <w:t>Вестник Моск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Серия</w:t>
      </w:r>
      <w:r>
        <w:rPr>
          <w:rFonts w:ascii="Times New Roman" w:cs="Times New Roman" w:eastAsia="Times New Roman" w:hAnsi="Times New Roman"/>
          <w:sz w:val="28"/>
          <w:szCs w:val="28"/>
          <w:i w:val="1"/>
          <w:iCs w:val="1"/>
          <w:color w:val="auto"/>
        </w:rPr>
        <w:t xml:space="preserve"> 14.</w:t>
      </w:r>
      <w:r>
        <w:rPr>
          <w:rFonts w:ascii="Times New Roman" w:cs="Times New Roman" w:eastAsia="Times New Roman" w:hAnsi="Times New Roman"/>
          <w:sz w:val="28"/>
          <w:szCs w:val="28"/>
          <w:i w:val="1"/>
          <w:iCs w:val="1"/>
          <w:color w:val="auto"/>
        </w:rPr>
        <w:t xml:space="preserve"> Психология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1987. №</w:t>
      </w:r>
      <w:r>
        <w:rPr>
          <w:rFonts w:ascii="Times New Roman" w:cs="Times New Roman" w:eastAsia="Times New Roman" w:hAnsi="Times New Roman"/>
          <w:sz w:val="28"/>
          <w:szCs w:val="28"/>
          <w:color w:val="auto"/>
        </w:rPr>
        <w:t xml:space="preserve"> 2. 11-20.</w:t>
      </w:r>
    </w:p>
    <w:p>
      <w:pPr>
        <w:spacing w:after="0" w:line="1" w:lineRule="exact"/>
        <w:rPr>
          <w:sz w:val="20"/>
          <w:szCs w:val="20"/>
          <w:color w:val="auto"/>
        </w:rPr>
      </w:pPr>
    </w:p>
    <w:p>
      <w:pPr>
        <w:ind w:left="260" w:firstLine="709"/>
        <w:spacing w:after="0" w:line="359" w:lineRule="auto"/>
        <w:tabs>
          <w:tab w:leader="none" w:pos="1676"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Адлер А. Практика и теория индивидуальной психологии ; пер. с англ. А. Боковикова. Москва : Академический Проект, 2011. 240 с.</w:t>
      </w:r>
    </w:p>
    <w:p>
      <w:pPr>
        <w:spacing w:after="0" w:line="1" w:lineRule="exact"/>
        <w:rPr>
          <w:rFonts w:ascii="Times New Roman" w:cs="Times New Roman" w:eastAsia="Times New Roman" w:hAnsi="Times New Roman"/>
          <w:sz w:val="28"/>
          <w:szCs w:val="28"/>
          <w:color w:val="auto"/>
        </w:rPr>
      </w:pPr>
    </w:p>
    <w:p>
      <w:pPr>
        <w:jc w:val="both"/>
        <w:ind w:left="260" w:firstLine="709"/>
        <w:spacing w:after="0" w:line="360" w:lineRule="auto"/>
        <w:tabs>
          <w:tab w:leader="none" w:pos="1676"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Алгоритмика, статистика и теория вероятностей. Критерий Крускала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Уоллеса ; електронный ресурс; режим доступа: </w:t>
      </w:r>
      <w:hyperlink r:id="rId35">
        <w:r>
          <w:rPr>
            <w:rFonts w:ascii="Times New Roman" w:cs="Times New Roman" w:eastAsia="Times New Roman" w:hAnsi="Times New Roman"/>
            <w:sz w:val="28"/>
            <w:szCs w:val="28"/>
            <w:color w:val="auto"/>
          </w:rPr>
          <w:t>http://matstats.ru/uol.html</w:t>
        </w:r>
      </w:hyperlink>
    </w:p>
    <w:p>
      <w:pPr>
        <w:jc w:val="both"/>
        <w:ind w:left="260" w:firstLine="709"/>
        <w:spacing w:after="0" w:line="360" w:lineRule="auto"/>
        <w:tabs>
          <w:tab w:leader="none" w:pos="1676"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Александров Ю.М. Саморегуляція як чинник психологічного благополуччя студентської молоді : автореф. дис. … канд. психол. наук : 19.00.01. Харків, 2010. 22 с.</w:t>
      </w:r>
    </w:p>
    <w:p>
      <w:pPr>
        <w:jc w:val="both"/>
        <w:ind w:left="260" w:firstLine="709"/>
        <w:spacing w:after="0" w:line="377" w:lineRule="auto"/>
        <w:tabs>
          <w:tab w:leader="none" w:pos="1676"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Аминов Н.А. Дифференциальный подход к исследованию структурной организации главных компонентов педагогических способностей.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color w:val="auto"/>
        </w:rPr>
        <w:t>. 1995. №</w:t>
      </w:r>
      <w:r>
        <w:rPr>
          <w:rFonts w:ascii="Times New Roman" w:cs="Times New Roman" w:eastAsia="Times New Roman" w:hAnsi="Times New Roman"/>
          <w:sz w:val="28"/>
          <w:szCs w:val="28"/>
          <w:color w:val="auto"/>
        </w:rPr>
        <w:t xml:space="preserve"> 5. 5-17.</w:t>
      </w:r>
    </w:p>
    <w:p>
      <w:pPr>
        <w:sectPr>
          <w:pgSz w:w="11900" w:h="16838" w:orient="portrait"/>
          <w:cols w:equalWidth="0" w:num="1">
            <w:col w:w="9620"/>
          </w:cols>
          <w:pgMar w:left="1440" w:top="705" w:right="846" w:bottom="611" w:gutter="0" w:footer="0" w:header="0"/>
        </w:sectPr>
      </w:pPr>
    </w:p>
    <w:bookmarkStart w:id="173" w:name="page174"/>
    <w:bookmarkEnd w:id="173"/>
    <w:p>
      <w:pPr>
        <w:ind w:left="9300"/>
        <w:spacing w:after="0"/>
        <w:rPr>
          <w:sz w:val="20"/>
          <w:szCs w:val="20"/>
          <w:color w:val="auto"/>
        </w:rPr>
      </w:pPr>
      <w:r>
        <w:rPr>
          <w:rFonts w:ascii="Calibri" w:cs="Calibri" w:eastAsia="Calibri" w:hAnsi="Calibri"/>
          <w:sz w:val="20"/>
          <w:szCs w:val="20"/>
          <w:color w:val="auto"/>
        </w:rPr>
        <w:t>174</w:t>
      </w:r>
    </w:p>
    <w:p>
      <w:pPr>
        <w:spacing w:after="0" w:line="155"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11.</w:t>
      </w:r>
      <w:r>
        <w:rPr>
          <w:rFonts w:ascii="Times New Roman" w:cs="Times New Roman" w:eastAsia="Times New Roman" w:hAnsi="Times New Roman"/>
          <w:sz w:val="28"/>
          <w:szCs w:val="28"/>
          <w:color w:val="auto"/>
        </w:rPr>
        <w:t xml:space="preserve"> Аминов Н.А., Молоканов М.В. Социально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психологические предпосылки специальных способностей школьных психологов.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1992. №</w:t>
      </w:r>
      <w:r>
        <w:rPr>
          <w:rFonts w:ascii="Times New Roman" w:cs="Times New Roman" w:eastAsia="Times New Roman" w:hAnsi="Times New Roman"/>
          <w:sz w:val="28"/>
          <w:szCs w:val="28"/>
          <w:color w:val="auto"/>
        </w:rPr>
        <w:t xml:space="preserve"> 1. 74-83.</w:t>
      </w:r>
    </w:p>
    <w:p>
      <w:pPr>
        <w:spacing w:after="0" w:line="1" w:lineRule="exact"/>
        <w:rPr>
          <w:sz w:val="20"/>
          <w:szCs w:val="20"/>
          <w:color w:val="auto"/>
        </w:rPr>
      </w:pPr>
    </w:p>
    <w:p>
      <w:pPr>
        <w:jc w:val="both"/>
        <w:ind w:left="260" w:firstLine="710"/>
        <w:spacing w:after="0" w:line="360" w:lineRule="auto"/>
        <w:tabs>
          <w:tab w:leader="none" w:pos="1676"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Амосов Н.М. Энциклопедия Амосова. Алгоритмы здоровья. Человек и общество. Москва : ООО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АСТ» ; Донецк : Сталкер, 2002.</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464</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260" w:firstLine="710"/>
        <w:spacing w:after="0" w:line="359" w:lineRule="auto"/>
        <w:tabs>
          <w:tab w:leader="none" w:pos="1676"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Ананьев В.А. Основы психологии здоровья.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Речь, 2006. 384 с.</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Анцыферова Л.И. Гуманистически экзистенциальный подход к мудрости : способы постижения истинного Я и призвания человека. </w:t>
      </w:r>
      <w:r>
        <w:rPr>
          <w:rFonts w:ascii="Times New Roman" w:cs="Times New Roman" w:eastAsia="Times New Roman" w:hAnsi="Times New Roman"/>
          <w:sz w:val="28"/>
          <w:szCs w:val="28"/>
          <w:i w:val="1"/>
          <w:iCs w:val="1"/>
          <w:color w:val="auto"/>
        </w:rPr>
        <w:t>Психологический журнал</w:t>
      </w:r>
      <w:r>
        <w:rPr>
          <w:rFonts w:ascii="Times New Roman" w:cs="Times New Roman" w:eastAsia="Times New Roman" w:hAnsi="Times New Roman"/>
          <w:sz w:val="28"/>
          <w:szCs w:val="28"/>
          <w:color w:val="auto"/>
        </w:rPr>
        <w:t>. 2005. Т. 26. №</w:t>
      </w:r>
      <w:r>
        <w:rPr>
          <w:rFonts w:ascii="Times New Roman" w:cs="Times New Roman" w:eastAsia="Times New Roman" w:hAnsi="Times New Roman"/>
          <w:sz w:val="28"/>
          <w:szCs w:val="28"/>
          <w:color w:val="auto"/>
        </w:rPr>
        <w:t xml:space="preserve"> 3. 5-14.</w:t>
      </w:r>
    </w:p>
    <w:p>
      <w:pPr>
        <w:ind w:left="260" w:firstLine="711"/>
        <w:spacing w:after="0" w:line="360" w:lineRule="auto"/>
        <w:tabs>
          <w:tab w:leader="none" w:pos="1676"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Аргайл М. Психология счастья ;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 изд.].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Питер, 2003. 271 с.</w:t>
      </w:r>
    </w:p>
    <w:p>
      <w:pPr>
        <w:spacing w:after="0" w:line="1" w:lineRule="exact"/>
        <w:rPr>
          <w:rFonts w:ascii="Times New Roman" w:cs="Times New Roman" w:eastAsia="Times New Roman" w:hAnsi="Times New Roman"/>
          <w:sz w:val="28"/>
          <w:szCs w:val="28"/>
          <w:color w:val="auto"/>
        </w:rPr>
      </w:pPr>
    </w:p>
    <w:p>
      <w:pPr>
        <w:ind w:left="260" w:firstLine="712"/>
        <w:spacing w:after="0" w:line="359" w:lineRule="auto"/>
        <w:tabs>
          <w:tab w:leader="none" w:pos="1676"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Ассаджоли Р. Психосинтез ; пер. с итал. Москва : Издательство института психотерапии, 2008. 384 с.</w:t>
      </w:r>
    </w:p>
    <w:p>
      <w:pPr>
        <w:spacing w:after="0" w:line="1"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Баженов С.А., Маликов Н.С. Качество жизни населения : теория</w:t>
      </w:r>
    </w:p>
    <w:p>
      <w:pPr>
        <w:spacing w:after="0" w:line="155" w:lineRule="exact"/>
        <w:rPr>
          <w:rFonts w:ascii="Times New Roman" w:cs="Times New Roman" w:eastAsia="Times New Roman" w:hAnsi="Times New Roman"/>
          <w:sz w:val="28"/>
          <w:szCs w:val="28"/>
          <w:color w:val="auto"/>
        </w:rPr>
      </w:pPr>
    </w:p>
    <w:p>
      <w:pPr>
        <w:ind w:left="480" w:hanging="216"/>
        <w:spacing w:after="0"/>
        <w:tabs>
          <w:tab w:leader="none" w:pos="480"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практика. </w:t>
      </w:r>
      <w:r>
        <w:rPr>
          <w:rFonts w:ascii="Times New Roman" w:cs="Times New Roman" w:eastAsia="Times New Roman" w:hAnsi="Times New Roman"/>
          <w:sz w:val="28"/>
          <w:szCs w:val="28"/>
          <w:i w:val="1"/>
          <w:iCs w:val="1"/>
          <w:color w:val="auto"/>
        </w:rPr>
        <w:t>Уровень жизни населения регионов России</w:t>
      </w:r>
      <w:r>
        <w:rPr>
          <w:rFonts w:ascii="Times New Roman" w:cs="Times New Roman" w:eastAsia="Times New Roman" w:hAnsi="Times New Roman"/>
          <w:sz w:val="28"/>
          <w:szCs w:val="28"/>
          <w:color w:val="auto"/>
        </w:rPr>
        <w:t>. 2002. №</w:t>
      </w:r>
      <w:r>
        <w:rPr>
          <w:rFonts w:ascii="Times New Roman" w:cs="Times New Roman" w:eastAsia="Times New Roman" w:hAnsi="Times New Roman"/>
          <w:sz w:val="28"/>
          <w:szCs w:val="28"/>
          <w:color w:val="auto"/>
        </w:rPr>
        <w:t xml:space="preserve"> 2. 1-46.</w:t>
      </w:r>
    </w:p>
    <w:p>
      <w:pPr>
        <w:spacing w:after="0" w:line="164"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1"/>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Бандурка А.М., Друзь В.А. Конфликтология : учеб. Пособие для вузов. Харьков : РИП «Оригинал» : Фортуна_Пресс, 1997. 352 с.</w:t>
      </w:r>
    </w:p>
    <w:p>
      <w:pPr>
        <w:spacing w:after="0" w:line="1" w:lineRule="exact"/>
        <w:rPr>
          <w:rFonts w:ascii="Times New Roman" w:cs="Times New Roman" w:eastAsia="Times New Roman" w:hAnsi="Times New Roman"/>
          <w:sz w:val="28"/>
          <w:szCs w:val="28"/>
          <w:color w:val="auto"/>
        </w:rPr>
      </w:pPr>
    </w:p>
    <w:p>
      <w:pPr>
        <w:ind w:left="260" w:firstLine="712"/>
        <w:spacing w:after="0" w:line="359" w:lineRule="auto"/>
        <w:tabs>
          <w:tab w:leader="none" w:pos="1676" w:val="left"/>
        </w:tabs>
        <w:numPr>
          <w:ilvl w:val="1"/>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Берн Э. Введение в психиатрию и психоанализ для непосвящённых.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Петерьург : МФИН, 1992. 228 с.</w:t>
      </w:r>
    </w:p>
    <w:p>
      <w:pPr>
        <w:spacing w:after="0" w:line="1"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1"/>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Бех І.Д. Особистість у контексті орієнтирів розвивального виховання. </w:t>
      </w:r>
      <w:r>
        <w:rPr>
          <w:rFonts w:ascii="Times New Roman" w:cs="Times New Roman" w:eastAsia="Times New Roman" w:hAnsi="Times New Roman"/>
          <w:sz w:val="28"/>
          <w:szCs w:val="28"/>
          <w:i w:val="1"/>
          <w:iCs w:val="1"/>
          <w:color w:val="auto"/>
        </w:rPr>
        <w:t>Інноватика у вихованні</w:t>
      </w:r>
      <w:r>
        <w:rPr>
          <w:rFonts w:ascii="Times New Roman" w:cs="Times New Roman" w:eastAsia="Times New Roman" w:hAnsi="Times New Roman"/>
          <w:sz w:val="28"/>
          <w:szCs w:val="28"/>
          <w:color w:val="auto"/>
        </w:rPr>
        <w:t>. 2015. Вип.</w:t>
      </w:r>
      <w:r>
        <w:rPr>
          <w:rFonts w:ascii="Times New Roman" w:cs="Times New Roman" w:eastAsia="Times New Roman" w:hAnsi="Times New Roman"/>
          <w:sz w:val="28"/>
          <w:szCs w:val="28"/>
          <w:color w:val="auto"/>
        </w:rPr>
        <w:t xml:space="preserve"> 1. 7-13.</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60" w:lineRule="auto"/>
        <w:tabs>
          <w:tab w:leader="none" w:pos="1676" w:val="left"/>
        </w:tabs>
        <w:numPr>
          <w:ilvl w:val="1"/>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Болучевская В.В. Профессиональное самоопределение будущих специалистов помогающих профессий : монография. Волгоград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ВОлГМУ, 2010. 264 с.</w:t>
      </w:r>
    </w:p>
    <w:p>
      <w:pPr>
        <w:jc w:val="both"/>
        <w:ind w:left="260" w:firstLine="712"/>
        <w:spacing w:after="0" w:line="371" w:lineRule="auto"/>
        <w:tabs>
          <w:tab w:leader="none" w:pos="1676" w:val="left"/>
        </w:tabs>
        <w:numPr>
          <w:ilvl w:val="1"/>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Борисюк С.О. Розвиток здатності до фасилітативної взаємодії у майбутніх соціальних педагогів засобами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педагогічного тренінгу. </w:t>
      </w:r>
      <w:r>
        <w:rPr>
          <w:rFonts w:ascii="Times New Roman" w:cs="Times New Roman" w:eastAsia="Times New Roman" w:hAnsi="Times New Roman"/>
          <w:sz w:val="28"/>
          <w:szCs w:val="28"/>
          <w:i w:val="1"/>
          <w:iCs w:val="1"/>
          <w:color w:val="auto"/>
        </w:rPr>
        <w:t>Наукові записки НДУ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Гоголя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педагогічні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2011. №</w:t>
      </w:r>
      <w:r>
        <w:rPr>
          <w:rFonts w:ascii="Times New Roman" w:cs="Times New Roman" w:eastAsia="Times New Roman" w:hAnsi="Times New Roman"/>
          <w:sz w:val="28"/>
          <w:szCs w:val="28"/>
          <w:color w:val="auto"/>
        </w:rPr>
        <w:t xml:space="preserve"> 5. 180-182.</w:t>
      </w:r>
    </w:p>
    <w:p>
      <w:pPr>
        <w:sectPr>
          <w:pgSz w:w="11900" w:h="16838" w:orient="portrait"/>
          <w:cols w:equalWidth="0" w:num="1">
            <w:col w:w="9620"/>
          </w:cols>
          <w:pgMar w:left="1440" w:top="705" w:right="846" w:bottom="620" w:gutter="0" w:footer="0" w:header="0"/>
        </w:sectPr>
      </w:pPr>
    </w:p>
    <w:bookmarkStart w:id="174" w:name="page175"/>
    <w:bookmarkEnd w:id="174"/>
    <w:p>
      <w:pPr>
        <w:ind w:left="9300"/>
        <w:spacing w:after="0"/>
        <w:rPr>
          <w:sz w:val="20"/>
          <w:szCs w:val="20"/>
          <w:color w:val="auto"/>
        </w:rPr>
      </w:pPr>
      <w:r>
        <w:rPr>
          <w:rFonts w:ascii="Calibri" w:cs="Calibri" w:eastAsia="Calibri" w:hAnsi="Calibri"/>
          <w:sz w:val="20"/>
          <w:szCs w:val="20"/>
          <w:color w:val="auto"/>
        </w:rPr>
        <w:t>175</w:t>
      </w:r>
    </w:p>
    <w:p>
      <w:pPr>
        <w:spacing w:after="0" w:line="155" w:lineRule="exact"/>
        <w:rPr>
          <w:sz w:val="20"/>
          <w:szCs w:val="20"/>
          <w:color w:val="auto"/>
        </w:rPr>
      </w:pPr>
    </w:p>
    <w:p>
      <w:pPr>
        <w:ind w:left="260" w:firstLine="710"/>
        <w:spacing w:after="0" w:line="360" w:lineRule="auto"/>
        <w:tabs>
          <w:tab w:leader="none" w:pos="1676"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Боришевський М. Концептуальні засади проблеми самотворення особистості. </w:t>
      </w:r>
      <w:r>
        <w:rPr>
          <w:rFonts w:ascii="Times New Roman" w:cs="Times New Roman" w:eastAsia="Times New Roman" w:hAnsi="Times New Roman"/>
          <w:sz w:val="28"/>
          <w:szCs w:val="28"/>
          <w:i w:val="1"/>
          <w:iCs w:val="1"/>
          <w:color w:val="auto"/>
        </w:rPr>
        <w:t>Психологія особистості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2013. №</w:t>
      </w:r>
      <w:r>
        <w:rPr>
          <w:rFonts w:ascii="Times New Roman" w:cs="Times New Roman" w:eastAsia="Times New Roman" w:hAnsi="Times New Roman"/>
          <w:sz w:val="28"/>
          <w:szCs w:val="28"/>
          <w:color w:val="auto"/>
        </w:rPr>
        <w:t xml:space="preserve"> 1. 39-47.</w:t>
      </w:r>
    </w:p>
    <w:p>
      <w:pPr>
        <w:spacing w:after="0" w:line="1" w:lineRule="exact"/>
        <w:rPr>
          <w:rFonts w:ascii="Times New Roman" w:cs="Times New Roman" w:eastAsia="Times New Roman" w:hAnsi="Times New Roman"/>
          <w:sz w:val="28"/>
          <w:szCs w:val="28"/>
          <w:color w:val="auto"/>
        </w:rPr>
      </w:pPr>
    </w:p>
    <w:p>
      <w:pPr>
        <w:ind w:left="260" w:firstLine="710"/>
        <w:spacing w:after="0" w:line="359" w:lineRule="auto"/>
        <w:tabs>
          <w:tab w:leader="none" w:pos="1676"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Боуен М. Духовнысть и личностно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центрированный подход.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color w:val="auto"/>
        </w:rPr>
        <w:t>. 1992. №</w:t>
      </w:r>
      <w:r>
        <w:rPr>
          <w:rFonts w:ascii="Times New Roman" w:cs="Times New Roman" w:eastAsia="Times New Roman" w:hAnsi="Times New Roman"/>
          <w:sz w:val="28"/>
          <w:szCs w:val="28"/>
          <w:color w:val="auto"/>
        </w:rPr>
        <w:t xml:space="preserve"> 3-4. 24-33.</w:t>
      </w:r>
    </w:p>
    <w:p>
      <w:pPr>
        <w:spacing w:after="0" w:line="1" w:lineRule="exact"/>
        <w:rPr>
          <w:rFonts w:ascii="Times New Roman" w:cs="Times New Roman" w:eastAsia="Times New Roman" w:hAnsi="Times New Roman"/>
          <w:sz w:val="28"/>
          <w:szCs w:val="28"/>
          <w:color w:val="auto"/>
        </w:rPr>
      </w:pPr>
    </w:p>
    <w:p>
      <w:pPr>
        <w:ind w:left="260" w:firstLine="710"/>
        <w:spacing w:after="0" w:line="360" w:lineRule="auto"/>
        <w:tabs>
          <w:tab w:leader="none" w:pos="1675"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Бочарова В.Г. Профессиональная социальная работа : личностно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риентированный подход. Москва : ИПСРРАО, АСОПир РФ, 1999. 184 с.</w:t>
      </w:r>
    </w:p>
    <w:p>
      <w:pPr>
        <w:spacing w:after="0" w:line="1"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Братусь Б.С. Аномалии личности. Москва : Мысль, 1988. 301 с.</w:t>
      </w:r>
    </w:p>
    <w:p>
      <w:pPr>
        <w:spacing w:after="0" w:line="160" w:lineRule="exact"/>
        <w:rPr>
          <w:rFonts w:ascii="Times New Roman" w:cs="Times New Roman" w:eastAsia="Times New Roman" w:hAnsi="Times New Roman"/>
          <w:sz w:val="28"/>
          <w:szCs w:val="28"/>
          <w:color w:val="auto"/>
        </w:rPr>
      </w:pPr>
    </w:p>
    <w:p>
      <w:pPr>
        <w:ind w:left="260" w:firstLine="711"/>
        <w:spacing w:after="0" w:line="360" w:lineRule="auto"/>
        <w:tabs>
          <w:tab w:leader="none" w:pos="1676"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Братусь Б.С. К проблеме развития личности в зрелом возрасте. </w:t>
      </w:r>
      <w:r>
        <w:rPr>
          <w:rFonts w:ascii="Times New Roman" w:cs="Times New Roman" w:eastAsia="Times New Roman" w:hAnsi="Times New Roman"/>
          <w:sz w:val="28"/>
          <w:szCs w:val="28"/>
          <w:i w:val="1"/>
          <w:iCs w:val="1"/>
          <w:color w:val="auto"/>
        </w:rPr>
        <w:t>Вестник Моск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Серия</w:t>
      </w:r>
      <w:r>
        <w:rPr>
          <w:rFonts w:ascii="Times New Roman" w:cs="Times New Roman" w:eastAsia="Times New Roman" w:hAnsi="Times New Roman"/>
          <w:sz w:val="28"/>
          <w:szCs w:val="28"/>
          <w:i w:val="1"/>
          <w:iCs w:val="1"/>
          <w:color w:val="auto"/>
        </w:rPr>
        <w:t xml:space="preserve"> 14.</w:t>
      </w:r>
      <w:r>
        <w:rPr>
          <w:rFonts w:ascii="Times New Roman" w:cs="Times New Roman" w:eastAsia="Times New Roman" w:hAnsi="Times New Roman"/>
          <w:sz w:val="28"/>
          <w:szCs w:val="28"/>
          <w:i w:val="1"/>
          <w:iCs w:val="1"/>
          <w:color w:val="auto"/>
        </w:rPr>
        <w:t xml:space="preserve"> Психология</w:t>
      </w:r>
      <w:r>
        <w:rPr>
          <w:rFonts w:ascii="Times New Roman" w:cs="Times New Roman" w:eastAsia="Times New Roman" w:hAnsi="Times New Roman"/>
          <w:sz w:val="28"/>
          <w:szCs w:val="28"/>
          <w:color w:val="auto"/>
        </w:rPr>
        <w:t>. 1980. №</w:t>
      </w:r>
      <w:r>
        <w:rPr>
          <w:rFonts w:ascii="Times New Roman" w:cs="Times New Roman" w:eastAsia="Times New Roman" w:hAnsi="Times New Roman"/>
          <w:sz w:val="28"/>
          <w:szCs w:val="28"/>
          <w:color w:val="auto"/>
        </w:rPr>
        <w:t xml:space="preserve"> 2. 3-12.</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59" w:lineRule="auto"/>
        <w:tabs>
          <w:tab w:leader="none" w:pos="1676"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Брессо Т.И. Социокультурные детерминанты просоциальной мотивации студентов социономических профессий : дис. канд. психол. наук,</w:t>
      </w:r>
    </w:p>
    <w:p>
      <w:pPr>
        <w:spacing w:after="0" w:line="1" w:lineRule="exact"/>
        <w:rPr>
          <w:rFonts w:ascii="Times New Roman" w:cs="Times New Roman" w:eastAsia="Times New Roman" w:hAnsi="Times New Roman"/>
          <w:sz w:val="28"/>
          <w:szCs w:val="28"/>
          <w:color w:val="auto"/>
        </w:rPr>
      </w:pPr>
    </w:p>
    <w:p>
      <w:pPr>
        <w:ind w:left="1380" w:hanging="1116"/>
        <w:spacing w:after="0"/>
        <w:tabs>
          <w:tab w:leader="none" w:pos="1380"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Москва, 2013. 172 с.</w:t>
      </w:r>
    </w:p>
    <w:p>
      <w:pPr>
        <w:spacing w:after="0" w:line="160"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29.</w:t>
      </w:r>
      <w:r>
        <w:rPr>
          <w:rFonts w:ascii="Times New Roman" w:cs="Times New Roman" w:eastAsia="Times New Roman" w:hAnsi="Times New Roman"/>
          <w:sz w:val="28"/>
          <w:szCs w:val="28"/>
          <w:color w:val="auto"/>
        </w:rPr>
        <w:t xml:space="preserve"> Брэзиер Д. Любовь как необходимое условие: клиентцентрированный подход за пределами Я. </w:t>
      </w:r>
      <w:r>
        <w:rPr>
          <w:rFonts w:ascii="Times New Roman" w:cs="Times New Roman" w:eastAsia="Times New Roman" w:hAnsi="Times New Roman"/>
          <w:sz w:val="28"/>
          <w:szCs w:val="28"/>
          <w:i w:val="1"/>
          <w:iCs w:val="1"/>
          <w:color w:val="auto"/>
        </w:rPr>
        <w:t>Карл Роджерс и его последователи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психотерапия на пороге</w:t>
      </w:r>
      <w:r>
        <w:rPr>
          <w:rFonts w:ascii="Times New Roman" w:cs="Times New Roman" w:eastAsia="Times New Roman" w:hAnsi="Times New Roman"/>
          <w:sz w:val="28"/>
          <w:szCs w:val="28"/>
          <w:i w:val="1"/>
          <w:iCs w:val="1"/>
          <w:color w:val="auto"/>
        </w:rPr>
        <w:t xml:space="preserve"> XXI</w:t>
      </w:r>
      <w:r>
        <w:rPr>
          <w:rFonts w:ascii="Times New Roman" w:cs="Times New Roman" w:eastAsia="Times New Roman" w:hAnsi="Times New Roman"/>
          <w:sz w:val="28"/>
          <w:szCs w:val="28"/>
          <w:i w:val="1"/>
          <w:iCs w:val="1"/>
          <w:color w:val="auto"/>
        </w:rPr>
        <w:t xml:space="preserve"> века</w:t>
      </w:r>
      <w:r>
        <w:rPr>
          <w:rFonts w:ascii="Times New Roman" w:cs="Times New Roman" w:eastAsia="Times New Roman" w:hAnsi="Times New Roman"/>
          <w:sz w:val="28"/>
          <w:szCs w:val="28"/>
          <w:color w:val="auto"/>
        </w:rPr>
        <w:t xml:space="preserve"> ; под ред. Д. Брэзиера. Москва : Когито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Центр, 2005. 78</w:t>
      </w:r>
      <w:r>
        <w:rPr>
          <w:rFonts w:ascii="Times New Roman" w:cs="Times New Roman" w:eastAsia="Times New Roman" w:hAnsi="Times New Roman"/>
          <w:sz w:val="28"/>
          <w:szCs w:val="28"/>
          <w:color w:val="auto"/>
        </w:rPr>
        <w:t>-99.</w:t>
      </w:r>
    </w:p>
    <w:p>
      <w:pPr>
        <w:ind w:left="980"/>
        <w:spacing w:after="0"/>
        <w:tabs>
          <w:tab w:leader="none" w:pos="1660" w:val="left"/>
        </w:tabs>
        <w:rPr>
          <w:sz w:val="20"/>
          <w:szCs w:val="20"/>
          <w:color w:val="auto"/>
        </w:rPr>
      </w:pPr>
      <w:r>
        <w:rPr>
          <w:rFonts w:ascii="Times New Roman" w:cs="Times New Roman" w:eastAsia="Times New Roman" w:hAnsi="Times New Roman"/>
          <w:sz w:val="28"/>
          <w:szCs w:val="28"/>
          <w:color w:val="auto"/>
        </w:rPr>
        <w:t>30.</w:t>
      </w:r>
      <w:r>
        <w:rPr>
          <w:sz w:val="20"/>
          <w:szCs w:val="20"/>
          <w:color w:val="auto"/>
        </w:rPr>
        <w:tab/>
      </w:r>
      <w:r>
        <w:rPr>
          <w:rFonts w:ascii="Times New Roman" w:cs="Times New Roman" w:eastAsia="Times New Roman" w:hAnsi="Times New Roman"/>
          <w:sz w:val="28"/>
          <w:szCs w:val="28"/>
          <w:color w:val="auto"/>
        </w:rPr>
        <w:t>Бурлачук Л. Психодиагностика.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Питер, 2002.</w:t>
      </w:r>
    </w:p>
    <w:p>
      <w:pPr>
        <w:spacing w:after="0" w:line="160" w:lineRule="exact"/>
        <w:rPr>
          <w:sz w:val="20"/>
          <w:szCs w:val="20"/>
          <w:color w:val="auto"/>
        </w:rPr>
      </w:pPr>
    </w:p>
    <w:p>
      <w:pPr>
        <w:ind w:left="760" w:hanging="496"/>
        <w:spacing w:after="0"/>
        <w:tabs>
          <w:tab w:leader="none" w:pos="760"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w:t>
      </w:r>
    </w:p>
    <w:p>
      <w:pPr>
        <w:spacing w:after="0" w:line="163" w:lineRule="exact"/>
        <w:rPr>
          <w:sz w:val="20"/>
          <w:szCs w:val="20"/>
          <w:color w:val="auto"/>
        </w:rPr>
      </w:pPr>
    </w:p>
    <w:p>
      <w:pPr>
        <w:ind w:left="1680" w:hanging="708"/>
        <w:spacing w:after="0"/>
        <w:tabs>
          <w:tab w:leader="none" w:pos="1680" w:val="left"/>
        </w:tabs>
        <w:numPr>
          <w:ilvl w:val="1"/>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Бурнард Ф.  Тренинг  межличностного  взаимодействия.  Санкт</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Петербург : Питер, 2002. 304 с.</w:t>
      </w:r>
    </w:p>
    <w:p>
      <w:pPr>
        <w:spacing w:after="0" w:line="160"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1"/>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Бьюдженталь Д. Наука быть живым. Диалог между терапевтом и пациентом в гуманистической терапии. Москва : Класс, 1998. 336 с.</w:t>
      </w:r>
    </w:p>
    <w:p>
      <w:pPr>
        <w:spacing w:after="0" w:line="1" w:lineRule="exact"/>
        <w:rPr>
          <w:rFonts w:ascii="Times New Roman" w:cs="Times New Roman" w:eastAsia="Times New Roman" w:hAnsi="Times New Roman"/>
          <w:sz w:val="28"/>
          <w:szCs w:val="28"/>
          <w:color w:val="auto"/>
        </w:rPr>
      </w:pPr>
    </w:p>
    <w:p>
      <w:pPr>
        <w:jc w:val="both"/>
        <w:ind w:left="260" w:firstLine="713"/>
        <w:spacing w:after="0" w:line="359" w:lineRule="auto"/>
        <w:tabs>
          <w:tab w:leader="none" w:pos="1676" w:val="left"/>
        </w:tabs>
        <w:numPr>
          <w:ilvl w:val="1"/>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Бююль А., Цефель П.</w:t>
      </w:r>
      <w:r>
        <w:rPr>
          <w:rFonts w:ascii="Times New Roman" w:cs="Times New Roman" w:eastAsia="Times New Roman" w:hAnsi="Times New Roman"/>
          <w:sz w:val="28"/>
          <w:szCs w:val="28"/>
          <w:color w:val="auto"/>
        </w:rPr>
        <w:t xml:space="preserve"> SPSS</w:t>
      </w:r>
      <w:r>
        <w:rPr>
          <w:rFonts w:ascii="Times New Roman" w:cs="Times New Roman" w:eastAsia="Times New Roman" w:hAnsi="Times New Roman"/>
          <w:sz w:val="28"/>
          <w:szCs w:val="28"/>
          <w:color w:val="auto"/>
        </w:rPr>
        <w:t>: Искусство обработки информации. Анализ статистических данных и восстановление скрытых закономерностей.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ДиаСофтЮП, 2005. 608 с.</w:t>
      </w:r>
    </w:p>
    <w:p>
      <w:pPr>
        <w:spacing w:after="0" w:line="2" w:lineRule="exact"/>
        <w:rPr>
          <w:rFonts w:ascii="Times New Roman" w:cs="Times New Roman" w:eastAsia="Times New Roman" w:hAnsi="Times New Roman"/>
          <w:sz w:val="28"/>
          <w:szCs w:val="28"/>
          <w:color w:val="auto"/>
        </w:rPr>
      </w:pPr>
    </w:p>
    <w:p>
      <w:pPr>
        <w:ind w:left="260" w:firstLine="713"/>
        <w:spacing w:after="0" w:line="358" w:lineRule="auto"/>
        <w:tabs>
          <w:tab w:leader="none" w:pos="1676" w:val="left"/>
        </w:tabs>
        <w:numPr>
          <w:ilvl w:val="1"/>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Ван Сяо Лун. Психологічні чинники субєктивного благополуччя студентів з Китаю : дис. … канд. психол. наук, 19.00.01. Харків, 2016. 202 с.</w:t>
      </w:r>
    </w:p>
    <w:p>
      <w:pPr>
        <w:spacing w:after="0" w:line="2" w:lineRule="exact"/>
        <w:rPr>
          <w:rFonts w:ascii="Times New Roman" w:cs="Times New Roman" w:eastAsia="Times New Roman" w:hAnsi="Times New Roman"/>
          <w:sz w:val="28"/>
          <w:szCs w:val="28"/>
          <w:color w:val="auto"/>
        </w:rPr>
      </w:pPr>
    </w:p>
    <w:p>
      <w:pPr>
        <w:jc w:val="both"/>
        <w:ind w:left="260" w:firstLine="713"/>
        <w:spacing w:after="0" w:line="361" w:lineRule="auto"/>
        <w:tabs>
          <w:tab w:leader="none" w:pos="1676" w:val="left"/>
        </w:tabs>
        <w:numPr>
          <w:ilvl w:val="1"/>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Ванершот Г. Ємпатия как совокупность микропроцессов. </w:t>
      </w:r>
      <w:r>
        <w:rPr>
          <w:rFonts w:ascii="Times New Roman" w:cs="Times New Roman" w:eastAsia="Times New Roman" w:hAnsi="Times New Roman"/>
          <w:sz w:val="28"/>
          <w:szCs w:val="28"/>
          <w:i w:val="1"/>
          <w:iCs w:val="1"/>
          <w:color w:val="auto"/>
        </w:rPr>
        <w:t>Карл Роджерс и его последователи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психотерапия на пороге</w:t>
      </w:r>
      <w:r>
        <w:rPr>
          <w:rFonts w:ascii="Times New Roman" w:cs="Times New Roman" w:eastAsia="Times New Roman" w:hAnsi="Times New Roman"/>
          <w:sz w:val="28"/>
          <w:szCs w:val="28"/>
          <w:i w:val="1"/>
          <w:iCs w:val="1"/>
          <w:color w:val="auto"/>
        </w:rPr>
        <w:t xml:space="preserve"> XXI</w:t>
      </w:r>
      <w:r>
        <w:rPr>
          <w:rFonts w:ascii="Times New Roman" w:cs="Times New Roman" w:eastAsia="Times New Roman" w:hAnsi="Times New Roman"/>
          <w:sz w:val="28"/>
          <w:szCs w:val="28"/>
          <w:i w:val="1"/>
          <w:iCs w:val="1"/>
          <w:color w:val="auto"/>
        </w:rPr>
        <w:t xml:space="preserve"> века</w:t>
      </w:r>
      <w:r>
        <w:rPr>
          <w:rFonts w:ascii="Times New Roman" w:cs="Times New Roman" w:eastAsia="Times New Roman" w:hAnsi="Times New Roman"/>
          <w:sz w:val="28"/>
          <w:szCs w:val="28"/>
          <w:color w:val="auto"/>
        </w:rPr>
        <w:t xml:space="preserve"> ; под ред.</w:t>
      </w:r>
    </w:p>
    <w:p>
      <w:pPr>
        <w:ind w:left="600" w:hanging="335"/>
        <w:spacing w:after="0"/>
        <w:tabs>
          <w:tab w:leader="none" w:pos="600" w:val="left"/>
        </w:tabs>
        <w:numPr>
          <w:ilvl w:val="0"/>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Брэзиера. Москва : Когито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Центр, 2005. 52</w:t>
      </w:r>
      <w:r>
        <w:rPr>
          <w:rFonts w:ascii="Times New Roman" w:cs="Times New Roman" w:eastAsia="Times New Roman" w:hAnsi="Times New Roman"/>
          <w:sz w:val="28"/>
          <w:szCs w:val="28"/>
          <w:color w:val="auto"/>
        </w:rPr>
        <w:t>-77.</w:t>
      </w:r>
    </w:p>
    <w:p>
      <w:pPr>
        <w:sectPr>
          <w:pgSz w:w="11900" w:h="16838" w:orient="portrait"/>
          <w:cols w:equalWidth="0" w:num="1">
            <w:col w:w="9620"/>
          </w:cols>
          <w:pgMar w:left="1440" w:top="705" w:right="846" w:bottom="842" w:gutter="0" w:footer="0" w:header="0"/>
        </w:sectPr>
      </w:pPr>
    </w:p>
    <w:bookmarkStart w:id="175" w:name="page176"/>
    <w:bookmarkEnd w:id="175"/>
    <w:p>
      <w:pPr>
        <w:ind w:left="9300"/>
        <w:spacing w:after="0"/>
        <w:rPr>
          <w:sz w:val="20"/>
          <w:szCs w:val="20"/>
          <w:color w:val="auto"/>
        </w:rPr>
      </w:pPr>
      <w:r>
        <w:rPr>
          <w:rFonts w:ascii="Calibri" w:cs="Calibri" w:eastAsia="Calibri" w:hAnsi="Calibri"/>
          <w:sz w:val="20"/>
          <w:szCs w:val="20"/>
          <w:color w:val="auto"/>
        </w:rPr>
        <w:t>176</w:t>
      </w:r>
    </w:p>
    <w:p>
      <w:pPr>
        <w:spacing w:after="0" w:line="155" w:lineRule="exact"/>
        <w:rPr>
          <w:sz w:val="20"/>
          <w:szCs w:val="20"/>
          <w:color w:val="auto"/>
        </w:rPr>
      </w:pPr>
    </w:p>
    <w:p>
      <w:pPr>
        <w:ind w:left="260" w:firstLine="710"/>
        <w:spacing w:after="0" w:line="360" w:lineRule="auto"/>
        <w:tabs>
          <w:tab w:leader="none" w:pos="1676" w:val="left"/>
        </w:tabs>
        <w:numPr>
          <w:ilvl w:val="0"/>
          <w:numId w:val="1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Варій М.Й. Загальна психологія : навч. посібник для студ. психол. і педагог. спеціальностей. Львів : Край, 2005. 288 с.</w:t>
      </w:r>
    </w:p>
    <w:p>
      <w:pPr>
        <w:spacing w:after="0" w:line="1" w:lineRule="exact"/>
        <w:rPr>
          <w:rFonts w:ascii="Times New Roman" w:cs="Times New Roman" w:eastAsia="Times New Roman" w:hAnsi="Times New Roman"/>
          <w:sz w:val="28"/>
          <w:szCs w:val="28"/>
          <w:color w:val="auto"/>
        </w:rPr>
      </w:pPr>
    </w:p>
    <w:p>
      <w:pPr>
        <w:ind w:left="1680" w:hanging="711"/>
        <w:spacing w:after="0"/>
        <w:tabs>
          <w:tab w:leader="none" w:pos="1680" w:val="left"/>
        </w:tabs>
        <w:numPr>
          <w:ilvl w:val="0"/>
          <w:numId w:val="1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Венгриняк К. Фасилитация, модерация, медиация ; електронный</w:t>
      </w:r>
    </w:p>
    <w:p>
      <w:pPr>
        <w:spacing w:after="0" w:line="160" w:lineRule="exact"/>
        <w:rPr>
          <w:sz w:val="20"/>
          <w:szCs w:val="20"/>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ресурс ; режим доступа :</w:t>
      </w:r>
      <w:r>
        <w:rPr>
          <w:rFonts w:ascii="Times New Roman" w:cs="Times New Roman" w:eastAsia="Times New Roman" w:hAnsi="Times New Roman"/>
          <w:sz w:val="22"/>
          <w:szCs w:val="22"/>
          <w:color w:val="auto"/>
        </w:rPr>
        <w:t xml:space="preserve"> </w:t>
      </w:r>
      <w:hyperlink r:id="rId36">
        <w:r>
          <w:rPr>
            <w:rFonts w:ascii="Times New Roman" w:cs="Times New Roman" w:eastAsia="Times New Roman" w:hAnsi="Times New Roman"/>
            <w:sz w:val="22"/>
            <w:szCs w:val="22"/>
            <w:color w:val="auto"/>
          </w:rPr>
          <w:t>http://www.training.com.ua/live/news/fasilitacija_mediacija</w:t>
        </w:r>
      </w:hyperlink>
    </w:p>
    <w:p>
      <w:pPr>
        <w:spacing w:after="0" w:line="161" w:lineRule="exact"/>
        <w:rPr>
          <w:sz w:val="20"/>
          <w:szCs w:val="20"/>
          <w:color w:val="auto"/>
        </w:rPr>
      </w:pPr>
    </w:p>
    <w:p>
      <w:pPr>
        <w:jc w:val="both"/>
        <w:ind w:left="260" w:firstLine="710"/>
        <w:spacing w:after="0" w:line="359" w:lineRule="auto"/>
        <w:tabs>
          <w:tab w:leader="none" w:pos="1676"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Вірна Ж.П. Адаптаційний профіль задоволеності життям особистості. </w:t>
      </w:r>
      <w:r>
        <w:rPr>
          <w:rFonts w:ascii="Times New Roman" w:cs="Times New Roman" w:eastAsia="Times New Roman" w:hAnsi="Times New Roman"/>
          <w:sz w:val="28"/>
          <w:szCs w:val="28"/>
          <w:i w:val="1"/>
          <w:iCs w:val="1"/>
          <w:color w:val="auto"/>
        </w:rPr>
        <w:t>Проблеми сучасної психології</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 Ін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психології імені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Костюка НАПН України та держ</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вищ</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навч</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закладу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Запорізький національний університет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за ред. С.Д. Максименка, Н.Ф. Шевченко,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М.Г. Ткалич. Запоріжжя: ЗНУ, 2013. № 2 (4). 20</w:t>
      </w:r>
      <w:r>
        <w:rPr>
          <w:rFonts w:ascii="Times New Roman" w:cs="Times New Roman" w:eastAsia="Times New Roman" w:hAnsi="Times New Roman"/>
          <w:sz w:val="28"/>
          <w:szCs w:val="28"/>
          <w:color w:val="auto"/>
        </w:rPr>
        <w:t>-25.</w:t>
      </w:r>
    </w:p>
    <w:p>
      <w:pPr>
        <w:spacing w:after="0" w:line="3"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Вірна Ж.П. Аксіологія якості життя особистості. </w:t>
      </w:r>
      <w:r>
        <w:rPr>
          <w:rFonts w:ascii="Times New Roman" w:cs="Times New Roman" w:eastAsia="Times New Roman" w:hAnsi="Times New Roman"/>
          <w:sz w:val="28"/>
          <w:szCs w:val="28"/>
          <w:i w:val="1"/>
          <w:iCs w:val="1"/>
          <w:color w:val="auto"/>
        </w:rPr>
        <w:t>Психологія особистості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науковий теоретико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методологічний і практичний психологічний журнал</w:t>
      </w:r>
      <w:r>
        <w:rPr>
          <w:rFonts w:ascii="Times New Roman" w:cs="Times New Roman" w:eastAsia="Times New Roman" w:hAnsi="Times New Roman"/>
          <w:sz w:val="28"/>
          <w:szCs w:val="28"/>
          <w:color w:val="auto"/>
        </w:rPr>
        <w:t>. 2013. №</w:t>
      </w:r>
      <w:r>
        <w:rPr>
          <w:rFonts w:ascii="Times New Roman" w:cs="Times New Roman" w:eastAsia="Times New Roman" w:hAnsi="Times New Roman"/>
          <w:sz w:val="28"/>
          <w:szCs w:val="28"/>
          <w:color w:val="auto"/>
        </w:rPr>
        <w:t xml:space="preserve"> 1(4). 104-112.</w:t>
      </w:r>
    </w:p>
    <w:p>
      <w:pPr>
        <w:spacing w:after="0" w:line="2"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Вірна Ж.П. Мотиваційно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смислова регуляція у професіоналізації</w:t>
      </w:r>
    </w:p>
    <w:p>
      <w:pPr>
        <w:spacing w:after="0" w:line="16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спихолога : монографія. Луцьк : РВВ «Вежа» ВДУ ім. Лесі Українки, 2003,</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320</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Вірна Ж.П. Формування професійного ставлення до клієнта в процесі підготовки практичних психологів : дис. … канд. психол. наук,</w:t>
      </w:r>
    </w:p>
    <w:p>
      <w:pPr>
        <w:spacing w:after="0" w:line="1" w:lineRule="exact"/>
        <w:rPr>
          <w:rFonts w:ascii="Times New Roman" w:cs="Times New Roman" w:eastAsia="Times New Roman" w:hAnsi="Times New Roman"/>
          <w:sz w:val="28"/>
          <w:szCs w:val="28"/>
          <w:color w:val="auto"/>
        </w:rPr>
      </w:pPr>
    </w:p>
    <w:p>
      <w:pPr>
        <w:ind w:left="1380" w:hanging="1117"/>
        <w:spacing w:after="0"/>
        <w:tabs>
          <w:tab w:leader="none" w:pos="1380"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Київ, 1996. 151 с.</w:t>
      </w:r>
    </w:p>
    <w:p>
      <w:pPr>
        <w:spacing w:after="0" w:line="162"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Власова О.І. Психологія соціальніх здібностей : структура, динаміка, чинники розвитку. Київ : Видавничо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поліграфічний центр «Київський університет», 2005. 308 с.</w:t>
      </w:r>
    </w:p>
    <w:p>
      <w:pPr>
        <w:spacing w:after="0" w:line="2" w:lineRule="exact"/>
        <w:rPr>
          <w:sz w:val="20"/>
          <w:szCs w:val="20"/>
          <w:color w:val="auto"/>
        </w:rPr>
      </w:pPr>
    </w:p>
    <w:p>
      <w:pPr>
        <w:ind w:left="980"/>
        <w:spacing w:after="0"/>
        <w:tabs>
          <w:tab w:leader="none" w:pos="1660" w:val="left"/>
          <w:tab w:leader="none" w:pos="3580" w:val="left"/>
          <w:tab w:leader="none" w:pos="5680" w:val="left"/>
          <w:tab w:leader="none" w:pos="7440" w:val="left"/>
        </w:tabs>
        <w:rPr>
          <w:sz w:val="20"/>
          <w:szCs w:val="20"/>
          <w:color w:val="auto"/>
        </w:rPr>
      </w:pPr>
      <w:r>
        <w:rPr>
          <w:rFonts w:ascii="Times New Roman" w:cs="Times New Roman" w:eastAsia="Times New Roman" w:hAnsi="Times New Roman"/>
          <w:sz w:val="28"/>
          <w:szCs w:val="28"/>
          <w:color w:val="auto"/>
        </w:rPr>
        <w:t>43.</w:t>
      </w:r>
      <w:r>
        <w:rPr>
          <w:sz w:val="20"/>
          <w:szCs w:val="20"/>
          <w:color w:val="auto"/>
        </w:rPr>
        <w:tab/>
      </w:r>
      <w:r>
        <w:rPr>
          <w:rFonts w:ascii="Times New Roman" w:cs="Times New Roman" w:eastAsia="Times New Roman" w:hAnsi="Times New Roman"/>
          <w:sz w:val="28"/>
          <w:szCs w:val="28"/>
          <w:color w:val="auto"/>
        </w:rPr>
        <w:t>Водяха С.А.</w:t>
      </w:r>
      <w:r>
        <w:rPr>
          <w:sz w:val="20"/>
          <w:szCs w:val="20"/>
          <w:color w:val="auto"/>
        </w:rPr>
        <w:tab/>
      </w:r>
      <w:r>
        <w:rPr>
          <w:rFonts w:ascii="Times New Roman" w:cs="Times New Roman" w:eastAsia="Times New Roman" w:hAnsi="Times New Roman"/>
          <w:sz w:val="28"/>
          <w:szCs w:val="28"/>
          <w:color w:val="auto"/>
        </w:rPr>
        <w:t>Современные</w:t>
      </w:r>
      <w:r>
        <w:rPr>
          <w:sz w:val="20"/>
          <w:szCs w:val="20"/>
          <w:color w:val="auto"/>
        </w:rPr>
        <w:tab/>
      </w:r>
      <w:r>
        <w:rPr>
          <w:rFonts w:ascii="Times New Roman" w:cs="Times New Roman" w:eastAsia="Times New Roman" w:hAnsi="Times New Roman"/>
          <w:sz w:val="28"/>
          <w:szCs w:val="28"/>
          <w:color w:val="auto"/>
        </w:rPr>
        <w:t>концепции</w:t>
      </w:r>
      <w:r>
        <w:rPr>
          <w:sz w:val="20"/>
          <w:szCs w:val="20"/>
          <w:color w:val="auto"/>
        </w:rPr>
        <w:tab/>
      </w:r>
      <w:r>
        <w:rPr>
          <w:rFonts w:ascii="Times New Roman" w:cs="Times New Roman" w:eastAsia="Times New Roman" w:hAnsi="Times New Roman"/>
          <w:sz w:val="27"/>
          <w:szCs w:val="27"/>
          <w:color w:val="auto"/>
        </w:rPr>
        <w:t>психологического</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благополучия личности. </w:t>
      </w:r>
      <w:r>
        <w:rPr>
          <w:rFonts w:ascii="Times New Roman" w:cs="Times New Roman" w:eastAsia="Times New Roman" w:hAnsi="Times New Roman"/>
          <w:sz w:val="28"/>
          <w:szCs w:val="28"/>
          <w:i w:val="1"/>
          <w:iCs w:val="1"/>
          <w:color w:val="auto"/>
        </w:rPr>
        <w:t>Дискуссия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журнал научных публикаций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2012.</w:t>
      </w:r>
    </w:p>
    <w:p>
      <w:pPr>
        <w:spacing w:after="0" w:line="165" w:lineRule="exact"/>
        <w:rPr>
          <w:sz w:val="20"/>
          <w:szCs w:val="20"/>
          <w:color w:val="auto"/>
        </w:rPr>
      </w:pPr>
    </w:p>
    <w:p>
      <w:pPr>
        <w:ind w:left="600" w:hanging="337"/>
        <w:spacing w:after="0"/>
        <w:tabs>
          <w:tab w:leader="none" w:pos="600" w:val="left"/>
        </w:tabs>
        <w:numPr>
          <w:ilvl w:val="0"/>
          <w:numId w:val="1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(20). 132-138.</w:t>
      </w:r>
    </w:p>
    <w:p>
      <w:pPr>
        <w:spacing w:after="0" w:line="160"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1"/>
          <w:numId w:val="1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Воронина А.В. Проблема психического здоровья и благополучия</w:t>
      </w:r>
    </w:p>
    <w:p>
      <w:pPr>
        <w:spacing w:after="0" w:line="160" w:lineRule="exact"/>
        <w:rPr>
          <w:rFonts w:ascii="Times New Roman" w:cs="Times New Roman" w:eastAsia="Times New Roman" w:hAnsi="Times New Roman"/>
          <w:sz w:val="28"/>
          <w:szCs w:val="28"/>
          <w:color w:val="auto"/>
        </w:rPr>
      </w:pPr>
    </w:p>
    <w:p>
      <w:pPr>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человека : обзор концепций и опыт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уровневого анализа. Сибирский психологический журнал. 2005. №</w:t>
      </w:r>
      <w:r>
        <w:rPr>
          <w:rFonts w:ascii="Times New Roman" w:cs="Times New Roman" w:eastAsia="Times New Roman" w:hAnsi="Times New Roman"/>
          <w:sz w:val="28"/>
          <w:szCs w:val="28"/>
          <w:color w:val="auto"/>
        </w:rPr>
        <w:t xml:space="preserve"> 21. 142-147.</w:t>
      </w:r>
    </w:p>
    <w:p>
      <w:pPr>
        <w:spacing w:after="0" w:line="1" w:lineRule="exact"/>
        <w:rPr>
          <w:sz w:val="20"/>
          <w:szCs w:val="20"/>
          <w:color w:val="auto"/>
        </w:rPr>
      </w:pPr>
    </w:p>
    <w:p>
      <w:pPr>
        <w:jc w:val="both"/>
        <w:ind w:left="260" w:firstLine="708"/>
        <w:spacing w:after="0" w:line="377" w:lineRule="auto"/>
        <w:rPr>
          <w:sz w:val="20"/>
          <w:szCs w:val="20"/>
          <w:color w:val="auto"/>
        </w:rPr>
      </w:pPr>
      <w:r>
        <w:rPr>
          <w:rFonts w:ascii="Times New Roman" w:cs="Times New Roman" w:eastAsia="Times New Roman" w:hAnsi="Times New Roman"/>
          <w:sz w:val="28"/>
          <w:szCs w:val="28"/>
          <w:color w:val="auto"/>
        </w:rPr>
        <w:t>45.</w:t>
      </w:r>
      <w:r>
        <w:rPr>
          <w:rFonts w:ascii="Times New Roman" w:cs="Times New Roman" w:eastAsia="Times New Roman" w:hAnsi="Times New Roman"/>
          <w:sz w:val="28"/>
          <w:szCs w:val="28"/>
          <w:color w:val="auto"/>
        </w:rPr>
        <w:t xml:space="preserve"> Врублевская Е.Г. Развитие способности педагогов к фасилитирующему общению : учебное пособие. Хабаровск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«Колорит», 2001. 182 с.</w:t>
      </w:r>
    </w:p>
    <w:p>
      <w:pPr>
        <w:sectPr>
          <w:pgSz w:w="11900" w:h="16838" w:orient="portrait"/>
          <w:cols w:equalWidth="0" w:num="1">
            <w:col w:w="9620"/>
          </w:cols>
          <w:pgMar w:left="1440" w:top="705" w:right="846" w:bottom="611" w:gutter="0" w:footer="0" w:header="0"/>
        </w:sectPr>
      </w:pPr>
    </w:p>
    <w:bookmarkStart w:id="176" w:name="page177"/>
    <w:bookmarkEnd w:id="176"/>
    <w:p>
      <w:pPr>
        <w:ind w:left="9300"/>
        <w:spacing w:after="0"/>
        <w:rPr>
          <w:sz w:val="20"/>
          <w:szCs w:val="20"/>
          <w:color w:val="auto"/>
        </w:rPr>
      </w:pPr>
      <w:r>
        <w:rPr>
          <w:rFonts w:ascii="Calibri" w:cs="Calibri" w:eastAsia="Calibri" w:hAnsi="Calibri"/>
          <w:sz w:val="20"/>
          <w:szCs w:val="20"/>
          <w:color w:val="auto"/>
        </w:rPr>
        <w:t>177</w:t>
      </w:r>
    </w:p>
    <w:p>
      <w:pPr>
        <w:spacing w:after="0" w:line="155" w:lineRule="exact"/>
        <w:rPr>
          <w:sz w:val="20"/>
          <w:szCs w:val="20"/>
          <w:color w:val="auto"/>
        </w:rPr>
      </w:pPr>
    </w:p>
    <w:p>
      <w:pPr>
        <w:jc w:val="both"/>
        <w:ind w:left="260" w:firstLine="710"/>
        <w:spacing w:after="0" w:line="360" w:lineRule="auto"/>
        <w:tabs>
          <w:tab w:leader="none" w:pos="1676" w:val="left"/>
        </w:tabs>
        <w:numPr>
          <w:ilvl w:val="1"/>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Галецька І.І., Сосновський Т. Психологія здоров’я: теорія і практика. Львів : Видавничий центр Львівського національного університету імені Івана Франка, 2006. 338 с.</w:t>
      </w:r>
    </w:p>
    <w:p>
      <w:pPr>
        <w:jc w:val="both"/>
        <w:ind w:left="260" w:firstLine="710"/>
        <w:spacing w:after="0" w:line="360" w:lineRule="auto"/>
        <w:tabs>
          <w:tab w:leader="none" w:pos="1676" w:val="left"/>
        </w:tabs>
        <w:numPr>
          <w:ilvl w:val="1"/>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Галкина Л.А. Подготовка будущих социальных педагогов к работе с одаренными детьми в системе среднего профессионального образования. </w:t>
      </w:r>
      <w:r>
        <w:rPr>
          <w:rFonts w:ascii="Times New Roman" w:cs="Times New Roman" w:eastAsia="Times New Roman" w:hAnsi="Times New Roman"/>
          <w:sz w:val="28"/>
          <w:szCs w:val="28"/>
          <w:i w:val="1"/>
          <w:iCs w:val="1"/>
          <w:color w:val="auto"/>
        </w:rPr>
        <w:t>Известия ВГСПУ</w:t>
      </w:r>
      <w:r>
        <w:rPr>
          <w:rFonts w:ascii="Times New Roman" w:cs="Times New Roman" w:eastAsia="Times New Roman" w:hAnsi="Times New Roman"/>
          <w:sz w:val="28"/>
          <w:szCs w:val="28"/>
          <w:color w:val="auto"/>
        </w:rPr>
        <w:t>. 2013. №</w:t>
      </w:r>
      <w:r>
        <w:rPr>
          <w:rFonts w:ascii="Times New Roman" w:cs="Times New Roman" w:eastAsia="Times New Roman" w:hAnsi="Times New Roman"/>
          <w:sz w:val="28"/>
          <w:szCs w:val="28"/>
          <w:color w:val="auto"/>
        </w:rPr>
        <w:t xml:space="preserve"> 2(77). 36-40.</w:t>
      </w:r>
    </w:p>
    <w:p>
      <w:pPr>
        <w:ind w:left="1680" w:hanging="710"/>
        <w:spacing w:after="0"/>
        <w:tabs>
          <w:tab w:leader="none" w:pos="1680" w:val="left"/>
        </w:tabs>
        <w:numPr>
          <w:ilvl w:val="1"/>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Гейбор Д. Управление человеком в конфликтных ситуациях; пер.</w:t>
      </w:r>
    </w:p>
    <w:p>
      <w:pPr>
        <w:spacing w:after="0" w:line="160" w:lineRule="exact"/>
        <w:rPr>
          <w:rFonts w:ascii="Times New Roman" w:cs="Times New Roman" w:eastAsia="Times New Roman" w:hAnsi="Times New Roman"/>
          <w:sz w:val="28"/>
          <w:szCs w:val="28"/>
          <w:color w:val="auto"/>
        </w:rPr>
      </w:pPr>
    </w:p>
    <w:p>
      <w:pPr>
        <w:ind w:left="460" w:hanging="198"/>
        <w:spacing w:after="0"/>
        <w:tabs>
          <w:tab w:leader="none" w:pos="460"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англ. А.П. Исаевой. Москва : АСИ : Хранитель, 2006. 346 с.</w:t>
      </w:r>
    </w:p>
    <w:p>
      <w:pPr>
        <w:spacing w:after="0" w:line="160"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49.</w:t>
      </w:r>
      <w:r>
        <w:rPr>
          <w:rFonts w:ascii="Times New Roman" w:cs="Times New Roman" w:eastAsia="Times New Roman" w:hAnsi="Times New Roman"/>
          <w:sz w:val="28"/>
          <w:szCs w:val="28"/>
          <w:color w:val="auto"/>
        </w:rPr>
        <w:t xml:space="preserve"> Гельбак А.М. Концептуальне обгрунтування програми фасилітативного впливу вчителя на розвиток комунікативних навичок у підлітків. </w:t>
      </w:r>
      <w:r>
        <w:rPr>
          <w:rFonts w:ascii="Times New Roman" w:cs="Times New Roman" w:eastAsia="Times New Roman" w:hAnsi="Times New Roman"/>
          <w:sz w:val="28"/>
          <w:szCs w:val="28"/>
          <w:i w:val="1"/>
          <w:iCs w:val="1"/>
          <w:color w:val="auto"/>
        </w:rPr>
        <w:t>Актуальні проблеми психології</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Екологічна психологія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ред. С.Д. Максименка. Житомир : Вид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ЖДУ ім. Івана Франка, 2009. Т. 7. Вип. 20. Ч.</w:t>
      </w:r>
      <w:r>
        <w:rPr>
          <w:rFonts w:ascii="Times New Roman" w:cs="Times New Roman" w:eastAsia="Times New Roman" w:hAnsi="Times New Roman"/>
          <w:sz w:val="28"/>
          <w:szCs w:val="28"/>
          <w:color w:val="auto"/>
        </w:rPr>
        <w:t xml:space="preserve"> 1. 96-99.</w:t>
      </w:r>
    </w:p>
    <w:p>
      <w:pPr>
        <w:spacing w:after="0" w:line="2" w:lineRule="exact"/>
        <w:rPr>
          <w:sz w:val="20"/>
          <w:szCs w:val="20"/>
          <w:color w:val="auto"/>
        </w:rPr>
      </w:pPr>
    </w:p>
    <w:p>
      <w:pPr>
        <w:ind w:left="260" w:firstLine="710"/>
        <w:spacing w:after="0" w:line="359" w:lineRule="auto"/>
        <w:tabs>
          <w:tab w:leader="none" w:pos="1676"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Гірник А.М. Основи конфліктології. Київ : Вид. дім «Києво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Могилянська академія», 2010. 222 с.</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Гордиєнко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Митрофанова И.С. Теоретические и методические основы построения игровой манипуляции педагогической технологии ИТООД МАРО : монография. Москва : Майдан, 2006. 324 с.</w:t>
      </w:r>
    </w:p>
    <w:p>
      <w:pPr>
        <w:jc w:val="both"/>
        <w:ind w:left="260" w:firstLine="711"/>
        <w:spacing w:after="0" w:line="360" w:lineRule="auto"/>
        <w:tabs>
          <w:tab w:leader="none" w:pos="1676"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Горностай П.П. Личностные характеристики ролевого поведения. </w:t>
      </w:r>
      <w:r>
        <w:rPr>
          <w:rFonts w:ascii="Times New Roman" w:cs="Times New Roman" w:eastAsia="Times New Roman" w:hAnsi="Times New Roman"/>
          <w:sz w:val="28"/>
          <w:szCs w:val="28"/>
          <w:i w:val="1"/>
          <w:iCs w:val="1"/>
          <w:color w:val="auto"/>
        </w:rPr>
        <w:t>Вісник ХДУ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Серія Психологія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Політологія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Ч</w:t>
      </w:r>
      <w:r>
        <w:rPr>
          <w:rFonts w:ascii="Times New Roman" w:cs="Times New Roman" w:eastAsia="Times New Roman" w:hAnsi="Times New Roman"/>
          <w:sz w:val="28"/>
          <w:szCs w:val="28"/>
          <w:i w:val="1"/>
          <w:iCs w:val="1"/>
          <w:color w:val="auto"/>
        </w:rPr>
        <w:t>. 4, 5 :</w:t>
      </w:r>
      <w:r>
        <w:rPr>
          <w:rFonts w:ascii="Times New Roman" w:cs="Times New Roman" w:eastAsia="Times New Roman" w:hAnsi="Times New Roman"/>
          <w:sz w:val="28"/>
          <w:szCs w:val="28"/>
          <w:i w:val="1"/>
          <w:iCs w:val="1"/>
          <w:color w:val="auto"/>
        </w:rPr>
        <w:t xml:space="preserve"> Особистість і трансформаційні процеси в суспільстві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педагогічні проблеми сучасної освіти</w:t>
      </w:r>
      <w:r>
        <w:rPr>
          <w:rFonts w:ascii="Times New Roman" w:cs="Times New Roman" w:eastAsia="Times New Roman" w:hAnsi="Times New Roman"/>
          <w:sz w:val="28"/>
          <w:szCs w:val="28"/>
          <w:color w:val="auto"/>
        </w:rPr>
        <w:t>. Харків, 1999. №</w:t>
      </w:r>
      <w:r>
        <w:rPr>
          <w:rFonts w:ascii="Times New Roman" w:cs="Times New Roman" w:eastAsia="Times New Roman" w:hAnsi="Times New Roman"/>
          <w:sz w:val="28"/>
          <w:szCs w:val="28"/>
          <w:color w:val="auto"/>
        </w:rPr>
        <w:t xml:space="preserve"> 439’99. 18-22.</w:t>
      </w:r>
    </w:p>
    <w:p>
      <w:pPr>
        <w:ind w:left="980"/>
        <w:spacing w:after="0"/>
        <w:tabs>
          <w:tab w:leader="none" w:pos="1660" w:val="left"/>
          <w:tab w:leader="none" w:pos="3360" w:val="left"/>
          <w:tab w:leader="none" w:pos="5640" w:val="left"/>
          <w:tab w:leader="none" w:pos="7340" w:val="left"/>
          <w:tab w:leader="none" w:pos="7740" w:val="left"/>
          <w:tab w:leader="none" w:pos="8540" w:val="left"/>
          <w:tab w:leader="none" w:pos="9000" w:val="left"/>
        </w:tabs>
        <w:rPr>
          <w:sz w:val="20"/>
          <w:szCs w:val="20"/>
          <w:color w:val="auto"/>
        </w:rPr>
      </w:pPr>
      <w:r>
        <w:rPr>
          <w:rFonts w:ascii="Times New Roman" w:cs="Times New Roman" w:eastAsia="Times New Roman" w:hAnsi="Times New Roman"/>
          <w:sz w:val="28"/>
          <w:szCs w:val="28"/>
          <w:color w:val="auto"/>
        </w:rPr>
        <w:t>53.</w:t>
      </w:r>
      <w:r>
        <w:rPr>
          <w:sz w:val="20"/>
          <w:szCs w:val="20"/>
          <w:color w:val="auto"/>
        </w:rPr>
        <w:tab/>
      </w:r>
      <w:r>
        <w:rPr>
          <w:rFonts w:ascii="Times New Roman" w:cs="Times New Roman" w:eastAsia="Times New Roman" w:hAnsi="Times New Roman"/>
          <w:sz w:val="28"/>
          <w:szCs w:val="28"/>
          <w:color w:val="auto"/>
        </w:rPr>
        <w:t>Гоулман Д.</w:t>
        <w:tab/>
        <w:t>Эмоциональный</w:t>
        <w:tab/>
        <w:t>интеллекит</w:t>
        <w:tab/>
        <w:t>;</w:t>
        <w:tab/>
        <w:t>пер.</w:t>
        <w:tab/>
        <w:t>с</w:t>
        <w:tab/>
        <w:t>англ.</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А.П. Исаевой. Москва : АСТ ; Владимир : ВКТ, 2009. 478 с.</w:t>
      </w:r>
    </w:p>
    <w:p>
      <w:pPr>
        <w:spacing w:after="0" w:line="160" w:lineRule="exact"/>
        <w:rPr>
          <w:sz w:val="20"/>
          <w:szCs w:val="20"/>
          <w:color w:val="auto"/>
        </w:rPr>
      </w:pPr>
    </w:p>
    <w:p>
      <w:pPr>
        <w:jc w:val="both"/>
        <w:ind w:left="260" w:firstLine="711"/>
        <w:spacing w:after="0" w:line="360" w:lineRule="auto"/>
        <w:tabs>
          <w:tab w:leader="none" w:pos="1676"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Грицюк І.М. Психологічні особливості соціальних орієнтацій майбутніх фахівців соціономічних професій : автореф. дис. … канд. психол. наук ; 19.00.07. Київ, 2012. 20 с.</w:t>
      </w:r>
    </w:p>
    <w:p>
      <w:pPr>
        <w:jc w:val="both"/>
        <w:ind w:left="260" w:firstLine="712"/>
        <w:spacing w:after="0" w:line="377" w:lineRule="auto"/>
        <w:tabs>
          <w:tab w:leader="none" w:pos="1676"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Грищенко Н.А. Просоціальний напрямок сучасного виховання студентської молоді в межах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соціального підходу. </w:t>
      </w:r>
      <w:r>
        <w:rPr>
          <w:rFonts w:ascii="Times New Roman" w:cs="Times New Roman" w:eastAsia="Times New Roman" w:hAnsi="Times New Roman"/>
          <w:sz w:val="28"/>
          <w:szCs w:val="28"/>
          <w:i w:val="1"/>
          <w:iCs w:val="1"/>
          <w:color w:val="auto"/>
        </w:rPr>
        <w:t>Соціальна педагогіка</w:t>
      </w:r>
      <w:r>
        <w:rPr>
          <w:rFonts w:ascii="Times New Roman" w:cs="Times New Roman" w:eastAsia="Times New Roman" w:hAnsi="Times New Roman"/>
          <w:sz w:val="28"/>
          <w:szCs w:val="28"/>
          <w:color w:val="auto"/>
        </w:rPr>
        <w:t>. 2009. №</w:t>
      </w:r>
      <w:r>
        <w:rPr>
          <w:rFonts w:ascii="Times New Roman" w:cs="Times New Roman" w:eastAsia="Times New Roman" w:hAnsi="Times New Roman"/>
          <w:sz w:val="28"/>
          <w:szCs w:val="28"/>
          <w:color w:val="auto"/>
        </w:rPr>
        <w:t xml:space="preserve"> 1. 39-46.</w:t>
      </w:r>
    </w:p>
    <w:p>
      <w:pPr>
        <w:sectPr>
          <w:pgSz w:w="11900" w:h="16838" w:orient="portrait"/>
          <w:cols w:equalWidth="0" w:num="1">
            <w:col w:w="9620"/>
          </w:cols>
          <w:pgMar w:left="1440" w:top="705" w:right="846" w:bottom="611" w:gutter="0" w:footer="0" w:header="0"/>
        </w:sectPr>
      </w:pPr>
    </w:p>
    <w:bookmarkStart w:id="177" w:name="page178"/>
    <w:bookmarkEnd w:id="177"/>
    <w:p>
      <w:pPr>
        <w:ind w:left="9300"/>
        <w:spacing w:after="0"/>
        <w:rPr>
          <w:sz w:val="20"/>
          <w:szCs w:val="20"/>
          <w:color w:val="auto"/>
        </w:rPr>
      </w:pPr>
      <w:r>
        <w:rPr>
          <w:rFonts w:ascii="Calibri" w:cs="Calibri" w:eastAsia="Calibri" w:hAnsi="Calibri"/>
          <w:sz w:val="20"/>
          <w:szCs w:val="20"/>
          <w:color w:val="auto"/>
        </w:rPr>
        <w:t>178</w:t>
      </w:r>
    </w:p>
    <w:p>
      <w:pPr>
        <w:spacing w:after="0" w:line="155" w:lineRule="exact"/>
        <w:rPr>
          <w:sz w:val="20"/>
          <w:szCs w:val="20"/>
          <w:color w:val="auto"/>
        </w:rPr>
      </w:pPr>
    </w:p>
    <w:p>
      <w:pPr>
        <w:ind w:left="960"/>
        <w:spacing w:after="0"/>
        <w:tabs>
          <w:tab w:leader="none" w:pos="1660" w:val="left"/>
          <w:tab w:leader="none" w:pos="4160" w:val="left"/>
          <w:tab w:leader="none" w:pos="6160" w:val="left"/>
          <w:tab w:leader="none" w:pos="7860" w:val="left"/>
        </w:tabs>
        <w:rPr>
          <w:sz w:val="20"/>
          <w:szCs w:val="20"/>
          <w:color w:val="auto"/>
        </w:rPr>
      </w:pPr>
      <w:r>
        <w:rPr>
          <w:rFonts w:ascii="Times New Roman" w:cs="Times New Roman" w:eastAsia="Times New Roman" w:hAnsi="Times New Roman"/>
          <w:sz w:val="28"/>
          <w:szCs w:val="28"/>
          <w:color w:val="auto"/>
        </w:rPr>
        <w:t>56.</w:t>
      </w:r>
      <w:r>
        <w:rPr>
          <w:sz w:val="20"/>
          <w:szCs w:val="20"/>
          <w:color w:val="auto"/>
        </w:rPr>
        <w:tab/>
      </w:r>
      <w:r>
        <w:rPr>
          <w:rFonts w:ascii="Times New Roman" w:cs="Times New Roman" w:eastAsia="Times New Roman" w:hAnsi="Times New Roman"/>
          <w:sz w:val="28"/>
          <w:szCs w:val="28"/>
          <w:color w:val="auto"/>
        </w:rPr>
        <w:t>Гройсман А.Л.</w:t>
      </w:r>
      <w:r>
        <w:rPr>
          <w:sz w:val="20"/>
          <w:szCs w:val="20"/>
          <w:color w:val="auto"/>
        </w:rPr>
        <w:tab/>
      </w:r>
      <w:r>
        <w:rPr>
          <w:rFonts w:ascii="Times New Roman" w:cs="Times New Roman" w:eastAsia="Times New Roman" w:hAnsi="Times New Roman"/>
          <w:sz w:val="28"/>
          <w:szCs w:val="28"/>
          <w:color w:val="auto"/>
        </w:rPr>
        <w:t>Проблемы</w:t>
      </w:r>
      <w:r>
        <w:rPr>
          <w:sz w:val="20"/>
          <w:szCs w:val="20"/>
          <w:color w:val="auto"/>
        </w:rPr>
        <w:tab/>
      </w:r>
      <w:r>
        <w:rPr>
          <w:rFonts w:ascii="Times New Roman" w:cs="Times New Roman" w:eastAsia="Times New Roman" w:hAnsi="Times New Roman"/>
          <w:sz w:val="28"/>
          <w:szCs w:val="28"/>
          <w:color w:val="auto"/>
        </w:rPr>
        <w:t>ролевой</w:t>
      </w:r>
      <w:r>
        <w:rPr>
          <w:sz w:val="20"/>
          <w:szCs w:val="20"/>
          <w:color w:val="auto"/>
        </w:rPr>
        <w:tab/>
      </w:r>
      <w:r>
        <w:rPr>
          <w:rFonts w:ascii="Times New Roman" w:cs="Times New Roman" w:eastAsia="Times New Roman" w:hAnsi="Times New Roman"/>
          <w:sz w:val="28"/>
          <w:szCs w:val="28"/>
          <w:color w:val="auto"/>
        </w:rPr>
        <w:t>психотерапии.</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Психологические механизмы регуляции социального поведения. Москва :</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Наука, 1979. 175</w:t>
      </w:r>
      <w:r>
        <w:rPr>
          <w:rFonts w:ascii="Times New Roman" w:cs="Times New Roman" w:eastAsia="Times New Roman" w:hAnsi="Times New Roman"/>
          <w:sz w:val="28"/>
          <w:szCs w:val="28"/>
          <w:color w:val="auto"/>
        </w:rPr>
        <w:t>-203.</w:t>
      </w:r>
    </w:p>
    <w:p>
      <w:pPr>
        <w:spacing w:after="0" w:line="160" w:lineRule="exact"/>
        <w:rPr>
          <w:sz w:val="20"/>
          <w:szCs w:val="20"/>
          <w:color w:val="auto"/>
        </w:rPr>
      </w:pPr>
    </w:p>
    <w:p>
      <w:pPr>
        <w:jc w:val="both"/>
        <w:ind w:left="260" w:firstLine="710"/>
        <w:spacing w:after="0" w:line="360" w:lineRule="auto"/>
        <w:tabs>
          <w:tab w:leader="none" w:pos="1676" w:val="left"/>
        </w:tabs>
        <w:numPr>
          <w:ilvl w:val="0"/>
          <w:numId w:val="1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Гурковська Т.Л. Аксіологічний аспект фасилітаційної взаємодії вихователя і дитини. </w:t>
      </w:r>
      <w:r>
        <w:rPr>
          <w:rFonts w:ascii="Times New Roman" w:cs="Times New Roman" w:eastAsia="Times New Roman" w:hAnsi="Times New Roman"/>
          <w:sz w:val="28"/>
          <w:szCs w:val="28"/>
          <w:i w:val="1"/>
          <w:iCs w:val="1"/>
          <w:color w:val="auto"/>
        </w:rPr>
        <w:t>Збірник наукових праць Бердянського державного педагогічного університету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Педагогічні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2010. №</w:t>
      </w:r>
      <w:r>
        <w:rPr>
          <w:rFonts w:ascii="Times New Roman" w:cs="Times New Roman" w:eastAsia="Times New Roman" w:hAnsi="Times New Roman"/>
          <w:sz w:val="28"/>
          <w:szCs w:val="28"/>
          <w:color w:val="auto"/>
        </w:rPr>
        <w:t xml:space="preserve"> 3. 165-169.</w:t>
      </w:r>
    </w:p>
    <w:p>
      <w:pPr>
        <w:spacing w:after="0" w:line="1" w:lineRule="exact"/>
        <w:rPr>
          <w:sz w:val="20"/>
          <w:szCs w:val="20"/>
          <w:color w:val="auto"/>
        </w:rPr>
      </w:pPr>
    </w:p>
    <w:p>
      <w:pPr>
        <w:ind w:left="260" w:firstLine="707"/>
        <w:spacing w:after="0" w:line="357" w:lineRule="auto"/>
        <w:rPr>
          <w:sz w:val="20"/>
          <w:szCs w:val="20"/>
          <w:color w:val="auto"/>
        </w:rPr>
      </w:pPr>
      <w:r>
        <w:rPr>
          <w:rFonts w:ascii="Times New Roman" w:cs="Times New Roman" w:eastAsia="Times New Roman" w:hAnsi="Times New Roman"/>
          <w:sz w:val="28"/>
          <w:szCs w:val="28"/>
          <w:color w:val="auto"/>
        </w:rPr>
        <w:t>58.</w:t>
      </w:r>
      <w:r>
        <w:rPr>
          <w:rFonts w:ascii="Times New Roman" w:cs="Times New Roman" w:eastAsia="Times New Roman" w:hAnsi="Times New Roman"/>
          <w:sz w:val="28"/>
          <w:szCs w:val="28"/>
          <w:color w:val="auto"/>
        </w:rPr>
        <w:t xml:space="preserve"> Гурылева М.Э., Хузиева Л.В., Добровольская М.Л. Оцынка качества жизни медицинских работников с помощью опросника ВОЗ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КЖ</w:t>
      </w:r>
    </w:p>
    <w:p>
      <w:pPr>
        <w:spacing w:after="0" w:line="2" w:lineRule="exact"/>
        <w:rPr>
          <w:sz w:val="20"/>
          <w:szCs w:val="20"/>
          <w:color w:val="auto"/>
        </w:rPr>
      </w:pPr>
    </w:p>
    <w:p>
      <w:pPr>
        <w:ind w:left="820" w:hanging="557"/>
        <w:spacing w:after="0"/>
        <w:tabs>
          <w:tab w:leader="none" w:pos="820"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Проблемы управления здравоохранением</w:t>
      </w:r>
      <w:r>
        <w:rPr>
          <w:rFonts w:ascii="Times New Roman" w:cs="Times New Roman" w:eastAsia="Times New Roman" w:hAnsi="Times New Roman"/>
          <w:sz w:val="28"/>
          <w:szCs w:val="28"/>
          <w:color w:val="auto"/>
        </w:rPr>
        <w:t>. 2002. №</w:t>
      </w:r>
      <w:r>
        <w:rPr>
          <w:rFonts w:ascii="Times New Roman" w:cs="Times New Roman" w:eastAsia="Times New Roman" w:hAnsi="Times New Roman"/>
          <w:sz w:val="28"/>
          <w:szCs w:val="28"/>
          <w:color w:val="auto"/>
        </w:rPr>
        <w:t xml:space="preserve"> 5. 76-78.</w:t>
      </w:r>
    </w:p>
    <w:p>
      <w:pPr>
        <w:spacing w:after="0" w:line="167"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59.</w:t>
      </w:r>
      <w:r>
        <w:rPr>
          <w:rFonts w:ascii="Times New Roman" w:cs="Times New Roman" w:eastAsia="Times New Roman" w:hAnsi="Times New Roman"/>
          <w:sz w:val="28"/>
          <w:szCs w:val="28"/>
          <w:color w:val="auto"/>
        </w:rPr>
        <w:t xml:space="preserve"> Димухаметов Р.С. Фасилитация в системе повышения квалификации педагогов : дис. … докт. пед. наук ; 13.00.08. Магнитогорск,</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2006. 398</w:t>
      </w:r>
      <w:r>
        <w:rPr>
          <w:rFonts w:ascii="Times New Roman" w:cs="Times New Roman" w:eastAsia="Times New Roman" w:hAnsi="Times New Roman"/>
          <w:sz w:val="28"/>
          <w:szCs w:val="28"/>
          <w:color w:val="auto"/>
        </w:rPr>
        <w:t xml:space="preserve"> с.</w:t>
      </w:r>
    </w:p>
    <w:p>
      <w:pPr>
        <w:spacing w:after="0" w:line="160" w:lineRule="exact"/>
        <w:rPr>
          <w:sz w:val="20"/>
          <w:szCs w:val="20"/>
          <w:color w:val="auto"/>
        </w:rPr>
      </w:pPr>
    </w:p>
    <w:p>
      <w:pPr>
        <w:ind w:left="980"/>
        <w:spacing w:after="0"/>
        <w:tabs>
          <w:tab w:leader="none" w:pos="1660" w:val="left"/>
          <w:tab w:leader="none" w:pos="4500" w:val="left"/>
          <w:tab w:leader="none" w:pos="6740" w:val="left"/>
          <w:tab w:leader="none" w:pos="7800" w:val="left"/>
        </w:tabs>
        <w:rPr>
          <w:sz w:val="20"/>
          <w:szCs w:val="20"/>
          <w:color w:val="auto"/>
        </w:rPr>
      </w:pPr>
      <w:r>
        <w:rPr>
          <w:rFonts w:ascii="Times New Roman" w:cs="Times New Roman" w:eastAsia="Times New Roman" w:hAnsi="Times New Roman"/>
          <w:sz w:val="28"/>
          <w:szCs w:val="28"/>
          <w:color w:val="auto"/>
        </w:rPr>
        <w:t>60.</w:t>
      </w:r>
      <w:r>
        <w:rPr>
          <w:sz w:val="20"/>
          <w:szCs w:val="20"/>
          <w:color w:val="auto"/>
        </w:rPr>
        <w:tab/>
      </w:r>
      <w:r>
        <w:rPr>
          <w:rFonts w:ascii="Times New Roman" w:cs="Times New Roman" w:eastAsia="Times New Roman" w:hAnsi="Times New Roman"/>
          <w:sz w:val="28"/>
          <w:szCs w:val="28"/>
          <w:color w:val="auto"/>
        </w:rPr>
        <w:t>Димухаметов Р.С.</w:t>
      </w:r>
      <w:r>
        <w:rPr>
          <w:sz w:val="20"/>
          <w:szCs w:val="20"/>
          <w:color w:val="auto"/>
        </w:rPr>
        <w:tab/>
      </w:r>
      <w:r>
        <w:rPr>
          <w:rFonts w:ascii="Times New Roman" w:cs="Times New Roman" w:eastAsia="Times New Roman" w:hAnsi="Times New Roman"/>
          <w:sz w:val="28"/>
          <w:szCs w:val="28"/>
          <w:color w:val="auto"/>
        </w:rPr>
        <w:t>Фасилитация</w:t>
      </w:r>
      <w:r>
        <w:rPr>
          <w:sz w:val="20"/>
          <w:szCs w:val="20"/>
          <w:color w:val="auto"/>
        </w:rPr>
        <w:tab/>
      </w:r>
      <w:r>
        <w:rPr>
          <w:rFonts w:ascii="Times New Roman" w:cs="Times New Roman" w:eastAsia="Times New Roman" w:hAnsi="Times New Roman"/>
          <w:sz w:val="28"/>
          <w:szCs w:val="28"/>
          <w:color w:val="auto"/>
        </w:rPr>
        <w:t>как</w:t>
      </w:r>
      <w:r>
        <w:rPr>
          <w:sz w:val="20"/>
          <w:szCs w:val="20"/>
          <w:color w:val="auto"/>
        </w:rPr>
        <w:tab/>
      </w:r>
      <w:r>
        <w:rPr>
          <w:rFonts w:ascii="Times New Roman" w:cs="Times New Roman" w:eastAsia="Times New Roman" w:hAnsi="Times New Roman"/>
          <w:sz w:val="27"/>
          <w:szCs w:val="27"/>
          <w:color w:val="auto"/>
        </w:rPr>
        <w:t>специфическая</w:t>
      </w:r>
    </w:p>
    <w:p>
      <w:pPr>
        <w:spacing w:after="0" w:line="163" w:lineRule="exact"/>
        <w:rPr>
          <w:sz w:val="20"/>
          <w:szCs w:val="20"/>
          <w:color w:val="auto"/>
        </w:rPr>
      </w:pPr>
    </w:p>
    <w:p>
      <w:pPr>
        <w:ind w:left="260"/>
        <w:spacing w:after="0"/>
        <w:tabs>
          <w:tab w:leader="none" w:pos="2360" w:val="left"/>
          <w:tab w:leader="none" w:pos="4220" w:val="left"/>
          <w:tab w:leader="none" w:pos="4640" w:val="left"/>
          <w:tab w:leader="none" w:pos="6960" w:val="left"/>
          <w:tab w:leader="none" w:pos="8120" w:val="left"/>
          <w:tab w:leader="none" w:pos="9520" w:val="left"/>
        </w:tabs>
        <w:rPr>
          <w:sz w:val="20"/>
          <w:szCs w:val="20"/>
          <w:color w:val="auto"/>
        </w:rPr>
      </w:pPr>
      <w:r>
        <w:rPr>
          <w:rFonts w:ascii="Times New Roman" w:cs="Times New Roman" w:eastAsia="Times New Roman" w:hAnsi="Times New Roman"/>
          <w:sz w:val="28"/>
          <w:szCs w:val="28"/>
          <w:color w:val="auto"/>
        </w:rPr>
        <w:t>педагогическая</w:t>
        <w:tab/>
        <w:t>деятельность</w:t>
        <w:tab/>
        <w:t>в</w:t>
        <w:tab/>
        <w:t>андрогогической</w:t>
        <w:tab/>
        <w:t>модели</w:t>
        <w:tab/>
        <w:t>обучения</w:t>
        <w:tab/>
        <w:t>;</w:t>
      </w:r>
    </w:p>
    <w:p>
      <w:pPr>
        <w:spacing w:after="0" w:line="160" w:lineRule="exact"/>
        <w:rPr>
          <w:sz w:val="20"/>
          <w:szCs w:val="20"/>
          <w:color w:val="auto"/>
        </w:rPr>
      </w:pPr>
    </w:p>
    <w:p>
      <w:pPr>
        <w:jc w:val="both"/>
        <w:ind w:left="2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электронный ресурс ; режим доступа: </w:t>
      </w:r>
      <w:hyperlink r:id="rId37">
        <w:r>
          <w:rPr>
            <w:rFonts w:ascii="Times New Roman" w:cs="Times New Roman" w:eastAsia="Times New Roman" w:hAnsi="Times New Roman"/>
            <w:sz w:val="28"/>
            <w:szCs w:val="28"/>
            <w:color w:val="auto"/>
          </w:rPr>
          <w:t>http://www.portalus.ru/modules/shkola/rus_readme.php?subaction=showfull&amp;id=1</w:t>
        </w:r>
      </w:hyperlink>
      <w:r>
        <w:rPr>
          <w:rFonts w:ascii="Times New Roman" w:cs="Times New Roman" w:eastAsia="Times New Roman" w:hAnsi="Times New Roman"/>
          <w:sz w:val="28"/>
          <w:szCs w:val="28"/>
          <w:color w:val="auto"/>
        </w:rPr>
        <w:t xml:space="preserve"> </w:t>
      </w:r>
      <w:hyperlink r:id="rId37">
        <w:r>
          <w:rPr>
            <w:rFonts w:ascii="Times New Roman" w:cs="Times New Roman" w:eastAsia="Times New Roman" w:hAnsi="Times New Roman"/>
            <w:sz w:val="28"/>
            <w:szCs w:val="28"/>
            <w:color w:val="auto"/>
          </w:rPr>
          <w:t>286643648&amp;archive=&amp;start_from=&amp;ucat=&amp;</w:t>
        </w:r>
      </w:hyperlink>
    </w:p>
    <w:p>
      <w:pPr>
        <w:spacing w:after="0" w:line="2" w:lineRule="exact"/>
        <w:rPr>
          <w:sz w:val="20"/>
          <w:szCs w:val="20"/>
          <w:color w:val="auto"/>
        </w:rPr>
      </w:pPr>
    </w:p>
    <w:p>
      <w:pPr>
        <w:jc w:val="both"/>
        <w:ind w:left="260" w:firstLine="711"/>
        <w:spacing w:after="0" w:line="360" w:lineRule="auto"/>
        <w:tabs>
          <w:tab w:leader="none" w:pos="1676" w:val="left"/>
        </w:tabs>
        <w:numPr>
          <w:ilvl w:val="1"/>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Дружилов С.А. Индивидуальный ресурс человека как основа становления профессионализма : монография. Воронеж : «Научная книга»,</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2010. 260</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1"/>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Емельянов Ю.Н. Активное социально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психологическое обучение. Ленинград : Издательство Ленинградского университета, 1985. 166 с.</w:t>
      </w:r>
    </w:p>
    <w:p>
      <w:pPr>
        <w:spacing w:after="0" w:line="1"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Игнацкая О.Е. Развитие просоциальной направленности личности</w:t>
      </w:r>
    </w:p>
    <w:p>
      <w:pPr>
        <w:spacing w:after="0" w:line="155" w:lineRule="exact"/>
        <w:rPr>
          <w:rFonts w:ascii="Times New Roman" w:cs="Times New Roman" w:eastAsia="Times New Roman" w:hAnsi="Times New Roman"/>
          <w:sz w:val="28"/>
          <w:szCs w:val="28"/>
          <w:color w:val="auto"/>
        </w:rPr>
      </w:pPr>
    </w:p>
    <w:p>
      <w:pPr>
        <w:ind w:left="260" w:firstLine="4"/>
        <w:spacing w:after="0" w:line="361" w:lineRule="auto"/>
        <w:tabs>
          <w:tab w:leader="none" w:pos="519" w:val="left"/>
        </w:tabs>
        <w:numPr>
          <w:ilvl w:val="0"/>
          <w:numId w:val="1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онтогенезе. </w:t>
      </w:r>
      <w:r>
        <w:rPr>
          <w:rFonts w:ascii="Times New Roman" w:cs="Times New Roman" w:eastAsia="Times New Roman" w:hAnsi="Times New Roman"/>
          <w:sz w:val="28"/>
          <w:szCs w:val="28"/>
          <w:i w:val="1"/>
          <w:iCs w:val="1"/>
          <w:color w:val="auto"/>
        </w:rPr>
        <w:t>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навук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 Акадэміі паслядыпломнай адукацыі</w:t>
      </w:r>
      <w:r>
        <w:rPr>
          <w:rFonts w:ascii="Times New Roman" w:cs="Times New Roman" w:eastAsia="Times New Roman" w:hAnsi="Times New Roman"/>
          <w:sz w:val="28"/>
          <w:szCs w:val="28"/>
          <w:color w:val="auto"/>
        </w:rPr>
        <w:t>. Минск : АПА, 2012. Вып.</w:t>
      </w:r>
      <w:r>
        <w:rPr>
          <w:rFonts w:ascii="Times New Roman" w:cs="Times New Roman" w:eastAsia="Times New Roman" w:hAnsi="Times New Roman"/>
          <w:sz w:val="28"/>
          <w:szCs w:val="28"/>
          <w:color w:val="auto"/>
        </w:rPr>
        <w:t xml:space="preserve"> 10. 197-211.</w:t>
      </w:r>
    </w:p>
    <w:p>
      <w:pPr>
        <w:jc w:val="both"/>
        <w:ind w:left="260" w:firstLine="712"/>
        <w:spacing w:after="0" w:line="360" w:lineRule="auto"/>
        <w:tabs>
          <w:tab w:leader="none" w:pos="1676" w:val="left"/>
        </w:tabs>
        <w:numPr>
          <w:ilvl w:val="1"/>
          <w:numId w:val="1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Ильин Е.П. Эмоции и чувства : учебное пособие по направлению 050100 «Педагогическое образование» ;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 изд.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Питер,</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2018. 782</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Ильин Е.П. Мотивация и мотивы.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Питер, 2011.</w:t>
      </w:r>
    </w:p>
    <w:p>
      <w:pPr>
        <w:sectPr>
          <w:pgSz w:w="11900" w:h="16838" w:orient="portrait"/>
          <w:cols w:equalWidth="0" w:num="1">
            <w:col w:w="9620"/>
          </w:cols>
          <w:pgMar w:left="1440" w:top="705" w:right="846" w:bottom="842" w:gutter="0" w:footer="0" w:header="0"/>
        </w:sectPr>
      </w:pPr>
    </w:p>
    <w:p>
      <w:pPr>
        <w:spacing w:after="0" w:line="160" w:lineRule="exact"/>
        <w:rPr>
          <w:sz w:val="20"/>
          <w:szCs w:val="20"/>
          <w:color w:val="auto"/>
        </w:rPr>
      </w:pPr>
    </w:p>
    <w:p>
      <w:pPr>
        <w:ind w:left="760" w:hanging="495"/>
        <w:spacing w:after="0"/>
        <w:tabs>
          <w:tab w:leader="none" w:pos="76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w:t>
      </w:r>
    </w:p>
    <w:p>
      <w:pPr>
        <w:sectPr>
          <w:pgSz w:w="11900" w:h="16838" w:orient="portrait"/>
          <w:cols w:equalWidth="0" w:num="1">
            <w:col w:w="9620"/>
          </w:cols>
          <w:pgMar w:left="1440" w:top="705" w:right="846" w:bottom="842" w:gutter="0" w:footer="0" w:header="0"/>
          <w:type w:val="continuous"/>
        </w:sectPr>
      </w:pPr>
    </w:p>
    <w:bookmarkStart w:id="178" w:name="page179"/>
    <w:bookmarkEnd w:id="178"/>
    <w:p>
      <w:pPr>
        <w:ind w:left="9300"/>
        <w:spacing w:after="0"/>
        <w:rPr>
          <w:sz w:val="20"/>
          <w:szCs w:val="20"/>
          <w:color w:val="auto"/>
        </w:rPr>
      </w:pPr>
      <w:r>
        <w:rPr>
          <w:rFonts w:ascii="Calibri" w:cs="Calibri" w:eastAsia="Calibri" w:hAnsi="Calibri"/>
          <w:sz w:val="20"/>
          <w:szCs w:val="20"/>
          <w:color w:val="auto"/>
        </w:rPr>
        <w:t>179</w:t>
      </w:r>
    </w:p>
    <w:p>
      <w:pPr>
        <w:spacing w:after="0" w:line="155" w:lineRule="exact"/>
        <w:rPr>
          <w:sz w:val="20"/>
          <w:szCs w:val="20"/>
          <w:color w:val="auto"/>
        </w:rPr>
      </w:pPr>
    </w:p>
    <w:p>
      <w:pPr>
        <w:ind w:left="260" w:firstLine="710"/>
        <w:spacing w:after="0" w:line="360" w:lineRule="auto"/>
        <w:tabs>
          <w:tab w:leader="none" w:pos="1676"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Ішмуратов А.Т. Конфлікт і згода. Основи когнітивної теорії конфліктів. Київ : Наукова думка, 1996. 190 с.</w:t>
      </w:r>
    </w:p>
    <w:p>
      <w:pPr>
        <w:spacing w:after="0" w:line="1" w:lineRule="exact"/>
        <w:rPr>
          <w:rFonts w:ascii="Times New Roman" w:cs="Times New Roman" w:eastAsia="Times New Roman" w:hAnsi="Times New Roman"/>
          <w:sz w:val="28"/>
          <w:szCs w:val="28"/>
          <w:color w:val="auto"/>
        </w:rPr>
      </w:pPr>
    </w:p>
    <w:p>
      <w:pPr>
        <w:ind w:left="260" w:firstLine="710"/>
        <w:spacing w:after="0" w:line="359" w:lineRule="auto"/>
        <w:tabs>
          <w:tab w:leader="none" w:pos="1676"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Каган В.Е. Искусство жить : человек в зеркале психотерапии ;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 изд. Москва : Смісл, 2013. 413 с.</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Казанжи М.Й. Психологічні особливості фасилятивности як властивості особистості : дис. … канд. психол. наук ; 19.00.01. Одеса, 2006.</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252</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Казанжи М.Й. Фасилятивний потенціал як основа фасилятивних проявів людини. </w:t>
      </w:r>
      <w:r>
        <w:rPr>
          <w:rFonts w:ascii="Times New Roman" w:cs="Times New Roman" w:eastAsia="Times New Roman" w:hAnsi="Times New Roman"/>
          <w:sz w:val="28"/>
          <w:szCs w:val="28"/>
          <w:i w:val="1"/>
          <w:iCs w:val="1"/>
          <w:color w:val="auto"/>
        </w:rPr>
        <w:t>Науковий вісник ПДПУ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Ушинського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2009. №</w:t>
      </w:r>
      <w:r>
        <w:rPr>
          <w:rFonts w:ascii="Times New Roman" w:cs="Times New Roman" w:eastAsia="Times New Roman" w:hAnsi="Times New Roman"/>
          <w:sz w:val="28"/>
          <w:szCs w:val="28"/>
          <w:color w:val="auto"/>
        </w:rPr>
        <w:t xml:space="preserve"> 3. 91-99.</w:t>
      </w:r>
    </w:p>
    <w:p>
      <w:pPr>
        <w:ind w:left="260" w:firstLine="710"/>
        <w:spacing w:after="0" w:line="359" w:lineRule="auto"/>
        <w:tabs>
          <w:tab w:leader="none" w:pos="1676" w:val="left"/>
        </w:tabs>
        <w:numPr>
          <w:ilvl w:val="0"/>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Казанжи М.Й. Психологія фасилятивного потенціалу особистості : дис. … доктора психол. наук ; 19.00.01. Одеса, 2014. 463 с.</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71.</w:t>
      </w:r>
      <w:r>
        <w:rPr>
          <w:rFonts w:ascii="Times New Roman" w:cs="Times New Roman" w:eastAsia="Times New Roman" w:hAnsi="Times New Roman"/>
          <w:sz w:val="28"/>
          <w:szCs w:val="28"/>
          <w:color w:val="auto"/>
        </w:rPr>
        <w:t xml:space="preserve"> Капустина А.Н. Профессия и личность : социально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психологические характеристики природных качеств личности. Ленинград : Знание, 1987. 15 с.</w:t>
      </w:r>
    </w:p>
    <w:p>
      <w:pPr>
        <w:spacing w:after="0" w:line="1" w:lineRule="exact"/>
        <w:rPr>
          <w:sz w:val="20"/>
          <w:szCs w:val="20"/>
          <w:color w:val="auto"/>
        </w:rPr>
      </w:pPr>
    </w:p>
    <w:p>
      <w:pPr>
        <w:ind w:left="260" w:firstLine="711"/>
        <w:spacing w:after="0" w:line="359" w:lineRule="auto"/>
        <w:tabs>
          <w:tab w:leader="none" w:pos="1676"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Каргіна Н.В. Основні підходи до вивчення психологічного благополуччя: теоретичний аспект. </w:t>
      </w:r>
      <w:r>
        <w:rPr>
          <w:rFonts w:ascii="Times New Roman" w:cs="Times New Roman" w:eastAsia="Times New Roman" w:hAnsi="Times New Roman"/>
          <w:sz w:val="28"/>
          <w:szCs w:val="28"/>
          <w:i w:val="1"/>
          <w:iCs w:val="1"/>
          <w:color w:val="auto"/>
        </w:rPr>
        <w:t>Наука і освіта</w:t>
      </w:r>
      <w:r>
        <w:rPr>
          <w:rFonts w:ascii="Times New Roman" w:cs="Times New Roman" w:eastAsia="Times New Roman" w:hAnsi="Times New Roman"/>
          <w:sz w:val="28"/>
          <w:szCs w:val="28"/>
          <w:color w:val="auto"/>
        </w:rPr>
        <w:t>. 2015. №</w:t>
      </w:r>
      <w:r>
        <w:rPr>
          <w:rFonts w:ascii="Times New Roman" w:cs="Times New Roman" w:eastAsia="Times New Roman" w:hAnsi="Times New Roman"/>
          <w:sz w:val="28"/>
          <w:szCs w:val="28"/>
          <w:color w:val="auto"/>
        </w:rPr>
        <w:t xml:space="preserve"> 3. 48-55.</w:t>
      </w:r>
    </w:p>
    <w:p>
      <w:pPr>
        <w:spacing w:after="0" w:line="1" w:lineRule="exact"/>
        <w:rPr>
          <w:rFonts w:ascii="Times New Roman" w:cs="Times New Roman" w:eastAsia="Times New Roman" w:hAnsi="Times New Roman"/>
          <w:sz w:val="28"/>
          <w:szCs w:val="28"/>
          <w:color w:val="auto"/>
        </w:rPr>
      </w:pPr>
    </w:p>
    <w:p>
      <w:pPr>
        <w:jc w:val="both"/>
        <w:ind w:left="260" w:firstLine="711"/>
        <w:spacing w:after="0" w:line="360" w:lineRule="auto"/>
        <w:tabs>
          <w:tab w:leader="none" w:pos="1676"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Каргіна Н.В. Ресурси та чинники психологічного благополуччя особистості : автореф. дис. … канд. психол. наук : 19.00.01. Одеса, 2018. 23 с.</w:t>
      </w:r>
    </w:p>
    <w:p>
      <w:pPr>
        <w:spacing w:after="0" w:line="1" w:lineRule="exact"/>
        <w:rPr>
          <w:sz w:val="20"/>
          <w:szCs w:val="20"/>
          <w:color w:val="auto"/>
        </w:rPr>
      </w:pPr>
    </w:p>
    <w:p>
      <w:pPr>
        <w:ind w:left="980"/>
        <w:spacing w:after="0"/>
        <w:tabs>
          <w:tab w:leader="none" w:pos="1660" w:val="left"/>
          <w:tab w:leader="none" w:pos="3940" w:val="left"/>
          <w:tab w:leader="none" w:pos="6240" w:val="left"/>
          <w:tab w:leader="none" w:pos="7620" w:val="left"/>
        </w:tabs>
        <w:rPr>
          <w:sz w:val="20"/>
          <w:szCs w:val="20"/>
          <w:color w:val="auto"/>
        </w:rPr>
      </w:pPr>
      <w:r>
        <w:rPr>
          <w:rFonts w:ascii="Times New Roman" w:cs="Times New Roman" w:eastAsia="Times New Roman" w:hAnsi="Times New Roman"/>
          <w:sz w:val="28"/>
          <w:szCs w:val="28"/>
          <w:color w:val="auto"/>
        </w:rPr>
        <w:t>74.</w:t>
      </w:r>
      <w:r>
        <w:rPr>
          <w:sz w:val="20"/>
          <w:szCs w:val="20"/>
          <w:color w:val="auto"/>
        </w:rPr>
        <w:tab/>
      </w:r>
      <w:r>
        <w:rPr>
          <w:rFonts w:ascii="Times New Roman" w:cs="Times New Roman" w:eastAsia="Times New Roman" w:hAnsi="Times New Roman"/>
          <w:sz w:val="28"/>
          <w:szCs w:val="28"/>
          <w:color w:val="auto"/>
        </w:rPr>
        <w:t>Карпенко О.В.</w:t>
      </w:r>
      <w:r>
        <w:rPr>
          <w:sz w:val="20"/>
          <w:szCs w:val="20"/>
          <w:color w:val="auto"/>
        </w:rPr>
        <w:tab/>
      </w:r>
      <w:r>
        <w:rPr>
          <w:rFonts w:ascii="Times New Roman" w:cs="Times New Roman" w:eastAsia="Times New Roman" w:hAnsi="Times New Roman"/>
          <w:sz w:val="28"/>
          <w:szCs w:val="28"/>
          <w:color w:val="auto"/>
        </w:rPr>
        <w:t>Журналістика:</w:t>
      </w:r>
      <w:r>
        <w:rPr>
          <w:sz w:val="20"/>
          <w:szCs w:val="20"/>
          <w:color w:val="auto"/>
        </w:rPr>
        <w:tab/>
      </w:r>
      <w:r>
        <w:rPr>
          <w:rFonts w:ascii="Times New Roman" w:cs="Times New Roman" w:eastAsia="Times New Roman" w:hAnsi="Times New Roman"/>
          <w:sz w:val="28"/>
          <w:szCs w:val="28"/>
          <w:color w:val="auto"/>
        </w:rPr>
        <w:t>основи</w:t>
      </w:r>
      <w:r>
        <w:rPr>
          <w:sz w:val="20"/>
          <w:szCs w:val="20"/>
          <w:color w:val="auto"/>
        </w:rPr>
        <w:tab/>
      </w:r>
      <w:r>
        <w:rPr>
          <w:rFonts w:ascii="Times New Roman" w:cs="Times New Roman" w:eastAsia="Times New Roman" w:hAnsi="Times New Roman"/>
          <w:sz w:val="27"/>
          <w:szCs w:val="27"/>
          <w:color w:val="auto"/>
        </w:rPr>
        <w:t>професіональної</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комунікації : навч. пос. для студ. вищ. навч. закладів, що навч. за спец.</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«Журналістика». Київ : Нора_принт, 2002. 348 с.</w:t>
      </w:r>
    </w:p>
    <w:p>
      <w:pPr>
        <w:spacing w:after="0" w:line="163" w:lineRule="exact"/>
        <w:rPr>
          <w:sz w:val="20"/>
          <w:szCs w:val="20"/>
          <w:color w:val="auto"/>
        </w:rPr>
      </w:pPr>
    </w:p>
    <w:p>
      <w:pPr>
        <w:ind w:left="1680" w:hanging="708"/>
        <w:spacing w:after="0"/>
        <w:tabs>
          <w:tab w:leader="none" w:pos="1680" w:val="left"/>
        </w:tabs>
        <w:numPr>
          <w:ilvl w:val="0"/>
          <w:numId w:val="1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Карпинский К.В.  Автономия  смысложизненного  выбора  и</w:t>
      </w:r>
    </w:p>
    <w:p>
      <w:pPr>
        <w:spacing w:after="0" w:line="155" w:lineRule="exact"/>
        <w:rPr>
          <w:rFonts w:ascii="Times New Roman" w:cs="Times New Roman" w:eastAsia="Times New Roman" w:hAnsi="Times New Roman"/>
          <w:sz w:val="28"/>
          <w:szCs w:val="28"/>
          <w:color w:val="auto"/>
        </w:rPr>
      </w:pPr>
    </w:p>
    <w:p>
      <w:pPr>
        <w:ind w:left="260"/>
        <w:spacing w:after="0" w:line="36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психологическое благополучие личности. </w:t>
      </w:r>
      <w:r>
        <w:rPr>
          <w:rFonts w:ascii="Times New Roman" w:cs="Times New Roman" w:eastAsia="Times New Roman" w:hAnsi="Times New Roman"/>
          <w:sz w:val="28"/>
          <w:szCs w:val="28"/>
          <w:i w:val="1"/>
          <w:iCs w:val="1"/>
          <w:color w:val="auto"/>
        </w:rPr>
        <w:t>Теоретическая и экспериментальная психология</w:t>
      </w:r>
      <w:r>
        <w:rPr>
          <w:rFonts w:ascii="Times New Roman" w:cs="Times New Roman" w:eastAsia="Times New Roman" w:hAnsi="Times New Roman"/>
          <w:sz w:val="28"/>
          <w:szCs w:val="28"/>
          <w:color w:val="auto"/>
        </w:rPr>
        <w:t>. 2012. Т. 5. №</w:t>
      </w:r>
      <w:r>
        <w:rPr>
          <w:rFonts w:ascii="Times New Roman" w:cs="Times New Roman" w:eastAsia="Times New Roman" w:hAnsi="Times New Roman"/>
          <w:sz w:val="28"/>
          <w:szCs w:val="28"/>
          <w:color w:val="auto"/>
        </w:rPr>
        <w:t xml:space="preserve"> 2. 5-21.</w:t>
      </w:r>
    </w:p>
    <w:p>
      <w:pPr>
        <w:ind w:left="260" w:firstLine="713"/>
        <w:spacing w:after="0" w:line="360" w:lineRule="auto"/>
        <w:tabs>
          <w:tab w:leader="none" w:pos="1676" w:val="left"/>
        </w:tabs>
        <w:numPr>
          <w:ilvl w:val="0"/>
          <w:numId w:val="1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Карпов А.В. Общая психология субъективного выбора. Москва : ИП РАН, 2000. 358 с.</w:t>
      </w:r>
    </w:p>
    <w:p>
      <w:pPr>
        <w:spacing w:after="0" w:line="1" w:lineRule="exact"/>
        <w:rPr>
          <w:rFonts w:ascii="Times New Roman" w:cs="Times New Roman" w:eastAsia="Times New Roman" w:hAnsi="Times New Roman"/>
          <w:sz w:val="28"/>
          <w:szCs w:val="28"/>
          <w:color w:val="auto"/>
        </w:rPr>
      </w:pPr>
    </w:p>
    <w:p>
      <w:pPr>
        <w:jc w:val="both"/>
        <w:ind w:left="260" w:firstLine="713"/>
        <w:spacing w:after="0" w:line="359" w:lineRule="auto"/>
        <w:tabs>
          <w:tab w:leader="none" w:pos="1676" w:val="left"/>
        </w:tabs>
        <w:numPr>
          <w:ilvl w:val="0"/>
          <w:numId w:val="1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Каррас Ч.Л. Искусство ведения переговоров : как достичь желаемого результата ; пер. с англ. Москва : ЗАО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ЭКСМО», 1997.</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396</w:t>
      </w:r>
      <w:r>
        <w:rPr>
          <w:rFonts w:ascii="Times New Roman" w:cs="Times New Roman" w:eastAsia="Times New Roman" w:hAnsi="Times New Roman"/>
          <w:sz w:val="28"/>
          <w:szCs w:val="28"/>
          <w:color w:val="auto"/>
        </w:rPr>
        <w:t xml:space="preserve"> с.</w:t>
      </w:r>
    </w:p>
    <w:p>
      <w:pPr>
        <w:sectPr>
          <w:pgSz w:w="11900" w:h="16838" w:orient="portrait"/>
          <w:cols w:equalWidth="0" w:num="1">
            <w:col w:w="9620"/>
          </w:cols>
          <w:pgMar w:left="1440" w:top="705" w:right="846" w:bottom="842" w:gutter="0" w:footer="0" w:header="0"/>
        </w:sectPr>
      </w:pPr>
    </w:p>
    <w:bookmarkStart w:id="179" w:name="page180"/>
    <w:bookmarkEnd w:id="179"/>
    <w:p>
      <w:pPr>
        <w:ind w:left="9300"/>
        <w:spacing w:after="0"/>
        <w:rPr>
          <w:sz w:val="20"/>
          <w:szCs w:val="20"/>
          <w:color w:val="auto"/>
        </w:rPr>
      </w:pPr>
      <w:r>
        <w:rPr>
          <w:rFonts w:ascii="Calibri" w:cs="Calibri" w:eastAsia="Calibri" w:hAnsi="Calibri"/>
          <w:sz w:val="20"/>
          <w:szCs w:val="20"/>
          <w:color w:val="auto"/>
        </w:rPr>
        <w:t>180</w:t>
      </w:r>
    </w:p>
    <w:p>
      <w:pPr>
        <w:spacing w:after="0" w:line="155" w:lineRule="exact"/>
        <w:rPr>
          <w:sz w:val="20"/>
          <w:szCs w:val="20"/>
          <w:color w:val="auto"/>
        </w:rPr>
      </w:pPr>
    </w:p>
    <w:p>
      <w:pPr>
        <w:ind w:left="260" w:firstLine="710"/>
        <w:spacing w:after="0" w:line="360" w:lineRule="auto"/>
        <w:tabs>
          <w:tab w:leader="none" w:pos="1676"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Каряка А.И. Фасилитативная дидактическая игра в начальной школе. </w:t>
      </w:r>
      <w:r>
        <w:rPr>
          <w:rFonts w:ascii="Times New Roman" w:cs="Times New Roman" w:eastAsia="Times New Roman" w:hAnsi="Times New Roman"/>
          <w:sz w:val="28"/>
          <w:szCs w:val="28"/>
          <w:i w:val="1"/>
          <w:iCs w:val="1"/>
          <w:color w:val="auto"/>
        </w:rPr>
        <w:t>Начальное образование</w:t>
      </w:r>
      <w:r>
        <w:rPr>
          <w:rFonts w:ascii="Times New Roman" w:cs="Times New Roman" w:eastAsia="Times New Roman" w:hAnsi="Times New Roman"/>
          <w:sz w:val="28"/>
          <w:szCs w:val="28"/>
          <w:color w:val="auto"/>
        </w:rPr>
        <w:t>. 2013. Т. 1. №</w:t>
      </w:r>
      <w:r>
        <w:rPr>
          <w:rFonts w:ascii="Times New Roman" w:cs="Times New Roman" w:eastAsia="Times New Roman" w:hAnsi="Times New Roman"/>
          <w:sz w:val="28"/>
          <w:szCs w:val="28"/>
          <w:color w:val="auto"/>
        </w:rPr>
        <w:t xml:space="preserve"> 6 (59). 27-33.</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Квас В.М. Педагогічна фасилітація та її роль в організації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виховного процесу. </w:t>
      </w:r>
      <w:r>
        <w:rPr>
          <w:rFonts w:ascii="Times New Roman" w:cs="Times New Roman" w:eastAsia="Times New Roman" w:hAnsi="Times New Roman"/>
          <w:sz w:val="28"/>
          <w:szCs w:val="28"/>
          <w:i w:val="1"/>
          <w:iCs w:val="1"/>
          <w:color w:val="auto"/>
        </w:rPr>
        <w:t>Теоретико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методичні проблеми виховання дітей та учнівської молоді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w:t>
      </w:r>
      <w:r>
        <w:rPr>
          <w:rFonts w:ascii="Times New Roman" w:cs="Times New Roman" w:eastAsia="Times New Roman" w:hAnsi="Times New Roman"/>
          <w:sz w:val="28"/>
          <w:szCs w:val="28"/>
          <w:color w:val="auto"/>
        </w:rPr>
        <w:t>; 2012. Вип. 16. Кн.</w:t>
      </w:r>
      <w:r>
        <w:rPr>
          <w:rFonts w:ascii="Times New Roman" w:cs="Times New Roman" w:eastAsia="Times New Roman" w:hAnsi="Times New Roman"/>
          <w:sz w:val="28"/>
          <w:szCs w:val="28"/>
          <w:color w:val="auto"/>
        </w:rPr>
        <w:t xml:space="preserve"> 1. 92-99.</w:t>
      </w:r>
    </w:p>
    <w:p>
      <w:pPr>
        <w:spacing w:after="0" w:line="1" w:lineRule="exact"/>
        <w:rPr>
          <w:sz w:val="20"/>
          <w:szCs w:val="20"/>
          <w:color w:val="auto"/>
        </w:rPr>
      </w:pPr>
    </w:p>
    <w:p>
      <w:pPr>
        <w:jc w:val="both"/>
        <w:ind w:left="260" w:firstLine="707"/>
        <w:spacing w:after="0" w:line="359" w:lineRule="auto"/>
        <w:rPr>
          <w:sz w:val="20"/>
          <w:szCs w:val="20"/>
          <w:color w:val="auto"/>
        </w:rPr>
      </w:pPr>
      <w:r>
        <w:rPr>
          <w:rFonts w:ascii="Times New Roman" w:cs="Times New Roman" w:eastAsia="Times New Roman" w:hAnsi="Times New Roman"/>
          <w:sz w:val="28"/>
          <w:szCs w:val="28"/>
          <w:color w:val="auto"/>
        </w:rPr>
        <w:t>80.</w:t>
      </w:r>
      <w:r>
        <w:rPr>
          <w:rFonts w:ascii="Times New Roman" w:cs="Times New Roman" w:eastAsia="Times New Roman" w:hAnsi="Times New Roman"/>
          <w:sz w:val="28"/>
          <w:szCs w:val="28"/>
          <w:color w:val="auto"/>
        </w:rPr>
        <w:t xml:space="preserve"> Ким Дж., Мюллер Ч.У., Кларк У.Р. Факторный, дискриминантный и кластерный анализ ; пер. с англ. И.С. Унюкова. Москва : Финансы и статистика, 1989. 215 с.</w:t>
      </w:r>
    </w:p>
    <w:p>
      <w:pPr>
        <w:spacing w:after="0" w:line="2" w:lineRule="exact"/>
        <w:rPr>
          <w:sz w:val="20"/>
          <w:szCs w:val="20"/>
          <w:color w:val="auto"/>
        </w:rPr>
      </w:pPr>
    </w:p>
    <w:p>
      <w:pPr>
        <w:jc w:val="both"/>
        <w:ind w:left="260" w:firstLine="711"/>
        <w:spacing w:after="0" w:line="360" w:lineRule="auto"/>
        <w:tabs>
          <w:tab w:leader="none" w:pos="1676"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О.О. Гуманність як фасилятивний критерій професійної компетентності майбутнього соціального педагога.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Psychological Journal.</w:t>
      </w:r>
      <w:r>
        <w:rPr>
          <w:rFonts w:ascii="Times New Roman" w:cs="Times New Roman" w:eastAsia="Times New Roman" w:hAnsi="Times New Roman"/>
          <w:sz w:val="28"/>
          <w:szCs w:val="28"/>
          <w:color w:val="auto"/>
        </w:rPr>
        <w:t xml:space="preserve"> 2019. Vol. 5. Issue 11, 163-176. ; DOI : </w:t>
      </w:r>
      <w:hyperlink r:id="rId38">
        <w:r>
          <w:rPr>
            <w:rFonts w:ascii="Times New Roman" w:cs="Times New Roman" w:eastAsia="Times New Roman" w:hAnsi="Times New Roman"/>
            <w:sz w:val="28"/>
            <w:szCs w:val="28"/>
            <w:color w:val="auto"/>
          </w:rPr>
          <w:t>https://doi.org/10.31108/1.2019.5.11.11</w:t>
        </w:r>
      </w:hyperlink>
    </w:p>
    <w:p>
      <w:pPr>
        <w:jc w:val="both"/>
        <w:ind w:left="260" w:firstLine="712"/>
        <w:spacing w:after="0" w:line="359" w:lineRule="auto"/>
        <w:tabs>
          <w:tab w:leader="none" w:pos="1676"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Киричук О.О. Емоційний інтелект як регулятор внутрішньої активності особистості. </w:t>
      </w:r>
      <w:r>
        <w:rPr>
          <w:rFonts w:ascii="Times New Roman" w:cs="Times New Roman" w:eastAsia="Times New Roman" w:hAnsi="Times New Roman"/>
          <w:sz w:val="28"/>
          <w:szCs w:val="28"/>
          <w:i w:val="1"/>
          <w:iCs w:val="1"/>
          <w:color w:val="auto"/>
        </w:rPr>
        <w:t>Актуальні проблеми психології особистості на європейському просторі</w:t>
      </w:r>
      <w:r>
        <w:rPr>
          <w:rFonts w:ascii="Times New Roman" w:cs="Times New Roman" w:eastAsia="Times New Roman" w:hAnsi="Times New Roman"/>
          <w:sz w:val="28"/>
          <w:szCs w:val="28"/>
          <w:color w:val="auto"/>
        </w:rPr>
        <w:t xml:space="preserve"> : мат. IV міжнар.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конф. / за ред.</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С.Д. Максименка, Л.А. Онуфрієвої. Кам’янець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 : Медобори</w:t>
      </w:r>
      <w:r>
        <w:rPr>
          <w:rFonts w:ascii="Times New Roman" w:cs="Times New Roman" w:eastAsia="Times New Roman" w:hAnsi="Times New Roman"/>
          <w:sz w:val="28"/>
          <w:szCs w:val="28"/>
          <w:color w:val="auto"/>
        </w:rPr>
        <w:t>-2006, 2019, 76-80.</w:t>
      </w:r>
    </w:p>
    <w:p>
      <w:pPr>
        <w:spacing w:after="0" w:line="6" w:lineRule="exact"/>
        <w:rPr>
          <w:rFonts w:ascii="Times New Roman" w:cs="Times New Roman" w:eastAsia="Times New Roman" w:hAnsi="Times New Roman"/>
          <w:sz w:val="28"/>
          <w:szCs w:val="28"/>
          <w:color w:val="auto"/>
        </w:rPr>
      </w:pPr>
    </w:p>
    <w:p>
      <w:pPr>
        <w:jc w:val="both"/>
        <w:ind w:left="260" w:firstLine="712"/>
        <w:spacing w:after="0" w:line="360" w:lineRule="auto"/>
        <w:tabs>
          <w:tab w:leader="none" w:pos="1676"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О.О. Емпатія як фасилятивний механізм самореалізації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Fundamental and applied researches in practice of leading scientific schools</w:t>
      </w:r>
      <w:r>
        <w:rPr>
          <w:rFonts w:ascii="Times New Roman" w:cs="Times New Roman" w:eastAsia="Times New Roman" w:hAnsi="Times New Roman"/>
          <w:sz w:val="28"/>
          <w:szCs w:val="28"/>
          <w:color w:val="auto"/>
        </w:rPr>
        <w:t>, 2019. Vol. 35 (5), 61-70; DOI : https: //doi.org/10.33531/farplss.2019.5.8</w:t>
      </w:r>
    </w:p>
    <w:p>
      <w:pPr>
        <w:jc w:val="both"/>
        <w:ind w:left="260" w:firstLine="712"/>
        <w:spacing w:after="0" w:line="360" w:lineRule="auto"/>
        <w:tabs>
          <w:tab w:leader="none" w:pos="1676"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Киричук О.О. Мотивація допомоги іншому й стильова організація життя особистості. </w:t>
      </w:r>
      <w:r>
        <w:rPr>
          <w:rFonts w:ascii="Times New Roman" w:cs="Times New Roman" w:eastAsia="Times New Roman" w:hAnsi="Times New Roman"/>
          <w:sz w:val="28"/>
          <w:szCs w:val="28"/>
          <w:i w:val="1"/>
          <w:iCs w:val="1"/>
          <w:color w:val="auto"/>
        </w:rPr>
        <w:t>Психологічні перспективи</w:t>
      </w:r>
      <w:r>
        <w:rPr>
          <w:rFonts w:ascii="Times New Roman" w:cs="Times New Roman" w:eastAsia="Times New Roman" w:hAnsi="Times New Roman"/>
          <w:sz w:val="28"/>
          <w:szCs w:val="28"/>
          <w:color w:val="auto"/>
        </w:rPr>
        <w:t>.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2018. Вип.</w:t>
      </w:r>
      <w:r>
        <w:rPr>
          <w:rFonts w:ascii="Times New Roman" w:cs="Times New Roman" w:eastAsia="Times New Roman" w:hAnsi="Times New Roman"/>
          <w:sz w:val="28"/>
          <w:szCs w:val="28"/>
          <w:color w:val="auto"/>
        </w:rPr>
        <w:t xml:space="preserve"> 32, 123-134. ; DOI : </w:t>
      </w:r>
      <w:hyperlink r:id="rId39">
        <w:r>
          <w:rPr>
            <w:rFonts w:ascii="Times New Roman" w:cs="Times New Roman" w:eastAsia="Times New Roman" w:hAnsi="Times New Roman"/>
            <w:sz w:val="28"/>
            <w:szCs w:val="28"/>
            <w:color w:val="auto"/>
          </w:rPr>
          <w:t>https://doi.org/10.29038/2227-1376-2018-32-123-134</w:t>
        </w:r>
      </w:hyperlink>
    </w:p>
    <w:p>
      <w:pPr>
        <w:jc w:val="both"/>
        <w:ind w:left="260" w:firstLine="712"/>
        <w:spacing w:after="0" w:line="359" w:lineRule="auto"/>
        <w:tabs>
          <w:tab w:leader="none" w:pos="1676"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Киричук О.О. Професійна самосвідомість сучасного студентства. </w:t>
      </w:r>
      <w:r>
        <w:rPr>
          <w:rFonts w:ascii="Times New Roman" w:cs="Times New Roman" w:eastAsia="Times New Roman" w:hAnsi="Times New Roman"/>
          <w:sz w:val="28"/>
          <w:szCs w:val="28"/>
          <w:i w:val="1"/>
          <w:iCs w:val="1"/>
          <w:color w:val="auto"/>
        </w:rPr>
        <w:t>Проблеми оптимального функціонування особистості в сучасних умовах</w:t>
      </w:r>
      <w:r>
        <w:rPr>
          <w:rFonts w:ascii="Times New Roman" w:cs="Times New Roman" w:eastAsia="Times New Roman" w:hAnsi="Times New Roman"/>
          <w:sz w:val="28"/>
          <w:szCs w:val="28"/>
          <w:color w:val="auto"/>
        </w:rPr>
        <w:t xml:space="preserve"> :</w:t>
      </w:r>
    </w:p>
    <w:p>
      <w:pPr>
        <w:spacing w:after="0" w:line="1" w:lineRule="exact"/>
        <w:rPr>
          <w:rFonts w:ascii="Times New Roman" w:cs="Times New Roman" w:eastAsia="Times New Roman" w:hAnsi="Times New Roman"/>
          <w:sz w:val="28"/>
          <w:szCs w:val="28"/>
          <w:color w:val="auto"/>
        </w:rPr>
      </w:pPr>
    </w:p>
    <w:p>
      <w:pPr>
        <w:jc w:val="both"/>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 міжнар.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конф. Харків, 2018, 69</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70. ; режим доступу: </w:t>
      </w:r>
      <w:hyperlink r:id="rId40">
        <w:r>
          <w:rPr>
            <w:rFonts w:ascii="Times New Roman" w:cs="Times New Roman" w:eastAsia="Times New Roman" w:hAnsi="Times New Roman"/>
            <w:sz w:val="28"/>
            <w:szCs w:val="28"/>
            <w:color w:val="auto"/>
          </w:rPr>
          <w:t>http://drive.google.com/file/d/1DIJ2ZZW4n2mfAgF8hfBC5bLLRhMGoRgS/view</w:t>
        </w:r>
      </w:hyperlink>
    </w:p>
    <w:p>
      <w:pPr>
        <w:spacing w:after="0" w:line="1" w:lineRule="exact"/>
        <w:rPr>
          <w:rFonts w:ascii="Times New Roman" w:cs="Times New Roman" w:eastAsia="Times New Roman" w:hAnsi="Times New Roman"/>
          <w:sz w:val="28"/>
          <w:szCs w:val="28"/>
          <w:color w:val="auto"/>
        </w:rPr>
      </w:pPr>
    </w:p>
    <w:p>
      <w:pPr>
        <w:jc w:val="both"/>
        <w:ind w:left="260" w:firstLine="712"/>
        <w:spacing w:after="0" w:line="394" w:lineRule="auto"/>
        <w:tabs>
          <w:tab w:leader="none" w:pos="1676"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Киричук О.О. Психологічне благополуччя в ознаках позитивного функціонування людини. </w:t>
      </w:r>
      <w:r>
        <w:rPr>
          <w:rFonts w:ascii="Times New Roman" w:cs="Times New Roman" w:eastAsia="Times New Roman" w:hAnsi="Times New Roman"/>
          <w:sz w:val="28"/>
          <w:szCs w:val="28"/>
          <w:i w:val="1"/>
          <w:iCs w:val="1"/>
          <w:color w:val="auto"/>
        </w:rPr>
        <w:t>Особистісні та ситуативні детермінанти</w:t>
      </w:r>
    </w:p>
    <w:p>
      <w:pPr>
        <w:sectPr>
          <w:pgSz w:w="11900" w:h="16838" w:orient="portrait"/>
          <w:cols w:equalWidth="0" w:num="1">
            <w:col w:w="9620"/>
          </w:cols>
          <w:pgMar w:left="1440" w:top="705" w:right="846" w:bottom="1071" w:gutter="0" w:footer="0" w:header="0"/>
        </w:sectPr>
      </w:pPr>
    </w:p>
    <w:bookmarkStart w:id="180" w:name="page181"/>
    <w:bookmarkEnd w:id="180"/>
    <w:p>
      <w:pPr>
        <w:ind w:left="9300"/>
        <w:spacing w:after="0"/>
        <w:rPr>
          <w:sz w:val="20"/>
          <w:szCs w:val="20"/>
          <w:color w:val="auto"/>
        </w:rPr>
      </w:pPr>
      <w:r>
        <w:rPr>
          <w:rFonts w:ascii="Calibri" w:cs="Calibri" w:eastAsia="Calibri" w:hAnsi="Calibri"/>
          <w:sz w:val="20"/>
          <w:szCs w:val="20"/>
          <w:color w:val="auto"/>
        </w:rPr>
        <w:t>181</w:t>
      </w:r>
    </w:p>
    <w:p>
      <w:pPr>
        <w:spacing w:after="0" w:line="1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Всеукр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Бацилєвої</w:t>
      </w:r>
      <w:r>
        <w:rPr>
          <w:rFonts w:ascii="Times New Roman" w:cs="Times New Roman" w:eastAsia="Times New Roman" w:hAnsi="Times New Roman"/>
          <w:sz w:val="28"/>
          <w:szCs w:val="28"/>
          <w:color w:val="auto"/>
        </w:rPr>
        <w:t>.</w:t>
      </w:r>
    </w:p>
    <w:p>
      <w:pPr>
        <w:spacing w:after="0" w:line="16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Вінниця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Нілан</w:t>
      </w:r>
      <w:r>
        <w:rPr>
          <w:rFonts w:ascii="Times New Roman" w:cs="Times New Roman" w:eastAsia="Times New Roman" w:hAnsi="Times New Roman"/>
          <w:sz w:val="28"/>
          <w:szCs w:val="28"/>
          <w:color w:val="auto"/>
        </w:rPr>
        <w:t>_</w:t>
      </w:r>
      <w:r>
        <w:rPr>
          <w:rFonts w:ascii="Times New Roman" w:cs="Times New Roman" w:eastAsia="Times New Roman" w:hAnsi="Times New Roman"/>
          <w:sz w:val="28"/>
          <w:szCs w:val="28"/>
          <w:color w:val="auto"/>
        </w:rPr>
        <w:t>ЛТД</w:t>
      </w:r>
      <w:r>
        <w:rPr>
          <w:rFonts w:ascii="Times New Roman" w:cs="Times New Roman" w:eastAsia="Times New Roman" w:hAnsi="Times New Roman"/>
          <w:sz w:val="28"/>
          <w:szCs w:val="28"/>
          <w:color w:val="auto"/>
        </w:rPr>
        <w:t>», 2017, 123-127.</w:t>
      </w:r>
    </w:p>
    <w:p>
      <w:pPr>
        <w:spacing w:after="0" w:line="160" w:lineRule="exact"/>
        <w:rPr>
          <w:sz w:val="20"/>
          <w:szCs w:val="20"/>
          <w:color w:val="auto"/>
        </w:rPr>
      </w:pPr>
    </w:p>
    <w:p>
      <w:pPr>
        <w:ind w:left="1680" w:hanging="711"/>
        <w:spacing w:after="0"/>
        <w:tabs>
          <w:tab w:leader="none" w:pos="1680" w:val="left"/>
        </w:tabs>
        <w:numPr>
          <w:ilvl w:val="0"/>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адаптація в юнацькому</w:t>
      </w:r>
    </w:p>
    <w:p>
      <w:pPr>
        <w:spacing w:after="0" w:line="155"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агресивність  і  прийняття  соціальної  ролі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Психологія  в</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контексті  сучасних  досліджень  проблем  розвитку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p>
    <w:p>
      <w:pPr>
        <w:spacing w:after="0" w:line="16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Запоріжжя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Класичний приватний університет</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2019, 45-51.</w:t>
      </w:r>
    </w:p>
    <w:p>
      <w:pPr>
        <w:spacing w:after="0" w:line="160"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Успішність сучасної молоді у діапазоні її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Традиції та новації у сфері педагогіки та психології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Київ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Таврійський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національний університет імені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Вернадського</w:t>
      </w:r>
      <w:r>
        <w:rPr>
          <w:rFonts w:ascii="Times New Roman" w:cs="Times New Roman" w:eastAsia="Times New Roman" w:hAnsi="Times New Roman"/>
          <w:sz w:val="28"/>
          <w:szCs w:val="28"/>
          <w:color w:val="auto"/>
        </w:rPr>
        <w:t>, 2019, 125-126.</w:t>
      </w:r>
    </w:p>
    <w:p>
      <w:pPr>
        <w:ind w:left="980"/>
        <w:spacing w:after="0"/>
        <w:tabs>
          <w:tab w:leader="none" w:pos="1660" w:val="left"/>
          <w:tab w:leader="none" w:pos="3740" w:val="left"/>
          <w:tab w:leader="none" w:pos="5620" w:val="left"/>
          <w:tab w:leader="none" w:pos="6180" w:val="left"/>
          <w:tab w:leader="none" w:pos="7660" w:val="left"/>
        </w:tabs>
        <w:rPr>
          <w:sz w:val="20"/>
          <w:szCs w:val="20"/>
          <w:color w:val="auto"/>
        </w:rPr>
      </w:pPr>
      <w:r>
        <w:rPr>
          <w:rFonts w:ascii="Times New Roman" w:cs="Times New Roman" w:eastAsia="Times New Roman" w:hAnsi="Times New Roman"/>
          <w:sz w:val="28"/>
          <w:szCs w:val="28"/>
          <w:color w:val="auto"/>
        </w:rPr>
        <w:t>89.</w:t>
      </w:r>
      <w:r>
        <w:rPr>
          <w:sz w:val="20"/>
          <w:szCs w:val="20"/>
          <w:color w:val="auto"/>
        </w:rPr>
        <w:tab/>
      </w: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Фасилітація</w:t>
        <w:tab/>
        <w:t>в</w:t>
        <w:tab/>
        <w:t>просторі</w:t>
        <w:tab/>
        <w:t>життєдіяльності</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Духовність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Цінності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монографія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гол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p>
    <w:p>
      <w:pPr>
        <w:spacing w:after="0" w:line="16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Лєдзінська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Філіппова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Волиньполіграф</w:t>
      </w:r>
      <w:r>
        <w:rPr>
          <w:rFonts w:ascii="Times New Roman" w:cs="Times New Roman" w:eastAsia="Times New Roman" w:hAnsi="Times New Roman"/>
          <w:sz w:val="28"/>
          <w:szCs w:val="28"/>
          <w:color w:val="auto"/>
        </w:rPr>
        <w:t>, 2018, 114-119.</w:t>
      </w:r>
    </w:p>
    <w:p>
      <w:pPr>
        <w:spacing w:after="0" w:line="160"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90.</w:t>
      </w:r>
      <w:r>
        <w:rPr>
          <w:rFonts w:ascii="Times New Roman" w:cs="Times New Roman" w:eastAsia="Times New Roman" w:hAnsi="Times New Roman"/>
          <w:sz w:val="28"/>
          <w:szCs w:val="28"/>
          <w:color w:val="auto"/>
        </w:rPr>
        <w:t xml:space="preserve"> 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Фасилятивна детермінація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методологічне обґрунтування та теоретичне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Проблеми сучасної психології</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 Кам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янець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Подільського нац</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Івана Огієнка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психології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Костюка НАПН України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Аксіома</w:t>
      </w:r>
      <w:r>
        <w:rPr>
          <w:rFonts w:ascii="Times New Roman" w:cs="Times New Roman" w:eastAsia="Times New Roman" w:hAnsi="Times New Roman"/>
          <w:sz w:val="28"/>
          <w:szCs w:val="28"/>
          <w:color w:val="auto"/>
        </w:rPr>
        <w:t>», 2017.</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 38, 186-198.</w:t>
      </w:r>
    </w:p>
    <w:p>
      <w:pPr>
        <w:spacing w:after="0" w:line="6" w:lineRule="exact"/>
        <w:rPr>
          <w:sz w:val="20"/>
          <w:szCs w:val="20"/>
          <w:color w:val="auto"/>
        </w:rPr>
      </w:pPr>
    </w:p>
    <w:p>
      <w:pPr>
        <w:jc w:val="both"/>
        <w:ind w:left="260" w:firstLine="711"/>
        <w:spacing w:after="0" w:line="359" w:lineRule="auto"/>
        <w:tabs>
          <w:tab w:leader="none" w:pos="1676"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 ролі у корекційній практиці професійної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Психічне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 особистості у кризовому суспільстві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тез ІІІ Всеукр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 xml:space="preserve"> упоряд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Бамбурак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Львів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ЛьвДУВС</w:t>
      </w:r>
      <w:r>
        <w:rPr>
          <w:rFonts w:ascii="Times New Roman" w:cs="Times New Roman" w:eastAsia="Times New Roman" w:hAnsi="Times New Roman"/>
          <w:sz w:val="28"/>
          <w:szCs w:val="28"/>
          <w:color w:val="auto"/>
        </w:rPr>
        <w:t>, 2018, 179-182. ;</w:t>
      </w:r>
      <w:r>
        <w:rPr>
          <w:rFonts w:ascii="Times New Roman" w:cs="Times New Roman" w:eastAsia="Times New Roman" w:hAnsi="Times New Roman"/>
          <w:sz w:val="28"/>
          <w:szCs w:val="28"/>
          <w:color w:val="auto"/>
        </w:rPr>
        <w:t xml:space="preserve"> режим доступу</w:t>
      </w:r>
      <w:r>
        <w:rPr>
          <w:rFonts w:ascii="Times New Roman" w:cs="Times New Roman" w:eastAsia="Times New Roman" w:hAnsi="Times New Roman"/>
          <w:sz w:val="28"/>
          <w:szCs w:val="28"/>
          <w:color w:val="auto"/>
        </w:rPr>
        <w:t xml:space="preserve">: </w:t>
      </w:r>
      <w:hyperlink r:id="rId12">
        <w:r>
          <w:rPr>
            <w:rFonts w:ascii="Times New Roman" w:cs="Times New Roman" w:eastAsia="Times New Roman" w:hAnsi="Times New Roman"/>
            <w:sz w:val="28"/>
            <w:szCs w:val="28"/>
            <w:color w:val="auto"/>
          </w:rPr>
          <w:t>http://www.lvduvs.edu.ua/documents_pdf/biblioteka /nauk_konf/19_10_2018.pdf</w:t>
        </w:r>
      </w:hyperlink>
    </w:p>
    <w:p>
      <w:pPr>
        <w:spacing w:after="0" w:line="6"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Фасилятивність як прояв альтруїстичної взаємодії</w:t>
      </w:r>
      <w:r>
        <w:rPr>
          <w:rFonts w:ascii="Times New Roman" w:cs="Times New Roman" w:eastAsia="Times New Roman" w:hAnsi="Times New Roman"/>
          <w:sz w:val="28"/>
          <w:szCs w:val="28"/>
          <w:color w:val="auto"/>
        </w:rPr>
        <w:t>.</w:t>
      </w:r>
    </w:p>
    <w:p>
      <w:pPr>
        <w:spacing w:after="0" w:line="155" w:lineRule="exact"/>
        <w:rPr>
          <w:rFonts w:ascii="Times New Roman" w:cs="Times New Roman" w:eastAsia="Times New Roman" w:hAnsi="Times New Roman"/>
          <w:sz w:val="28"/>
          <w:szCs w:val="28"/>
          <w:color w:val="auto"/>
        </w:rPr>
      </w:pPr>
    </w:p>
    <w:p>
      <w:pPr>
        <w:jc w:val="both"/>
        <w:ind w:left="260"/>
        <w:spacing w:after="0" w:line="36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Виклики та парадокси соціальної взаємодії в постмодерному світі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лінгвістичний та психологічний аспекти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p>
    <w:p>
      <w:pPr>
        <w:ind w:left="260"/>
        <w:spacing w:after="0" w:line="39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Лазорко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Ущиної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Волиньполіграф</w:t>
      </w:r>
      <w:r>
        <w:rPr>
          <w:rFonts w:ascii="Times New Roman" w:cs="Times New Roman" w:eastAsia="Times New Roman" w:hAnsi="Times New Roman"/>
          <w:sz w:val="28"/>
          <w:szCs w:val="28"/>
          <w:color w:val="auto"/>
        </w:rPr>
        <w:t>, 2019, 178-181.</w:t>
      </w:r>
    </w:p>
    <w:p>
      <w:pPr>
        <w:sectPr>
          <w:pgSz w:w="11900" w:h="16838" w:orient="portrait"/>
          <w:cols w:equalWidth="0" w:num="1">
            <w:col w:w="9620"/>
          </w:cols>
          <w:pgMar w:left="1440" w:top="705" w:right="846" w:bottom="1071" w:gutter="0" w:footer="0" w:header="0"/>
        </w:sectPr>
      </w:pPr>
    </w:p>
    <w:bookmarkStart w:id="181" w:name="page182"/>
    <w:bookmarkEnd w:id="181"/>
    <w:p>
      <w:pPr>
        <w:ind w:left="9300"/>
        <w:spacing w:after="0"/>
        <w:rPr>
          <w:sz w:val="20"/>
          <w:szCs w:val="20"/>
          <w:color w:val="auto"/>
        </w:rPr>
      </w:pPr>
      <w:r>
        <w:rPr>
          <w:rFonts w:ascii="Calibri" w:cs="Calibri" w:eastAsia="Calibri" w:hAnsi="Calibri"/>
          <w:sz w:val="20"/>
          <w:szCs w:val="20"/>
          <w:color w:val="auto"/>
        </w:rPr>
        <w:t>182</w:t>
      </w:r>
    </w:p>
    <w:p>
      <w:pPr>
        <w:spacing w:after="0" w:line="155" w:lineRule="exact"/>
        <w:rPr>
          <w:sz w:val="20"/>
          <w:szCs w:val="20"/>
          <w:color w:val="auto"/>
        </w:rPr>
      </w:pPr>
    </w:p>
    <w:p>
      <w:pPr>
        <w:jc w:val="both"/>
        <w:ind w:left="260" w:firstLine="710"/>
        <w:spacing w:after="0" w:line="360" w:lineRule="auto"/>
        <w:tabs>
          <w:tab w:leader="none" w:pos="1676"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Киричук О.О. Ціннісні регулятори психологічного благополуччя особистості. </w:t>
      </w:r>
      <w:r>
        <w:rPr>
          <w:rFonts w:ascii="Times New Roman" w:cs="Times New Roman" w:eastAsia="Times New Roman" w:hAnsi="Times New Roman"/>
          <w:sz w:val="28"/>
          <w:szCs w:val="28"/>
          <w:i w:val="1"/>
          <w:iCs w:val="1"/>
          <w:color w:val="auto"/>
        </w:rPr>
        <w:t>Науковий вісник Херсон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держ</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серія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Психологічні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Херсон, 2018. Вип.1. Т.</w:t>
      </w:r>
      <w:r>
        <w:rPr>
          <w:rFonts w:ascii="Times New Roman" w:cs="Times New Roman" w:eastAsia="Times New Roman" w:hAnsi="Times New Roman"/>
          <w:sz w:val="28"/>
          <w:szCs w:val="28"/>
          <w:color w:val="auto"/>
        </w:rPr>
        <w:t xml:space="preserve"> 1, 89-94.</w:t>
      </w:r>
    </w:p>
    <w:p>
      <w:pPr>
        <w:jc w:val="both"/>
        <w:ind w:left="260" w:firstLine="710"/>
        <w:spacing w:after="0" w:line="360" w:lineRule="auto"/>
        <w:tabs>
          <w:tab w:leader="none" w:pos="1676"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Киричук О.О. Я концепція особистості у фасилятивних ознаках міжособистісної взаємодії. </w:t>
      </w:r>
      <w:r>
        <w:rPr>
          <w:rFonts w:ascii="Times New Roman" w:cs="Times New Roman" w:eastAsia="Times New Roman" w:hAnsi="Times New Roman"/>
          <w:sz w:val="28"/>
          <w:szCs w:val="28"/>
          <w:i w:val="1"/>
          <w:iCs w:val="1"/>
          <w:color w:val="auto"/>
        </w:rPr>
        <w:t>Соціальна адаптація людей літнього віку в сучасному суспільстві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ортобіоз та паліативна допомога із циклу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Психологічні складові сталого розвитку суспільства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пошук психологічного обґрунтування та виклики особистості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 мат. V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конф. 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форуму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тів Третього віку / за заг. наук. ред. Ж.П. Вірної. Луцьк, 2019,</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126-130.</w:t>
      </w:r>
    </w:p>
    <w:p>
      <w:pPr>
        <w:spacing w:after="0" w:line="160"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Климов Е.А.  Психология  профессионала.  Москва  :  Воронеж,</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1996. 400</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260" w:firstLine="710"/>
        <w:spacing w:after="0" w:line="360" w:lineRule="auto"/>
        <w:tabs>
          <w:tab w:leader="none" w:pos="1676"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Коваль Л.Г., Звєрєва І.Д., Хлєбнік С.Р. Соціальна педагогіка. Соціальна робота : навч. посібник. Київ : ІЗМН, 1997. 392 с.</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Колесов Д.В. Проблемы бытия личности. Формула счастья. Развитие личности, 2002. №</w:t>
      </w:r>
      <w:r>
        <w:rPr>
          <w:rFonts w:ascii="Times New Roman" w:cs="Times New Roman" w:eastAsia="Times New Roman" w:hAnsi="Times New Roman"/>
          <w:sz w:val="28"/>
          <w:szCs w:val="28"/>
          <w:color w:val="auto"/>
        </w:rPr>
        <w:t xml:space="preserve"> 2. 21-27.</w:t>
      </w:r>
    </w:p>
    <w:p>
      <w:pPr>
        <w:spacing w:after="0" w:line="1"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Колчанова Л.А. Помощь как профессиональная деятельность ;</w:t>
      </w:r>
    </w:p>
    <w:p>
      <w:pPr>
        <w:spacing w:after="0" w:line="160" w:lineRule="exact"/>
        <w:rPr>
          <w:rFonts w:ascii="Times New Roman" w:cs="Times New Roman" w:eastAsia="Times New Roman" w:hAnsi="Times New Roman"/>
          <w:sz w:val="28"/>
          <w:szCs w:val="28"/>
          <w:color w:val="auto"/>
        </w:rPr>
      </w:pPr>
    </w:p>
    <w:p>
      <w:pPr>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электронный ресурс ; режим доступа : </w:t>
      </w:r>
      <w:hyperlink r:id="rId41">
        <w:r>
          <w:rPr>
            <w:rFonts w:ascii="Times New Roman" w:cs="Times New Roman" w:eastAsia="Times New Roman" w:hAnsi="Times New Roman"/>
            <w:sz w:val="28"/>
            <w:szCs w:val="28"/>
            <w:color w:val="auto"/>
          </w:rPr>
          <w:t>http://www.suninpalms.ru/article.php?id=97&amp;mode=art</w:t>
        </w:r>
      </w:hyperlink>
    </w:p>
    <w:p>
      <w:pPr>
        <w:spacing w:after="0" w:line="1" w:lineRule="exact"/>
        <w:rPr>
          <w:rFonts w:ascii="Times New Roman" w:cs="Times New Roman" w:eastAsia="Times New Roman" w:hAnsi="Times New Roman"/>
          <w:sz w:val="28"/>
          <w:szCs w:val="28"/>
          <w:color w:val="auto"/>
        </w:rPr>
      </w:pPr>
    </w:p>
    <w:p>
      <w:pPr>
        <w:jc w:val="both"/>
        <w:ind w:left="260" w:firstLine="711"/>
        <w:spacing w:after="0" w:line="360" w:lineRule="auto"/>
        <w:tabs>
          <w:tab w:leader="none" w:pos="1676"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Кондрашихіна О.О. Формування здатності до фасилітаційних впливів у майбутніх практичних психологів : дис. … канд. психол. наук: 19.00.07. Київ, 2004. 239 с.</w:t>
      </w:r>
    </w:p>
    <w:p>
      <w:pPr>
        <w:jc w:val="both"/>
        <w:ind w:left="260" w:firstLine="711"/>
        <w:spacing w:after="0" w:line="360" w:lineRule="auto"/>
        <w:tabs>
          <w:tab w:leader="none" w:pos="1676"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Кораблина Е.П. Субъект помагающей деятельности как предмет психологического исследования. </w:t>
      </w:r>
      <w:r>
        <w:rPr>
          <w:rFonts w:ascii="Times New Roman" w:cs="Times New Roman" w:eastAsia="Times New Roman" w:hAnsi="Times New Roman"/>
          <w:sz w:val="28"/>
          <w:szCs w:val="28"/>
          <w:i w:val="1"/>
          <w:iCs w:val="1"/>
          <w:color w:val="auto"/>
        </w:rPr>
        <w:t>Психологические проблемы самореализации личности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под ред. Е.Ф. Рыбалко, Л.А. Коростылевой.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 2000. Вып.</w:t>
      </w:r>
      <w:r>
        <w:rPr>
          <w:rFonts w:ascii="Times New Roman" w:cs="Times New Roman" w:eastAsia="Times New Roman" w:hAnsi="Times New Roman"/>
          <w:sz w:val="28"/>
          <w:szCs w:val="28"/>
          <w:color w:val="auto"/>
        </w:rPr>
        <w:t xml:space="preserve"> 4. 147-154.</w:t>
      </w:r>
    </w:p>
    <w:p>
      <w:pPr>
        <w:jc w:val="both"/>
        <w:ind w:left="260" w:firstLine="708"/>
        <w:spacing w:after="0" w:line="377" w:lineRule="auto"/>
        <w:rPr>
          <w:sz w:val="20"/>
          <w:szCs w:val="20"/>
          <w:color w:val="auto"/>
        </w:rPr>
      </w:pPr>
      <w:r>
        <w:rPr>
          <w:rFonts w:ascii="Times New Roman" w:cs="Times New Roman" w:eastAsia="Times New Roman" w:hAnsi="Times New Roman"/>
          <w:sz w:val="28"/>
          <w:szCs w:val="28"/>
          <w:color w:val="auto"/>
        </w:rPr>
        <w:t>101.</w:t>
      </w:r>
      <w:r>
        <w:rPr>
          <w:rFonts w:ascii="Times New Roman" w:cs="Times New Roman" w:eastAsia="Times New Roman" w:hAnsi="Times New Roman"/>
          <w:sz w:val="28"/>
          <w:szCs w:val="28"/>
          <w:color w:val="auto"/>
        </w:rPr>
        <w:t xml:space="preserve"> Кораблина Е.П. Теоретические и прикладные аспекты помогающей деятельности. </w:t>
      </w:r>
      <w:r>
        <w:rPr>
          <w:rFonts w:ascii="Times New Roman" w:cs="Times New Roman" w:eastAsia="Times New Roman" w:hAnsi="Times New Roman"/>
          <w:sz w:val="28"/>
          <w:szCs w:val="28"/>
          <w:i w:val="1"/>
          <w:iCs w:val="1"/>
          <w:color w:val="auto"/>
        </w:rPr>
        <w:t>Известия РГПУ им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Герцена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Научный журнал</w:t>
      </w:r>
      <w:r>
        <w:rPr>
          <w:rFonts w:ascii="Times New Roman" w:cs="Times New Roman" w:eastAsia="Times New Roman" w:hAnsi="Times New Roman"/>
          <w:sz w:val="28"/>
          <w:szCs w:val="28"/>
          <w:color w:val="auto"/>
        </w:rPr>
        <w:t>. СПб.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РГПУ им. А.И. Герцена, 2004. 19</w:t>
      </w:r>
      <w:r>
        <w:rPr>
          <w:rFonts w:ascii="Times New Roman" w:cs="Times New Roman" w:eastAsia="Times New Roman" w:hAnsi="Times New Roman"/>
          <w:sz w:val="28"/>
          <w:szCs w:val="28"/>
          <w:color w:val="auto"/>
        </w:rPr>
        <w:t>-32.</w:t>
      </w:r>
    </w:p>
    <w:p>
      <w:pPr>
        <w:sectPr>
          <w:pgSz w:w="11900" w:h="16838" w:orient="portrait"/>
          <w:cols w:equalWidth="0" w:num="1">
            <w:col w:w="9620"/>
          </w:cols>
          <w:pgMar w:left="1440" w:top="705" w:right="846" w:bottom="1094" w:gutter="0" w:footer="0" w:header="0"/>
        </w:sectPr>
      </w:pPr>
    </w:p>
    <w:bookmarkStart w:id="182" w:name="page183"/>
    <w:bookmarkEnd w:id="182"/>
    <w:p>
      <w:pPr>
        <w:ind w:left="9300"/>
        <w:spacing w:after="0"/>
        <w:rPr>
          <w:sz w:val="20"/>
          <w:szCs w:val="20"/>
          <w:color w:val="auto"/>
        </w:rPr>
      </w:pPr>
      <w:r>
        <w:rPr>
          <w:rFonts w:ascii="Calibri" w:cs="Calibri" w:eastAsia="Calibri" w:hAnsi="Calibri"/>
          <w:sz w:val="20"/>
          <w:szCs w:val="20"/>
          <w:color w:val="auto"/>
        </w:rPr>
        <w:t>183</w:t>
      </w:r>
    </w:p>
    <w:p>
      <w:pPr>
        <w:spacing w:after="0" w:line="155" w:lineRule="exact"/>
        <w:rPr>
          <w:sz w:val="20"/>
          <w:szCs w:val="20"/>
          <w:color w:val="auto"/>
        </w:rPr>
      </w:pPr>
    </w:p>
    <w:p>
      <w:pPr>
        <w:ind w:left="1680" w:hanging="710"/>
        <w:spacing w:after="0"/>
        <w:tabs>
          <w:tab w:leader="none" w:pos="1680" w:val="left"/>
        </w:tabs>
        <w:numPr>
          <w:ilvl w:val="1"/>
          <w:numId w:val="1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Корчакова Н.В. Вікова генеза просоціальності особистості : дис.</w:t>
      </w:r>
    </w:p>
    <w:p>
      <w:pPr>
        <w:spacing w:after="0" w:line="162" w:lineRule="exact"/>
        <w:rPr>
          <w:rFonts w:ascii="Times New Roman" w:cs="Times New Roman" w:eastAsia="Times New Roman" w:hAnsi="Times New Roman"/>
          <w:sz w:val="28"/>
          <w:szCs w:val="28"/>
          <w:color w:val="auto"/>
        </w:rPr>
      </w:pPr>
    </w:p>
    <w:p>
      <w:pPr>
        <w:ind w:left="620" w:hanging="358"/>
        <w:spacing w:after="0"/>
        <w:tabs>
          <w:tab w:leader="none" w:pos="620" w:val="left"/>
        </w:tabs>
        <w:numPr>
          <w:ilvl w:val="0"/>
          <w:numId w:val="1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доктора психол. наук : 19.00.07. Київ, 2018. 565 с.</w:t>
      </w:r>
    </w:p>
    <w:p>
      <w:pPr>
        <w:spacing w:after="0" w:line="160"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1"/>
          <w:numId w:val="1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Кронік А.А., Ахмеров Р.А. Каузометрия. Методы самопознания, психодиагностики и психотерапии в психологии жизненного пути. Москва : Смысл, 2003. 145 с.</w:t>
      </w:r>
    </w:p>
    <w:p>
      <w:pPr>
        <w:spacing w:after="0" w:line="1" w:lineRule="exact"/>
        <w:rPr>
          <w:sz w:val="20"/>
          <w:szCs w:val="20"/>
          <w:color w:val="auto"/>
        </w:rPr>
      </w:pPr>
    </w:p>
    <w:p>
      <w:pPr>
        <w:jc w:val="both"/>
        <w:ind w:left="26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104.</w:t>
      </w:r>
      <w:r>
        <w:rPr>
          <w:rFonts w:ascii="Times New Roman" w:cs="Times New Roman" w:eastAsia="Times New Roman" w:hAnsi="Times New Roman"/>
          <w:sz w:val="28"/>
          <w:szCs w:val="28"/>
          <w:color w:val="auto"/>
        </w:rPr>
        <w:t xml:space="preserve"> Кряж І.В., Гранкіна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Сазонова Н.В. Проблема вимірів оптимального фугкціонування особистості. </w:t>
      </w:r>
      <w:r>
        <w:rPr>
          <w:rFonts w:ascii="Times New Roman" w:cs="Times New Roman" w:eastAsia="Times New Roman" w:hAnsi="Times New Roman"/>
          <w:sz w:val="28"/>
          <w:szCs w:val="28"/>
          <w:i w:val="1"/>
          <w:iCs w:val="1"/>
          <w:color w:val="auto"/>
        </w:rPr>
        <w:t>Проблеми оптимального функціонування особистості в сучасних умовах</w:t>
      </w:r>
      <w:r>
        <w:rPr>
          <w:rFonts w:ascii="Times New Roman" w:cs="Times New Roman" w:eastAsia="Times New Roman" w:hAnsi="Times New Roman"/>
          <w:sz w:val="28"/>
          <w:szCs w:val="28"/>
          <w:color w:val="auto"/>
        </w:rPr>
        <w:t xml:space="preserve"> : мат. Міжнар.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конф. Харків, 2018. 90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92 ; електронний ресурс ; режим доступу :</w:t>
      </w:r>
      <w:r>
        <w:rPr>
          <w:rFonts w:ascii="Times New Roman" w:cs="Times New Roman" w:eastAsia="Times New Roman" w:hAnsi="Times New Roman"/>
          <w:sz w:val="28"/>
          <w:szCs w:val="28"/>
          <w:color w:val="auto"/>
        </w:rPr>
        <w:t xml:space="preserve"> </w:t>
      </w:r>
      <w:hyperlink r:id="rId42">
        <w:r>
          <w:rPr>
            <w:rFonts w:ascii="Times New Roman" w:cs="Times New Roman" w:eastAsia="Times New Roman" w:hAnsi="Times New Roman"/>
            <w:sz w:val="28"/>
            <w:szCs w:val="28"/>
            <w:color w:val="auto"/>
          </w:rPr>
          <w:t>https://drive.google.com/fili/d/1DIJ2ZZW4n2mfAgF8hfBC5bLLRhMGoRgS/view</w:t>
        </w:r>
      </w:hyperlink>
    </w:p>
    <w:p>
      <w:pPr>
        <w:spacing w:after="0" w:line="6" w:lineRule="exact"/>
        <w:rPr>
          <w:sz w:val="20"/>
          <w:szCs w:val="20"/>
          <w:color w:val="auto"/>
        </w:rPr>
      </w:pPr>
    </w:p>
    <w:p>
      <w:pPr>
        <w:jc w:val="both"/>
        <w:ind w:left="260" w:firstLine="711"/>
        <w:spacing w:after="0" w:line="357" w:lineRule="auto"/>
        <w:tabs>
          <w:tab w:leader="none" w:pos="1676" w:val="left"/>
        </w:tabs>
        <w:numPr>
          <w:ilvl w:val="0"/>
          <w:numId w:val="1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Кукса В.О. До еволюції визначення поняття «здоров’я». </w:t>
      </w:r>
      <w:r>
        <w:rPr>
          <w:rFonts w:ascii="Times New Roman" w:cs="Times New Roman" w:eastAsia="Times New Roman" w:hAnsi="Times New Roman"/>
          <w:sz w:val="28"/>
          <w:szCs w:val="28"/>
          <w:i w:val="1"/>
          <w:iCs w:val="1"/>
          <w:color w:val="auto"/>
        </w:rPr>
        <w:t>Актуальні проблеми навчання та виховання людей з особливими потребами</w:t>
      </w:r>
      <w:r>
        <w:rPr>
          <w:rFonts w:ascii="Times New Roman" w:cs="Times New Roman" w:eastAsia="Times New Roman" w:hAnsi="Times New Roman"/>
          <w:sz w:val="28"/>
          <w:szCs w:val="28"/>
          <w:i w:val="1"/>
          <w:iCs w:val="1"/>
          <w:color w:val="auto"/>
        </w:rPr>
        <w:t xml:space="preserve"> :</w:t>
      </w:r>
    </w:p>
    <w:p>
      <w:pPr>
        <w:spacing w:after="0" w:line="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w:t>
      </w:r>
      <w:r>
        <w:rPr>
          <w:rFonts w:ascii="Times New Roman" w:cs="Times New Roman" w:eastAsia="Times New Roman" w:hAnsi="Times New Roman"/>
          <w:sz w:val="28"/>
          <w:szCs w:val="28"/>
          <w:color w:val="auto"/>
        </w:rPr>
        <w:t>. Київ : Університет «Україна», 2004. 448 с.</w:t>
      </w:r>
    </w:p>
    <w:p>
      <w:pPr>
        <w:spacing w:after="0" w:line="167" w:lineRule="exact"/>
        <w:rPr>
          <w:rFonts w:ascii="Times New Roman" w:cs="Times New Roman" w:eastAsia="Times New Roman" w:hAnsi="Times New Roman"/>
          <w:sz w:val="28"/>
          <w:szCs w:val="28"/>
          <w:color w:val="auto"/>
        </w:rPr>
      </w:pPr>
    </w:p>
    <w:p>
      <w:pPr>
        <w:jc w:val="both"/>
        <w:ind w:left="260" w:firstLine="711"/>
        <w:spacing w:after="0" w:line="359" w:lineRule="auto"/>
        <w:tabs>
          <w:tab w:leader="none" w:pos="1676" w:val="left"/>
        </w:tabs>
        <w:numPr>
          <w:ilvl w:val="0"/>
          <w:numId w:val="1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Куликов Л.В. Здоровье и субъктивное благополучие личности. </w:t>
      </w:r>
      <w:r>
        <w:rPr>
          <w:rFonts w:ascii="Times New Roman" w:cs="Times New Roman" w:eastAsia="Times New Roman" w:hAnsi="Times New Roman"/>
          <w:sz w:val="28"/>
          <w:szCs w:val="28"/>
          <w:i w:val="1"/>
          <w:iCs w:val="1"/>
          <w:color w:val="auto"/>
        </w:rPr>
        <w:t>Психология здоровья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ред. Г.С. Никифоров.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СПбГУ,</w:t>
      </w:r>
      <w:r>
        <w:rPr>
          <w:rFonts w:ascii="Times New Roman" w:cs="Times New Roman" w:eastAsia="Times New Roman" w:hAnsi="Times New Roman"/>
          <w:sz w:val="28"/>
          <w:szCs w:val="28"/>
          <w:color w:val="auto"/>
        </w:rPr>
        <w:t xml:space="preserve"> 2000.405-422.</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107.</w:t>
      </w:r>
      <w:r>
        <w:rPr>
          <w:rFonts w:ascii="Times New Roman" w:cs="Times New Roman" w:eastAsia="Times New Roman" w:hAnsi="Times New Roman"/>
          <w:sz w:val="28"/>
          <w:szCs w:val="28"/>
          <w:color w:val="auto"/>
        </w:rPr>
        <w:t xml:space="preserve"> Левин С. Разрешение конфликтов. От конфликтов к сотрудническтву ; [пер. с англ. А. Логвинская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Москва : ЗАО «Олимп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Бизнес», 2008. 246 с.</w:t>
      </w:r>
    </w:p>
    <w:p>
      <w:pPr>
        <w:spacing w:after="0" w:line="1" w:lineRule="exact"/>
        <w:rPr>
          <w:sz w:val="20"/>
          <w:szCs w:val="20"/>
          <w:color w:val="auto"/>
        </w:rPr>
      </w:pPr>
    </w:p>
    <w:p>
      <w:pPr>
        <w:jc w:val="both"/>
        <w:ind w:left="260" w:firstLine="713"/>
        <w:spacing w:after="0" w:line="360" w:lineRule="auto"/>
        <w:tabs>
          <w:tab w:leader="none" w:pos="1676" w:val="left"/>
        </w:tabs>
        <w:numPr>
          <w:ilvl w:val="0"/>
          <w:numId w:val="1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Левченко О.О. Фасилятивна діяльність педагога в контексті суб’єкт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суб’єктного підходу в педагогічній діяльності. </w:t>
      </w:r>
      <w:r>
        <w:rPr>
          <w:rFonts w:ascii="Times New Roman" w:cs="Times New Roman" w:eastAsia="Times New Roman" w:hAnsi="Times New Roman"/>
          <w:sz w:val="28"/>
          <w:szCs w:val="28"/>
          <w:i w:val="1"/>
          <w:iCs w:val="1"/>
          <w:color w:val="auto"/>
        </w:rPr>
        <w:t>Вісник Житомирського державного університету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Філософські науки</w:t>
      </w:r>
      <w:r>
        <w:rPr>
          <w:rFonts w:ascii="Times New Roman" w:cs="Times New Roman" w:eastAsia="Times New Roman" w:hAnsi="Times New Roman"/>
          <w:sz w:val="28"/>
          <w:szCs w:val="28"/>
          <w:color w:val="auto"/>
        </w:rPr>
        <w:t>. 2008. №</w:t>
      </w:r>
      <w:r>
        <w:rPr>
          <w:rFonts w:ascii="Times New Roman" w:cs="Times New Roman" w:eastAsia="Times New Roman" w:hAnsi="Times New Roman"/>
          <w:sz w:val="28"/>
          <w:szCs w:val="28"/>
          <w:color w:val="auto"/>
        </w:rPr>
        <w:t xml:space="preserve"> 39. 23-26.</w:t>
      </w: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109.</w:t>
      </w:r>
      <w:r>
        <w:rPr>
          <w:rFonts w:ascii="Times New Roman" w:cs="Times New Roman" w:eastAsia="Times New Roman" w:hAnsi="Times New Roman"/>
          <w:sz w:val="28"/>
          <w:szCs w:val="28"/>
          <w:color w:val="auto"/>
        </w:rPr>
        <w:t xml:space="preserve"> Лепешинский Н.Н. Адаптация опросника «Шкалы психологического благополучия» К. Рифф. </w:t>
      </w:r>
      <w:r>
        <w:rPr>
          <w:rFonts w:ascii="Times New Roman" w:cs="Times New Roman" w:eastAsia="Times New Roman" w:hAnsi="Times New Roman"/>
          <w:sz w:val="28"/>
          <w:szCs w:val="28"/>
          <w:i w:val="1"/>
          <w:iCs w:val="1"/>
          <w:color w:val="auto"/>
        </w:rPr>
        <w:t>Психологический журнал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2007.</w:t>
      </w:r>
    </w:p>
    <w:p>
      <w:pPr>
        <w:spacing w:after="0" w:line="2" w:lineRule="exact"/>
        <w:rPr>
          <w:sz w:val="20"/>
          <w:szCs w:val="20"/>
          <w:color w:val="auto"/>
        </w:rPr>
      </w:pPr>
    </w:p>
    <w:p>
      <w:pPr>
        <w:ind w:left="600" w:hanging="335"/>
        <w:spacing w:after="0"/>
        <w:tabs>
          <w:tab w:leader="none" w:pos="600" w:val="left"/>
        </w:tabs>
        <w:numPr>
          <w:ilvl w:val="0"/>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 24-37.</w:t>
      </w:r>
    </w:p>
    <w:p>
      <w:pPr>
        <w:spacing w:after="0" w:line="162" w:lineRule="exact"/>
        <w:rPr>
          <w:rFonts w:ascii="Times New Roman" w:cs="Times New Roman" w:eastAsia="Times New Roman" w:hAnsi="Times New Roman"/>
          <w:sz w:val="28"/>
          <w:szCs w:val="28"/>
          <w:color w:val="auto"/>
        </w:rPr>
      </w:pPr>
    </w:p>
    <w:p>
      <w:pPr>
        <w:jc w:val="both"/>
        <w:ind w:left="260" w:firstLine="714"/>
        <w:spacing w:after="0" w:line="377" w:lineRule="auto"/>
        <w:tabs>
          <w:tab w:leader="none" w:pos="1676" w:val="left"/>
        </w:tabs>
        <w:numPr>
          <w:ilvl w:val="1"/>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Лехан В.М., Зюков О.Л., Іпатов А.В. Якість життя як критерій якості медичної допомоги. </w:t>
      </w:r>
      <w:r>
        <w:rPr>
          <w:rFonts w:ascii="Times New Roman" w:cs="Times New Roman" w:eastAsia="Times New Roman" w:hAnsi="Times New Roman"/>
          <w:sz w:val="28"/>
          <w:szCs w:val="28"/>
          <w:i w:val="1"/>
          <w:iCs w:val="1"/>
          <w:color w:val="auto"/>
        </w:rPr>
        <w:t>Вісник соціальної гігієни та організації охорони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 України</w:t>
      </w:r>
      <w:r>
        <w:rPr>
          <w:rFonts w:ascii="Times New Roman" w:cs="Times New Roman" w:eastAsia="Times New Roman" w:hAnsi="Times New Roman"/>
          <w:sz w:val="28"/>
          <w:szCs w:val="28"/>
          <w:color w:val="auto"/>
        </w:rPr>
        <w:t>. 2006. №</w:t>
      </w:r>
      <w:r>
        <w:rPr>
          <w:rFonts w:ascii="Times New Roman" w:cs="Times New Roman" w:eastAsia="Times New Roman" w:hAnsi="Times New Roman"/>
          <w:sz w:val="28"/>
          <w:szCs w:val="28"/>
          <w:color w:val="auto"/>
        </w:rPr>
        <w:t xml:space="preserve"> 3. 95-100.</w:t>
      </w:r>
    </w:p>
    <w:p>
      <w:pPr>
        <w:sectPr>
          <w:pgSz w:w="11900" w:h="16838" w:orient="portrait"/>
          <w:cols w:equalWidth="0" w:num="1">
            <w:col w:w="9620"/>
          </w:cols>
          <w:pgMar w:left="1440" w:top="705" w:right="846" w:bottom="1093" w:gutter="0" w:footer="0" w:header="0"/>
        </w:sectPr>
      </w:pPr>
    </w:p>
    <w:bookmarkStart w:id="183" w:name="page184"/>
    <w:bookmarkEnd w:id="183"/>
    <w:p>
      <w:pPr>
        <w:ind w:left="9300"/>
        <w:spacing w:after="0"/>
        <w:rPr>
          <w:sz w:val="20"/>
          <w:szCs w:val="20"/>
          <w:color w:val="auto"/>
        </w:rPr>
      </w:pPr>
      <w:r>
        <w:rPr>
          <w:rFonts w:ascii="Calibri" w:cs="Calibri" w:eastAsia="Calibri" w:hAnsi="Calibri"/>
          <w:sz w:val="20"/>
          <w:szCs w:val="20"/>
          <w:color w:val="auto"/>
        </w:rPr>
        <w:t>184</w:t>
      </w:r>
    </w:p>
    <w:p>
      <w:pPr>
        <w:spacing w:after="0" w:line="155" w:lineRule="exact"/>
        <w:rPr>
          <w:sz w:val="20"/>
          <w:szCs w:val="20"/>
          <w:color w:val="auto"/>
        </w:rPr>
      </w:pPr>
    </w:p>
    <w:p>
      <w:pPr>
        <w:ind w:left="260" w:firstLine="710"/>
        <w:spacing w:after="0" w:line="360" w:lineRule="auto"/>
        <w:tabs>
          <w:tab w:leader="none" w:pos="1676" w:val="left"/>
        </w:tabs>
        <w:numPr>
          <w:ilvl w:val="0"/>
          <w:numId w:val="1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Литвин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Формування фасилітативних умінь соціального педагога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Вісник Черкаського університету</w:t>
      </w:r>
      <w:r>
        <w:rPr>
          <w:rFonts w:ascii="Times New Roman" w:cs="Times New Roman" w:eastAsia="Times New Roman" w:hAnsi="Times New Roman"/>
          <w:sz w:val="28"/>
          <w:szCs w:val="28"/>
          <w:color w:val="auto"/>
        </w:rPr>
        <w:t>. 2011.</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 203.</w:t>
      </w:r>
      <w:r>
        <w:rPr>
          <w:rFonts w:ascii="Times New Roman" w:cs="Times New Roman" w:eastAsia="Times New Roman" w:hAnsi="Times New Roman"/>
          <w:sz w:val="28"/>
          <w:szCs w:val="28"/>
          <w:color w:val="auto"/>
        </w:rPr>
        <w:t xml:space="preserve"> Ч</w:t>
      </w:r>
      <w:r>
        <w:rPr>
          <w:rFonts w:ascii="Times New Roman" w:cs="Times New Roman" w:eastAsia="Times New Roman" w:hAnsi="Times New Roman"/>
          <w:sz w:val="28"/>
          <w:szCs w:val="28"/>
          <w:color w:val="auto"/>
        </w:rPr>
        <w:t>. 3. 49-52.</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112.</w:t>
      </w:r>
      <w:r>
        <w:rPr>
          <w:rFonts w:ascii="Times New Roman" w:cs="Times New Roman" w:eastAsia="Times New Roman" w:hAnsi="Times New Roman"/>
          <w:sz w:val="28"/>
          <w:szCs w:val="28"/>
          <w:color w:val="auto"/>
        </w:rPr>
        <w:t xml:space="preserve"> Ложкин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Мушкевич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Бохонкова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Психология здоровья человека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учебное пособие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Ложкина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Луганск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Ноулидж</w:t>
      </w:r>
      <w:r>
        <w:rPr>
          <w:rFonts w:ascii="Times New Roman" w:cs="Times New Roman" w:eastAsia="Times New Roman" w:hAnsi="Times New Roman"/>
          <w:sz w:val="28"/>
          <w:szCs w:val="28"/>
          <w:color w:val="auto"/>
        </w:rPr>
        <w:t>», 2012. 288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113.</w:t>
      </w:r>
      <w:r>
        <w:rPr>
          <w:rFonts w:ascii="Times New Roman" w:cs="Times New Roman" w:eastAsia="Times New Roman" w:hAnsi="Times New Roman"/>
          <w:sz w:val="28"/>
          <w:szCs w:val="28"/>
          <w:color w:val="auto"/>
        </w:rPr>
        <w:t xml:space="preserve"> Ложкин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якель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Практическая психология конфликта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Киев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МАУП</w:t>
      </w:r>
      <w:r>
        <w:rPr>
          <w:rFonts w:ascii="Times New Roman" w:cs="Times New Roman" w:eastAsia="Times New Roman" w:hAnsi="Times New Roman"/>
          <w:sz w:val="28"/>
          <w:szCs w:val="28"/>
          <w:color w:val="auto"/>
        </w:rPr>
        <w:t>, 2000. 256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ind w:left="260" w:firstLine="710"/>
        <w:spacing w:after="0" w:line="360"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Ломов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Методологические и теоретические проблемы психологии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Москва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наука</w:t>
      </w:r>
      <w:r>
        <w:rPr>
          <w:rFonts w:ascii="Times New Roman" w:cs="Times New Roman" w:eastAsia="Times New Roman" w:hAnsi="Times New Roman"/>
          <w:sz w:val="28"/>
          <w:szCs w:val="28"/>
          <w:color w:val="auto"/>
        </w:rPr>
        <w:t>, 1999. 350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260" w:firstLine="710"/>
        <w:spacing w:after="0" w:line="359"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Лоули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Максвелл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Факторный анализ как статистический метод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Москва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Мир</w:t>
      </w:r>
      <w:r>
        <w:rPr>
          <w:rFonts w:ascii="Times New Roman" w:cs="Times New Roman" w:eastAsia="Times New Roman" w:hAnsi="Times New Roman"/>
          <w:sz w:val="28"/>
          <w:szCs w:val="28"/>
          <w:color w:val="auto"/>
        </w:rPr>
        <w:t>, 1967. 144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260" w:firstLine="710"/>
        <w:spacing w:after="0" w:line="360"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Лоуэн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Предательство тела</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пер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 англ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Кислюк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Екатеринбург</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Деловая книга</w:t>
      </w:r>
      <w:r>
        <w:rPr>
          <w:rFonts w:ascii="Times New Roman" w:cs="Times New Roman" w:eastAsia="Times New Roman" w:hAnsi="Times New Roman"/>
          <w:sz w:val="28"/>
          <w:szCs w:val="28"/>
          <w:color w:val="auto"/>
        </w:rPr>
        <w:t>, 1999. 328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Лоуэн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Физическая динамика структуры характера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биоенергетический анализ</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пер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 англ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Москва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Пани</w:t>
      </w:r>
      <w:r>
        <w:rPr>
          <w:rFonts w:ascii="Times New Roman" w:cs="Times New Roman" w:eastAsia="Times New Roman" w:hAnsi="Times New Roman"/>
          <w:sz w:val="28"/>
          <w:szCs w:val="28"/>
          <w:color w:val="auto"/>
        </w:rPr>
        <w:t>, 1996.</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319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Лунев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Э</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Любчук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Практическая психология в социальной</w:t>
      </w:r>
    </w:p>
    <w:p>
      <w:pPr>
        <w:spacing w:after="0" w:line="160" w:lineRule="exact"/>
        <w:rPr>
          <w:rFonts w:ascii="Times New Roman" w:cs="Times New Roman" w:eastAsia="Times New Roman" w:hAnsi="Times New Roman"/>
          <w:sz w:val="28"/>
          <w:szCs w:val="28"/>
          <w:color w:val="auto"/>
        </w:rPr>
      </w:pPr>
    </w:p>
    <w:p>
      <w:pPr>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сфере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учебное пособие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lt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n :</w:t>
      </w:r>
      <w:r>
        <w:rPr>
          <w:rFonts w:ascii="Times New Roman" w:cs="Times New Roman" w:eastAsia="Times New Roman" w:hAnsi="Times New Roman"/>
          <w:sz w:val="28"/>
          <w:szCs w:val="28"/>
          <w:color w:val="auto"/>
        </w:rPr>
        <w:t xml:space="preserve"> Ассе</w:t>
      </w:r>
      <w:r>
        <w:rPr>
          <w:rFonts w:ascii="Times New Roman" w:cs="Times New Roman" w:eastAsia="Times New Roman" w:hAnsi="Times New Roman"/>
          <w:sz w:val="28"/>
          <w:szCs w:val="28"/>
          <w:color w:val="auto"/>
        </w:rPr>
        <w:t>nt Graphics</w:t>
      </w:r>
      <w:r>
        <w:rPr>
          <w:rFonts w:ascii="Times New Roman" w:cs="Times New Roman" w:eastAsia="Times New Roman" w:hAnsi="Times New Roman"/>
          <w:sz w:val="28"/>
          <w:szCs w:val="28"/>
          <w:color w:val="auto"/>
        </w:rPr>
        <w:t xml:space="preserve"> Со</w:t>
      </w:r>
      <w:r>
        <w:rPr>
          <w:rFonts w:ascii="Times New Roman" w:cs="Times New Roman" w:eastAsia="Times New Roman" w:hAnsi="Times New Roman"/>
          <w:sz w:val="28"/>
          <w:szCs w:val="28"/>
          <w:color w:val="auto"/>
        </w:rPr>
        <w:t>mmunications ;</w:t>
      </w:r>
      <w:r>
        <w:rPr>
          <w:rFonts w:ascii="Times New Roman" w:cs="Times New Roman" w:eastAsia="Times New Roman" w:hAnsi="Times New Roman"/>
          <w:sz w:val="28"/>
          <w:szCs w:val="28"/>
          <w:color w:val="auto"/>
        </w:rPr>
        <w:t xml:space="preserve"> Киев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Інтерсервіс</w:t>
      </w:r>
      <w:r>
        <w:rPr>
          <w:rFonts w:ascii="Times New Roman" w:cs="Times New Roman" w:eastAsia="Times New Roman" w:hAnsi="Times New Roman"/>
          <w:sz w:val="28"/>
          <w:szCs w:val="28"/>
          <w:color w:val="auto"/>
        </w:rPr>
        <w:t>, 2016. 168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Луньов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Когнітивна детермінація як ресурс самореалізації особистості в навчальній та професійній діяльності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 прикладі становлення професійного 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Діяльнісна самореалізація особистості в освітньому просторі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монографія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Київ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НАПН України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режим доступу</w:t>
      </w:r>
      <w:r>
        <w:rPr>
          <w:rFonts w:ascii="Times New Roman" w:cs="Times New Roman" w:eastAsia="Times New Roman" w:hAnsi="Times New Roman"/>
          <w:sz w:val="28"/>
          <w:szCs w:val="28"/>
          <w:color w:val="auto"/>
        </w:rPr>
        <w:t xml:space="preserve"> : </w:t>
      </w:r>
      <w:hyperlink r:id="rId43">
        <w:r>
          <w:rPr>
            <w:rFonts w:ascii="Times New Roman" w:cs="Times New Roman" w:eastAsia="Times New Roman" w:hAnsi="Times New Roman"/>
            <w:sz w:val="28"/>
            <w:szCs w:val="28"/>
            <w:color w:val="auto"/>
          </w:rPr>
          <w:t>http://lib.iitta.gov.ua/710035/</w:t>
        </w:r>
      </w:hyperlink>
    </w:p>
    <w:p>
      <w:pPr>
        <w:spacing w:after="0" w:line="6" w:lineRule="exact"/>
        <w:rPr>
          <w:rFonts w:ascii="Times New Roman" w:cs="Times New Roman" w:eastAsia="Times New Roman" w:hAnsi="Times New Roman"/>
          <w:sz w:val="28"/>
          <w:szCs w:val="28"/>
          <w:color w:val="auto"/>
        </w:rPr>
      </w:pPr>
    </w:p>
    <w:p>
      <w:pPr>
        <w:ind w:left="260" w:firstLine="710"/>
        <w:spacing w:after="0" w:line="360"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Лушин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Личностные изменения как процесс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теория и практика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Одесса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Аспект</w:t>
      </w:r>
      <w:r>
        <w:rPr>
          <w:rFonts w:ascii="Times New Roman" w:cs="Times New Roman" w:eastAsia="Times New Roman" w:hAnsi="Times New Roman"/>
          <w:sz w:val="28"/>
          <w:szCs w:val="28"/>
          <w:color w:val="auto"/>
        </w:rPr>
        <w:t>, 2005. 334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Лушин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Психология личностного изменения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монография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Кировоград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Полиграфическо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издательский центр ООО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Имэкс ЛТД</w:t>
      </w:r>
      <w:r>
        <w:rPr>
          <w:rFonts w:ascii="Times New Roman" w:cs="Times New Roman" w:eastAsia="Times New Roman" w:hAnsi="Times New Roman"/>
          <w:sz w:val="28"/>
          <w:szCs w:val="28"/>
          <w:color w:val="auto"/>
        </w:rPr>
        <w:t>», 2002.</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360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1440" w:gutter="0" w:footer="0" w:header="0"/>
        </w:sectPr>
      </w:pPr>
    </w:p>
    <w:bookmarkStart w:id="184" w:name="page185"/>
    <w:bookmarkEnd w:id="184"/>
    <w:p>
      <w:pPr>
        <w:ind w:left="9300"/>
        <w:spacing w:after="0"/>
        <w:rPr>
          <w:sz w:val="20"/>
          <w:szCs w:val="20"/>
          <w:color w:val="auto"/>
        </w:rPr>
      </w:pPr>
      <w:r>
        <w:rPr>
          <w:rFonts w:ascii="Calibri" w:cs="Calibri" w:eastAsia="Calibri" w:hAnsi="Calibri"/>
          <w:sz w:val="20"/>
          <w:szCs w:val="20"/>
          <w:color w:val="auto"/>
        </w:rPr>
        <w:t>185</w:t>
      </w:r>
    </w:p>
    <w:p>
      <w:pPr>
        <w:spacing w:after="0" w:line="155" w:lineRule="exact"/>
        <w:rPr>
          <w:sz w:val="20"/>
          <w:szCs w:val="20"/>
          <w:color w:val="auto"/>
        </w:rPr>
      </w:pPr>
    </w:p>
    <w:p>
      <w:pPr>
        <w:jc w:val="both"/>
        <w:ind w:left="260" w:firstLine="710"/>
        <w:spacing w:after="0" w:line="360" w:lineRule="auto"/>
        <w:tabs>
          <w:tab w:leader="none" w:pos="1676" w:val="left"/>
        </w:tabs>
        <w:numPr>
          <w:ilvl w:val="1"/>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Лушин П.В. Экофасилитация в психотерапевтическом и образовательном контекстах : «буферная зона развития», колективно генерируемый инсайт и неопределенность. </w:t>
      </w:r>
      <w:r>
        <w:rPr>
          <w:rFonts w:ascii="Times New Roman" w:cs="Times New Roman" w:eastAsia="Times New Roman" w:hAnsi="Times New Roman"/>
          <w:sz w:val="28"/>
          <w:szCs w:val="28"/>
          <w:i w:val="1"/>
          <w:iCs w:val="1"/>
          <w:color w:val="auto"/>
        </w:rPr>
        <w:t>Журнал практикующего психолога</w:t>
      </w:r>
      <w:r>
        <w:rPr>
          <w:rFonts w:ascii="Times New Roman" w:cs="Times New Roman" w:eastAsia="Times New Roman" w:hAnsi="Times New Roman"/>
          <w:sz w:val="28"/>
          <w:szCs w:val="28"/>
          <w:color w:val="auto"/>
        </w:rPr>
        <w:t>. 2008. №</w:t>
      </w:r>
      <w:r>
        <w:rPr>
          <w:rFonts w:ascii="Times New Roman" w:cs="Times New Roman" w:eastAsia="Times New Roman" w:hAnsi="Times New Roman"/>
          <w:sz w:val="28"/>
          <w:szCs w:val="28"/>
          <w:color w:val="auto"/>
        </w:rPr>
        <w:t xml:space="preserve"> 14. 95-104.</w:t>
      </w:r>
    </w:p>
    <w:p>
      <w:pPr>
        <w:jc w:val="both"/>
        <w:ind w:left="260" w:firstLine="710"/>
        <w:spacing w:after="0" w:line="360" w:lineRule="auto"/>
        <w:tabs>
          <w:tab w:leader="none" w:pos="1746" w:val="left"/>
        </w:tabs>
        <w:numPr>
          <w:ilvl w:val="1"/>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Льовочкіна А.М. Психологічна допомога у життєвому та професійному самовизначенні старшокласників зони Чорнобильської катастрофи : дис. … канд. психол. наук : 19.00.07. Київ, 1995. 193 с.</w:t>
      </w:r>
    </w:p>
    <w:p>
      <w:pPr>
        <w:ind w:left="260" w:firstLine="710"/>
        <w:spacing w:after="0" w:line="360" w:lineRule="auto"/>
        <w:tabs>
          <w:tab w:leader="none" w:pos="1676" w:val="left"/>
        </w:tabs>
        <w:numPr>
          <w:ilvl w:val="1"/>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Максименко С.Д., Максименко К.С., Папуча М.В. Психологія особистості: підручник. Київ : ТОВ «КММ», 2007. 296 с.</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1"/>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Максименко С.Д. Генеза здійснення особистості. Київ : Вид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«КММ», 2006. 240 с.</w:t>
      </w:r>
    </w:p>
    <w:p>
      <w:pPr>
        <w:spacing w:after="0" w:line="1"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1"/>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Маликов Н.С. К вопросу о содержании поняття «качество жизни»</w:t>
      </w:r>
    </w:p>
    <w:p>
      <w:pPr>
        <w:spacing w:after="0" w:line="155" w:lineRule="exact"/>
        <w:rPr>
          <w:rFonts w:ascii="Times New Roman" w:cs="Times New Roman" w:eastAsia="Times New Roman" w:hAnsi="Times New Roman"/>
          <w:sz w:val="28"/>
          <w:szCs w:val="28"/>
          <w:color w:val="auto"/>
        </w:rPr>
      </w:pPr>
    </w:p>
    <w:p>
      <w:pPr>
        <w:ind w:left="480" w:hanging="217"/>
        <w:spacing w:after="0"/>
        <w:tabs>
          <w:tab w:leader="none" w:pos="480"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его измерению. </w:t>
      </w:r>
      <w:r>
        <w:rPr>
          <w:rFonts w:ascii="Times New Roman" w:cs="Times New Roman" w:eastAsia="Times New Roman" w:hAnsi="Times New Roman"/>
          <w:sz w:val="28"/>
          <w:szCs w:val="28"/>
          <w:i w:val="1"/>
          <w:iCs w:val="1"/>
          <w:color w:val="auto"/>
        </w:rPr>
        <w:t>Уровень жизни населения регионов России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2002. №</w:t>
      </w:r>
      <w:r>
        <w:rPr>
          <w:rFonts w:ascii="Times New Roman" w:cs="Times New Roman" w:eastAsia="Times New Roman" w:hAnsi="Times New Roman"/>
          <w:sz w:val="28"/>
          <w:szCs w:val="28"/>
          <w:color w:val="auto"/>
        </w:rPr>
        <w:t xml:space="preserve"> 2. 1-7.</w:t>
      </w:r>
    </w:p>
    <w:p>
      <w:pPr>
        <w:spacing w:after="0" w:line="167"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Малкина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Пых И.Г. Психологическая помощь в кризисных ситуациях. Москва : эксмо, 2008. 928 с.</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Маркович Д. Общая социология : учебник для вузов ; пер с серб. Д.Ж. Маркович ;</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е изд., перераб. и доп.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Москва : ВЛАДОС, 1998.</w:t>
      </w:r>
      <w:r>
        <w:rPr>
          <w:rFonts w:ascii="Times New Roman" w:cs="Times New Roman" w:eastAsia="Times New Roman" w:hAnsi="Times New Roman"/>
          <w:sz w:val="28"/>
          <w:szCs w:val="28"/>
          <w:color w:val="auto"/>
        </w:rPr>
        <w:t xml:space="preserve"> 431</w:t>
      </w:r>
      <w:r>
        <w:rPr>
          <w:rFonts w:ascii="Times New Roman" w:cs="Times New Roman" w:eastAsia="Times New Roman" w:hAnsi="Times New Roman"/>
          <w:sz w:val="28"/>
          <w:szCs w:val="28"/>
          <w:color w:val="auto"/>
        </w:rPr>
        <w:t xml:space="preserve"> с.</w:t>
      </w:r>
    </w:p>
    <w:p>
      <w:pPr>
        <w:spacing w:after="0" w:line="1"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Мартынова А.В. Фасилитация как технология организационного развития и изменений. </w:t>
      </w:r>
      <w:r>
        <w:rPr>
          <w:rFonts w:ascii="Times New Roman" w:cs="Times New Roman" w:eastAsia="Times New Roman" w:hAnsi="Times New Roman"/>
          <w:sz w:val="28"/>
          <w:szCs w:val="28"/>
          <w:i w:val="1"/>
          <w:iCs w:val="1"/>
          <w:color w:val="auto"/>
        </w:rPr>
        <w:t>Организационная психология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2011. Т. 1. №</w:t>
      </w:r>
      <w:r>
        <w:rPr>
          <w:rFonts w:ascii="Times New Roman" w:cs="Times New Roman" w:eastAsia="Times New Roman" w:hAnsi="Times New Roman"/>
          <w:sz w:val="28"/>
          <w:szCs w:val="28"/>
          <w:color w:val="auto"/>
        </w:rPr>
        <w:t xml:space="preserve"> 2. 53-91.</w:t>
      </w:r>
    </w:p>
    <w:p>
      <w:pPr>
        <w:spacing w:after="0" w:line="1"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Маслоу А. Мотивация и личность.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Евразия,</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1999. 370</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Маслоу А. Психология бытия. Киев : Ваклер, 1</w:t>
      </w:r>
      <w:r>
        <w:rPr>
          <w:rFonts w:ascii="Times New Roman" w:cs="Times New Roman" w:eastAsia="Times New Roman" w:hAnsi="Times New Roman"/>
          <w:sz w:val="28"/>
          <w:szCs w:val="28"/>
          <w:color w:val="auto"/>
        </w:rPr>
        <w:t>997. 300</w:t>
      </w:r>
      <w:r>
        <w:rPr>
          <w:rFonts w:ascii="Times New Roman" w:cs="Times New Roman" w:eastAsia="Times New Roman" w:hAnsi="Times New Roman"/>
          <w:sz w:val="28"/>
          <w:szCs w:val="28"/>
          <w:color w:val="auto"/>
        </w:rPr>
        <w:t xml:space="preserve"> с.</w:t>
      </w:r>
    </w:p>
    <w:p>
      <w:pPr>
        <w:spacing w:after="0" w:line="162" w:lineRule="exact"/>
        <w:rPr>
          <w:rFonts w:ascii="Times New Roman" w:cs="Times New Roman" w:eastAsia="Times New Roman" w:hAnsi="Times New Roman"/>
          <w:sz w:val="28"/>
          <w:szCs w:val="28"/>
          <w:color w:val="auto"/>
        </w:rPr>
      </w:pPr>
    </w:p>
    <w:p>
      <w:pPr>
        <w:ind w:left="1680" w:hanging="707"/>
        <w:spacing w:after="0"/>
        <w:tabs>
          <w:tab w:leader="none" w:pos="1680"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Маценко Ж.М. Гуманність як складова духовності. Психолого</w:t>
      </w:r>
      <w:r>
        <w:rPr>
          <w:rFonts w:ascii="Times New Roman" w:cs="Times New Roman" w:eastAsia="Times New Roman" w:hAnsi="Times New Roman"/>
          <w:sz w:val="28"/>
          <w:szCs w:val="28"/>
          <w:color w:val="auto"/>
        </w:rPr>
        <w:t>-</w:t>
      </w:r>
    </w:p>
    <w:p>
      <w:pPr>
        <w:spacing w:after="0" w:line="155"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структурний аналіз. </w:t>
      </w:r>
      <w:r>
        <w:rPr>
          <w:rFonts w:ascii="Times New Roman" w:cs="Times New Roman" w:eastAsia="Times New Roman" w:hAnsi="Times New Roman"/>
          <w:sz w:val="28"/>
          <w:szCs w:val="28"/>
          <w:i w:val="1"/>
          <w:iCs w:val="1"/>
          <w:color w:val="auto"/>
        </w:rPr>
        <w:t>Стежинами самовдосконалення</w:t>
      </w:r>
      <w:r>
        <w:rPr>
          <w:rFonts w:ascii="Times New Roman" w:cs="Times New Roman" w:eastAsia="Times New Roman" w:hAnsi="Times New Roman"/>
          <w:sz w:val="28"/>
          <w:szCs w:val="28"/>
          <w:color w:val="auto"/>
        </w:rPr>
        <w:t>. 2006. №</w:t>
      </w:r>
      <w:r>
        <w:rPr>
          <w:rFonts w:ascii="Times New Roman" w:cs="Times New Roman" w:eastAsia="Times New Roman" w:hAnsi="Times New Roman"/>
          <w:sz w:val="28"/>
          <w:szCs w:val="28"/>
          <w:color w:val="auto"/>
        </w:rPr>
        <w:t xml:space="preserve"> 23 (71). 3-9.</w:t>
      </w:r>
    </w:p>
    <w:p>
      <w:pPr>
        <w:spacing w:after="0" w:line="164" w:lineRule="exact"/>
        <w:rPr>
          <w:rFonts w:ascii="Times New Roman" w:cs="Times New Roman" w:eastAsia="Times New Roman" w:hAnsi="Times New Roman"/>
          <w:sz w:val="28"/>
          <w:szCs w:val="28"/>
          <w:color w:val="auto"/>
        </w:rPr>
      </w:pPr>
    </w:p>
    <w:p>
      <w:pPr>
        <w:ind w:left="1680" w:hanging="707"/>
        <w:spacing w:after="0"/>
        <w:tabs>
          <w:tab w:leader="none" w:pos="1680"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Мірошник З.М.  Структура  особистості  вчителя  початкових</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класів: рольовий підхід : монографія. Харків : ФЛН Шейнина Е.В. ; ХНПУ,</w:t>
      </w:r>
    </w:p>
    <w:p>
      <w:pPr>
        <w:spacing w:after="0" w:line="16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2011. 306</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jc w:val="both"/>
        <w:ind w:left="260" w:firstLine="713"/>
        <w:spacing w:after="0" w:line="377" w:lineRule="auto"/>
        <w:tabs>
          <w:tab w:leader="none" w:pos="1676"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Молоканов М.В. Влияние личностных особенностей на профессиональный выбор в практической психологии. </w:t>
      </w:r>
      <w:r>
        <w:rPr>
          <w:rFonts w:ascii="Times New Roman" w:cs="Times New Roman" w:eastAsia="Times New Roman" w:hAnsi="Times New Roman"/>
          <w:sz w:val="28"/>
          <w:szCs w:val="28"/>
          <w:i w:val="1"/>
          <w:iCs w:val="1"/>
          <w:color w:val="auto"/>
        </w:rPr>
        <w:t>Психологический журнал</w:t>
      </w:r>
      <w:r>
        <w:rPr>
          <w:rFonts w:ascii="Times New Roman" w:cs="Times New Roman" w:eastAsia="Times New Roman" w:hAnsi="Times New Roman"/>
          <w:sz w:val="28"/>
          <w:szCs w:val="28"/>
          <w:color w:val="auto"/>
        </w:rPr>
        <w:t>. 1998. №</w:t>
      </w:r>
      <w:r>
        <w:rPr>
          <w:rFonts w:ascii="Times New Roman" w:cs="Times New Roman" w:eastAsia="Times New Roman" w:hAnsi="Times New Roman"/>
          <w:sz w:val="28"/>
          <w:szCs w:val="28"/>
          <w:color w:val="auto"/>
        </w:rPr>
        <w:t xml:space="preserve"> 2. 79-96.</w:t>
      </w:r>
    </w:p>
    <w:p>
      <w:pPr>
        <w:sectPr>
          <w:pgSz w:w="11900" w:h="16838" w:orient="portrait"/>
          <w:cols w:equalWidth="0" w:num="1">
            <w:col w:w="9620"/>
          </w:cols>
          <w:pgMar w:left="1440" w:top="705" w:right="846" w:bottom="611" w:gutter="0" w:footer="0" w:header="0"/>
        </w:sectPr>
      </w:pPr>
    </w:p>
    <w:bookmarkStart w:id="185" w:name="page186"/>
    <w:bookmarkEnd w:id="185"/>
    <w:p>
      <w:pPr>
        <w:ind w:left="9300"/>
        <w:spacing w:after="0"/>
        <w:rPr>
          <w:sz w:val="20"/>
          <w:szCs w:val="20"/>
          <w:color w:val="auto"/>
        </w:rPr>
      </w:pPr>
      <w:r>
        <w:rPr>
          <w:rFonts w:ascii="Calibri" w:cs="Calibri" w:eastAsia="Calibri" w:hAnsi="Calibri"/>
          <w:sz w:val="20"/>
          <w:szCs w:val="20"/>
          <w:color w:val="auto"/>
        </w:rPr>
        <w:t>186</w:t>
      </w:r>
    </w:p>
    <w:p>
      <w:pPr>
        <w:spacing w:after="0" w:line="155" w:lineRule="exact"/>
        <w:rPr>
          <w:sz w:val="20"/>
          <w:szCs w:val="20"/>
          <w:color w:val="auto"/>
        </w:rPr>
      </w:pPr>
    </w:p>
    <w:p>
      <w:pPr>
        <w:ind w:left="960"/>
        <w:spacing w:after="0"/>
        <w:tabs>
          <w:tab w:leader="none" w:pos="4460" w:val="left"/>
          <w:tab w:leader="none" w:pos="6900" w:val="left"/>
          <w:tab w:leader="none" w:pos="9340" w:val="left"/>
        </w:tabs>
        <w:rPr>
          <w:sz w:val="20"/>
          <w:szCs w:val="20"/>
          <w:color w:val="auto"/>
        </w:rPr>
      </w:pPr>
      <w:r>
        <w:rPr>
          <w:rFonts w:ascii="Times New Roman" w:cs="Times New Roman" w:eastAsia="Times New Roman" w:hAnsi="Times New Roman"/>
          <w:sz w:val="28"/>
          <w:szCs w:val="28"/>
          <w:color w:val="auto"/>
        </w:rPr>
        <w:t>135.</w:t>
      </w:r>
      <w:r>
        <w:rPr>
          <w:rFonts w:ascii="Times New Roman" w:cs="Times New Roman" w:eastAsia="Times New Roman" w:hAnsi="Times New Roman"/>
          <w:sz w:val="28"/>
          <w:szCs w:val="28"/>
          <w:color w:val="auto"/>
        </w:rPr>
        <w:t xml:space="preserve">  Наконечна М.М.</w:t>
      </w:r>
      <w:r>
        <w:rPr>
          <w:sz w:val="20"/>
          <w:szCs w:val="20"/>
          <w:color w:val="auto"/>
        </w:rPr>
        <w:tab/>
      </w:r>
      <w:r>
        <w:rPr>
          <w:rFonts w:ascii="Times New Roman" w:cs="Times New Roman" w:eastAsia="Times New Roman" w:hAnsi="Times New Roman"/>
          <w:sz w:val="28"/>
          <w:szCs w:val="28"/>
          <w:color w:val="auto"/>
        </w:rPr>
        <w:t>Психологічне</w:t>
      </w:r>
      <w:r>
        <w:rPr>
          <w:sz w:val="20"/>
          <w:szCs w:val="20"/>
          <w:color w:val="auto"/>
        </w:rPr>
        <w:tab/>
      </w:r>
      <w:r>
        <w:rPr>
          <w:rFonts w:ascii="Times New Roman" w:cs="Times New Roman" w:eastAsia="Times New Roman" w:hAnsi="Times New Roman"/>
          <w:sz w:val="28"/>
          <w:szCs w:val="28"/>
          <w:color w:val="auto"/>
        </w:rPr>
        <w:t>благополуччя</w:t>
      </w:r>
      <w:r>
        <w:rPr>
          <w:sz w:val="20"/>
          <w:szCs w:val="20"/>
          <w:color w:val="auto"/>
        </w:rPr>
        <w:tab/>
      </w:r>
      <w:r>
        <w:rPr>
          <w:rFonts w:ascii="Times New Roman" w:cs="Times New Roman" w:eastAsia="Times New Roman" w:hAnsi="Times New Roman"/>
          <w:sz w:val="28"/>
          <w:szCs w:val="28"/>
          <w:color w:val="auto"/>
        </w:rPr>
        <w:t>та</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інтерсуб’єктивність. </w:t>
      </w:r>
      <w:r>
        <w:rPr>
          <w:rFonts w:ascii="Times New Roman" w:cs="Times New Roman" w:eastAsia="Times New Roman" w:hAnsi="Times New Roman"/>
          <w:sz w:val="28"/>
          <w:szCs w:val="28"/>
          <w:i w:val="1"/>
          <w:iCs w:val="1"/>
          <w:color w:val="auto"/>
        </w:rPr>
        <w:t>Ракурси психологічного благополуччя особистості</w:t>
      </w:r>
      <w:r>
        <w:rPr>
          <w:rFonts w:ascii="Times New Roman" w:cs="Times New Roman" w:eastAsia="Times New Roman" w:hAnsi="Times New Roman"/>
          <w:sz w:val="28"/>
          <w:szCs w:val="28"/>
          <w:color w:val="auto"/>
        </w:rPr>
        <w:t>: зб.</w:t>
      </w:r>
    </w:p>
    <w:p>
      <w:pPr>
        <w:spacing w:after="0" w:line="16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тез доп. Всеукр.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семінару</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ред. кол.: Титаренко Т.М. (гол. ред.)</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Ніжин : НДУ ім. М. Гоголя, 2017. 107</w:t>
      </w:r>
      <w:r>
        <w:rPr>
          <w:rFonts w:ascii="Times New Roman" w:cs="Times New Roman" w:eastAsia="Times New Roman" w:hAnsi="Times New Roman"/>
          <w:sz w:val="28"/>
          <w:szCs w:val="28"/>
          <w:color w:val="auto"/>
        </w:rPr>
        <w:t>-110.</w:t>
      </w:r>
    </w:p>
    <w:p>
      <w:pPr>
        <w:spacing w:after="0" w:line="160" w:lineRule="exact"/>
        <w:rPr>
          <w:sz w:val="20"/>
          <w:szCs w:val="20"/>
          <w:color w:val="auto"/>
        </w:rPr>
      </w:pPr>
    </w:p>
    <w:p>
      <w:pPr>
        <w:jc w:val="both"/>
        <w:ind w:left="260" w:firstLine="710"/>
        <w:spacing w:after="0" w:line="360" w:lineRule="auto"/>
        <w:tabs>
          <w:tab w:leader="none" w:pos="1676" w:val="left"/>
        </w:tabs>
        <w:numPr>
          <w:ilvl w:val="0"/>
          <w:numId w:val="1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Наконечна М.М. Психологічні аспекти формування схильності допомагати іншому. </w:t>
      </w:r>
      <w:r>
        <w:rPr>
          <w:rFonts w:ascii="Times New Roman" w:cs="Times New Roman" w:eastAsia="Times New Roman" w:hAnsi="Times New Roman"/>
          <w:sz w:val="28"/>
          <w:szCs w:val="28"/>
          <w:i w:val="1"/>
          <w:iCs w:val="1"/>
          <w:color w:val="auto"/>
        </w:rPr>
        <w:t>Актуальні проблеми психології</w:t>
      </w:r>
      <w:r>
        <w:rPr>
          <w:rFonts w:ascii="Times New Roman" w:cs="Times New Roman" w:eastAsia="Times New Roman" w:hAnsi="Times New Roman"/>
          <w:sz w:val="28"/>
          <w:szCs w:val="28"/>
          <w:color w:val="auto"/>
        </w:rPr>
        <w:t>: зб. наук. праць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 ред. С.Д. Максименка, М.В. Папучі. Київ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Ніжин, 2008. Т. 10. Вип. 6. Ч.</w:t>
      </w:r>
      <w:r>
        <w:rPr>
          <w:rFonts w:ascii="Times New Roman" w:cs="Times New Roman" w:eastAsia="Times New Roman" w:hAnsi="Times New Roman"/>
          <w:sz w:val="28"/>
          <w:szCs w:val="28"/>
          <w:color w:val="auto"/>
        </w:rPr>
        <w:t xml:space="preserve"> 2. 84-87.</w:t>
      </w:r>
    </w:p>
    <w:p>
      <w:pPr>
        <w:ind w:left="260" w:firstLine="710"/>
        <w:spacing w:after="0" w:line="358" w:lineRule="auto"/>
        <w:tabs>
          <w:tab w:leader="none" w:pos="1676" w:val="left"/>
        </w:tabs>
        <w:numPr>
          <w:ilvl w:val="0"/>
          <w:numId w:val="1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Нартова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Бочавер С.К. Психология личности и межличностных отношений. Москва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ЭКСМО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Пресс, 2001. 416 с.</w:t>
      </w:r>
    </w:p>
    <w:p>
      <w:pPr>
        <w:spacing w:after="0" w:line="2" w:lineRule="exact"/>
        <w:rPr>
          <w:sz w:val="20"/>
          <w:szCs w:val="20"/>
          <w:color w:val="auto"/>
        </w:rPr>
      </w:pPr>
    </w:p>
    <w:tbl>
      <w:tblPr>
        <w:tblLayout w:type="fixed"/>
        <w:tblInd w:w="260" w:type="dxa"/>
        <w:tblCellMar>
          <w:top w:w="0" w:type="dxa"/>
          <w:left w:w="0" w:type="dxa"/>
          <w:bottom w:w="0" w:type="dxa"/>
          <w:right w:w="0" w:type="dxa"/>
        </w:tblCellMar>
      </w:tblPr>
      <w:tr>
        <w:trPr>
          <w:trHeight w:val="373"/>
        </w:trPr>
        <w:tc>
          <w:tcPr>
            <w:tcW w:w="136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138.</w:t>
            </w:r>
          </w:p>
        </w:tc>
        <w:tc>
          <w:tcPr>
            <w:tcW w:w="2160" w:type="dxa"/>
            <w:vAlign w:val="bottom"/>
          </w:tcPr>
          <w:p>
            <w:pPr>
              <w:ind w:left="60"/>
              <w:spacing w:after="0"/>
              <w:rPr>
                <w:sz w:val="20"/>
                <w:szCs w:val="20"/>
                <w:color w:val="auto"/>
              </w:rPr>
            </w:pPr>
            <w:r>
              <w:rPr>
                <w:rFonts w:ascii="Times New Roman" w:cs="Times New Roman" w:eastAsia="Times New Roman" w:hAnsi="Times New Roman"/>
                <w:sz w:val="28"/>
                <w:szCs w:val="28"/>
                <w:color w:val="auto"/>
                <w:w w:val="99"/>
              </w:rPr>
              <w:t>Насиновская Е.Е.</w:t>
            </w:r>
          </w:p>
        </w:tc>
        <w:tc>
          <w:tcPr>
            <w:tcW w:w="2380" w:type="dxa"/>
            <w:vAlign w:val="bottom"/>
          </w:tcPr>
          <w:p>
            <w:pPr>
              <w:ind w:left="260"/>
              <w:spacing w:after="0"/>
              <w:rPr>
                <w:sz w:val="20"/>
                <w:szCs w:val="20"/>
                <w:color w:val="auto"/>
              </w:rPr>
            </w:pPr>
            <w:r>
              <w:rPr>
                <w:rFonts w:ascii="Times New Roman" w:cs="Times New Roman" w:eastAsia="Times New Roman" w:hAnsi="Times New Roman"/>
                <w:sz w:val="28"/>
                <w:szCs w:val="28"/>
                <w:color w:val="auto"/>
                <w:w w:val="99"/>
              </w:rPr>
              <w:t>Альтруистичекий</w:t>
            </w:r>
          </w:p>
        </w:tc>
        <w:tc>
          <w:tcPr>
            <w:tcW w:w="1640" w:type="dxa"/>
            <w:vAlign w:val="bottom"/>
          </w:tcPr>
          <w:p>
            <w:pPr>
              <w:ind w:left="280"/>
              <w:spacing w:after="0"/>
              <w:rPr>
                <w:sz w:val="20"/>
                <w:szCs w:val="20"/>
                <w:color w:val="auto"/>
              </w:rPr>
            </w:pPr>
            <w:r>
              <w:rPr>
                <w:rFonts w:ascii="Times New Roman" w:cs="Times New Roman" w:eastAsia="Times New Roman" w:hAnsi="Times New Roman"/>
                <w:sz w:val="28"/>
                <w:szCs w:val="28"/>
                <w:color w:val="auto"/>
                <w:w w:val="99"/>
              </w:rPr>
              <w:t>императив.</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auto"/>
              </w:rPr>
              <w:t>Современная</w:t>
            </w:r>
          </w:p>
        </w:tc>
      </w:tr>
      <w:tr>
        <w:trPr>
          <w:trHeight w:val="482"/>
        </w:trPr>
        <w:tc>
          <w:tcPr>
            <w:tcW w:w="1360" w:type="dxa"/>
            <w:vAlign w:val="bottom"/>
          </w:tcPr>
          <w:p>
            <w:pPr>
              <w:spacing w:after="0"/>
              <w:rPr>
                <w:sz w:val="20"/>
                <w:szCs w:val="20"/>
                <w:color w:val="auto"/>
              </w:rPr>
            </w:pPr>
            <w:r>
              <w:rPr>
                <w:rFonts w:ascii="Times New Roman" w:cs="Times New Roman" w:eastAsia="Times New Roman" w:hAnsi="Times New Roman"/>
                <w:sz w:val="28"/>
                <w:szCs w:val="28"/>
                <w:i w:val="1"/>
                <w:iCs w:val="1"/>
                <w:color w:val="auto"/>
              </w:rPr>
              <w:t>психология</w:t>
            </w:r>
          </w:p>
        </w:tc>
        <w:tc>
          <w:tcPr>
            <w:tcW w:w="6180" w:type="dxa"/>
            <w:vAlign w:val="bottom"/>
            <w:gridSpan w:val="3"/>
          </w:tcPr>
          <w:p>
            <w:pPr>
              <w:ind w:left="120"/>
              <w:spacing w:after="0"/>
              <w:rPr>
                <w:sz w:val="20"/>
                <w:szCs w:val="20"/>
                <w:color w:val="auto"/>
              </w:rPr>
            </w:pPr>
            <w:r>
              <w:rPr>
                <w:rFonts w:ascii="Times New Roman" w:cs="Times New Roman" w:eastAsia="Times New Roman" w:hAnsi="Times New Roman"/>
                <w:sz w:val="28"/>
                <w:szCs w:val="28"/>
                <w:i w:val="1"/>
                <w:iCs w:val="1"/>
                <w:color w:val="auto"/>
              </w:rPr>
              <w:t>мотивации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под ред. Д.А. Леонтьева. Москва</w:t>
            </w:r>
          </w:p>
        </w:tc>
        <w:tc>
          <w:tcPr>
            <w:tcW w:w="18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Смісл, 2002.</w:t>
            </w:r>
          </w:p>
        </w:tc>
      </w:tr>
      <w:tr>
        <w:trPr>
          <w:trHeight w:val="482"/>
        </w:trPr>
        <w:tc>
          <w:tcPr>
            <w:tcW w:w="1360" w:type="dxa"/>
            <w:vAlign w:val="bottom"/>
          </w:tcPr>
          <w:p>
            <w:pPr>
              <w:spacing w:after="0"/>
              <w:rPr>
                <w:sz w:val="20"/>
                <w:szCs w:val="20"/>
                <w:color w:val="auto"/>
              </w:rPr>
            </w:pPr>
            <w:r>
              <w:rPr>
                <w:rFonts w:ascii="Times New Roman" w:cs="Times New Roman" w:eastAsia="Times New Roman" w:hAnsi="Times New Roman"/>
                <w:sz w:val="28"/>
                <w:szCs w:val="28"/>
                <w:color w:val="auto"/>
              </w:rPr>
              <w:t>152-171.</w:t>
            </w:r>
          </w:p>
        </w:tc>
        <w:tc>
          <w:tcPr>
            <w:tcW w:w="2160" w:type="dxa"/>
            <w:vAlign w:val="bottom"/>
          </w:tcPr>
          <w:p>
            <w:pPr>
              <w:spacing w:after="0"/>
              <w:rPr>
                <w:sz w:val="24"/>
                <w:szCs w:val="24"/>
                <w:color w:val="auto"/>
              </w:rPr>
            </w:pPr>
          </w:p>
        </w:tc>
        <w:tc>
          <w:tcPr>
            <w:tcW w:w="23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1840" w:type="dxa"/>
            <w:vAlign w:val="bottom"/>
          </w:tcPr>
          <w:p>
            <w:pPr>
              <w:spacing w:after="0"/>
              <w:rPr>
                <w:sz w:val="24"/>
                <w:szCs w:val="24"/>
                <w:color w:val="auto"/>
              </w:rPr>
            </w:pPr>
          </w:p>
        </w:tc>
      </w:tr>
      <w:tr>
        <w:trPr>
          <w:trHeight w:val="482"/>
        </w:trPr>
        <w:tc>
          <w:tcPr>
            <w:tcW w:w="136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139.</w:t>
            </w:r>
          </w:p>
        </w:tc>
        <w:tc>
          <w:tcPr>
            <w:tcW w:w="216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Наследов А.Д.</w:t>
            </w:r>
          </w:p>
        </w:tc>
        <w:tc>
          <w:tcPr>
            <w:tcW w:w="238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Математические</w:t>
            </w:r>
          </w:p>
        </w:tc>
        <w:tc>
          <w:tcPr>
            <w:tcW w:w="34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методы   психологического</w:t>
            </w:r>
          </w:p>
        </w:tc>
      </w:tr>
    </w:tbl>
    <w:p>
      <w:pPr>
        <w:spacing w:after="0" w:line="11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исследования. Анализ и интерпретация данных : учебное пособие. Санкт</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Петербург : Речь,</w:t>
      </w:r>
      <w:r>
        <w:rPr>
          <w:rFonts w:ascii="Times New Roman" w:cs="Times New Roman" w:eastAsia="Times New Roman" w:hAnsi="Times New Roman"/>
          <w:sz w:val="28"/>
          <w:szCs w:val="28"/>
          <w:color w:val="auto"/>
        </w:rPr>
        <w:t xml:space="preserve"> 2004. 392</w:t>
      </w:r>
      <w:r>
        <w:rPr>
          <w:rFonts w:ascii="Times New Roman" w:cs="Times New Roman" w:eastAsia="Times New Roman" w:hAnsi="Times New Roman"/>
          <w:sz w:val="28"/>
          <w:szCs w:val="28"/>
          <w:color w:val="auto"/>
        </w:rPr>
        <w:t xml:space="preserve"> с.</w:t>
      </w:r>
    </w:p>
    <w:p>
      <w:pPr>
        <w:spacing w:after="0" w:line="160" w:lineRule="exact"/>
        <w:rPr>
          <w:sz w:val="20"/>
          <w:szCs w:val="20"/>
          <w:color w:val="auto"/>
        </w:rPr>
      </w:pPr>
    </w:p>
    <w:p>
      <w:pPr>
        <w:jc w:val="both"/>
        <w:ind w:left="260" w:firstLine="708"/>
        <w:spacing w:after="0" w:line="422" w:lineRule="auto"/>
        <w:rPr>
          <w:sz w:val="20"/>
          <w:szCs w:val="20"/>
          <w:color w:val="auto"/>
        </w:rPr>
      </w:pPr>
      <w:r>
        <w:rPr>
          <w:rFonts w:ascii="Times New Roman" w:cs="Times New Roman" w:eastAsia="Times New Roman" w:hAnsi="Times New Roman"/>
          <w:sz w:val="28"/>
          <w:szCs w:val="28"/>
          <w:color w:val="auto"/>
        </w:rPr>
        <w:t>140.</w:t>
      </w:r>
      <w:r>
        <w:rPr>
          <w:rFonts w:ascii="Times New Roman" w:cs="Times New Roman" w:eastAsia="Times New Roman" w:hAnsi="Times New Roman"/>
          <w:sz w:val="28"/>
          <w:szCs w:val="28"/>
          <w:color w:val="auto"/>
        </w:rPr>
        <w:t xml:space="preserve"> Носенко Е.Л., Коврига Н.В. Емоційний інтелект: концептуалізація феномену, основні функції : монографія. Київ : Вища школа, 2003. 126 с.</w:t>
      </w:r>
    </w:p>
    <w:p>
      <w:pPr>
        <w:spacing w:after="0" w:line="317" w:lineRule="exact"/>
        <w:rPr>
          <w:sz w:val="20"/>
          <w:szCs w:val="20"/>
          <w:color w:val="auto"/>
        </w:rPr>
      </w:pPr>
    </w:p>
    <w:p>
      <w:pPr>
        <w:jc w:val="both"/>
        <w:ind w:left="260" w:firstLine="710"/>
        <w:spacing w:after="0" w:line="359" w:lineRule="auto"/>
        <w:tabs>
          <w:tab w:leader="none" w:pos="1676"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Носова Н.В. Особистісні детермінанти гуманізації взаємин у педагогічному процесі: автореф. дис. … канд. психол. наук : 19.00.07. Київ,</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2007. 22</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260" w:firstLine="710"/>
        <w:spacing w:after="0" w:line="360" w:lineRule="auto"/>
        <w:tabs>
          <w:tab w:leader="none" w:pos="1676"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Нугаев Р.М., Нугаев М.А. Качество жизни в трудах социологов США. </w:t>
      </w:r>
      <w:r>
        <w:rPr>
          <w:rFonts w:ascii="Times New Roman" w:cs="Times New Roman" w:eastAsia="Times New Roman" w:hAnsi="Times New Roman"/>
          <w:sz w:val="28"/>
          <w:szCs w:val="28"/>
          <w:i w:val="1"/>
          <w:iCs w:val="1"/>
          <w:color w:val="auto"/>
        </w:rPr>
        <w:t>Социологические исследования</w:t>
      </w:r>
      <w:r>
        <w:rPr>
          <w:rFonts w:ascii="Times New Roman" w:cs="Times New Roman" w:eastAsia="Times New Roman" w:hAnsi="Times New Roman"/>
          <w:sz w:val="28"/>
          <w:szCs w:val="28"/>
          <w:color w:val="auto"/>
        </w:rPr>
        <w:t>. 2003. №</w:t>
      </w:r>
      <w:r>
        <w:rPr>
          <w:rFonts w:ascii="Times New Roman" w:cs="Times New Roman" w:eastAsia="Times New Roman" w:hAnsi="Times New Roman"/>
          <w:sz w:val="28"/>
          <w:szCs w:val="28"/>
          <w:color w:val="auto"/>
        </w:rPr>
        <w:t xml:space="preserve"> 6. 100-105.</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Обозов Н.Н. Межличностные отношения. Ленинград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Ленинградского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 1979. 150 с.</w:t>
      </w:r>
    </w:p>
    <w:p>
      <w:pPr>
        <w:spacing w:after="0" w:line="1"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Олпорт Г. Становление личности. Москва : Смысл, 2002. 462 с.</w:t>
      </w:r>
    </w:p>
    <w:p>
      <w:pPr>
        <w:spacing w:after="0" w:line="162" w:lineRule="exact"/>
        <w:rPr>
          <w:rFonts w:ascii="Times New Roman" w:cs="Times New Roman" w:eastAsia="Times New Roman" w:hAnsi="Times New Roman"/>
          <w:sz w:val="28"/>
          <w:szCs w:val="28"/>
          <w:color w:val="auto"/>
        </w:rPr>
      </w:pPr>
    </w:p>
    <w:p>
      <w:pPr>
        <w:jc w:val="both"/>
        <w:ind w:left="260" w:firstLine="711"/>
        <w:spacing w:after="0" w:line="377" w:lineRule="auto"/>
        <w:tabs>
          <w:tab w:leader="none" w:pos="1676"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Павлоцкая Я.И. Соотношение психологического благополучия и социально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психологических характеристик личности : автореф. дис. … канд. психол. наук : 19.00.05. Волгоград, 2015. 19 с.</w:t>
      </w:r>
    </w:p>
    <w:p>
      <w:pPr>
        <w:sectPr>
          <w:pgSz w:w="11900" w:h="16838" w:orient="portrait"/>
          <w:cols w:equalWidth="0" w:num="1">
            <w:col w:w="9620"/>
          </w:cols>
          <w:pgMar w:left="1440" w:top="705" w:right="846" w:bottom="1093" w:gutter="0" w:footer="0" w:header="0"/>
        </w:sectPr>
      </w:pPr>
    </w:p>
    <w:bookmarkStart w:id="186" w:name="page187"/>
    <w:bookmarkEnd w:id="186"/>
    <w:p>
      <w:pPr>
        <w:ind w:left="9300"/>
        <w:spacing w:after="0"/>
        <w:rPr>
          <w:sz w:val="20"/>
          <w:szCs w:val="20"/>
          <w:color w:val="auto"/>
        </w:rPr>
      </w:pPr>
      <w:r>
        <w:rPr>
          <w:rFonts w:ascii="Calibri" w:cs="Calibri" w:eastAsia="Calibri" w:hAnsi="Calibri"/>
          <w:sz w:val="20"/>
          <w:szCs w:val="20"/>
          <w:color w:val="auto"/>
        </w:rPr>
        <w:t>187</w:t>
      </w:r>
    </w:p>
    <w:p>
      <w:pPr>
        <w:spacing w:after="0" w:line="155" w:lineRule="exact"/>
        <w:rPr>
          <w:sz w:val="20"/>
          <w:szCs w:val="20"/>
          <w:color w:val="auto"/>
        </w:rPr>
      </w:pPr>
    </w:p>
    <w:p>
      <w:pPr>
        <w:jc w:val="both"/>
        <w:ind w:left="260" w:firstLine="710"/>
        <w:spacing w:after="0" w:line="360" w:lineRule="auto"/>
        <w:tabs>
          <w:tab w:leader="none" w:pos="1676"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Параскевова К.Г. Емоційний інтелект як чинник регуляції емоційно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мотиваційної сфери особистості : дис. … канд. психол. наук : 19.00.01. Харків, 2015. 206 с.</w:t>
      </w:r>
    </w:p>
    <w:p>
      <w:pPr>
        <w:jc w:val="both"/>
        <w:ind w:left="260" w:firstLine="710"/>
        <w:spacing w:after="0" w:line="360" w:lineRule="auto"/>
        <w:tabs>
          <w:tab w:leader="none" w:pos="1676"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Паттерсон К. Управление конфликтом : что делать, если вы столкнулись с невыполненными обещаниями, обманутыми ожиданиями и агрессивным поведением. Москва : ООО «И.Д. Вильямс», 2015. 256 с.</w:t>
      </w:r>
    </w:p>
    <w:p>
      <w:pPr>
        <w:ind w:left="1680" w:hanging="710"/>
        <w:spacing w:after="0"/>
        <w:tabs>
          <w:tab w:leader="none" w:pos="1680"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Перлс Ф., Гудмен П., Хефферлин Р. Внутри и вне помойного</w:t>
      </w:r>
    </w:p>
    <w:p>
      <w:pPr>
        <w:spacing w:after="0" w:line="160" w:lineRule="exact"/>
        <w:rPr>
          <w:rFonts w:ascii="Times New Roman" w:cs="Times New Roman" w:eastAsia="Times New Roman" w:hAnsi="Times New Roman"/>
          <w:sz w:val="28"/>
          <w:szCs w:val="28"/>
          <w:color w:val="auto"/>
        </w:rPr>
      </w:pPr>
    </w:p>
    <w:p>
      <w:pPr>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ведра : практикум по гештальт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терапии.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Петербург</w:t>
      </w:r>
      <w:r>
        <w:rPr>
          <w:rFonts w:ascii="Times New Roman" w:cs="Times New Roman" w:eastAsia="Times New Roman" w:hAnsi="Times New Roman"/>
          <w:sz w:val="28"/>
          <w:szCs w:val="28"/>
          <w:color w:val="auto"/>
        </w:rPr>
        <w:t>-XXI</w:t>
      </w:r>
      <w:r>
        <w:rPr>
          <w:rFonts w:ascii="Times New Roman" w:cs="Times New Roman" w:eastAsia="Times New Roman" w:hAnsi="Times New Roman"/>
          <w:sz w:val="28"/>
          <w:szCs w:val="28"/>
          <w:color w:val="auto"/>
        </w:rPr>
        <w:t xml:space="preserve"> век, 1995. 448 с.</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Петрик О.В. Професійні і статеві особливості розвитку соціального інтелекту у фаховій підготовці журналістів. </w:t>
      </w:r>
      <w:r>
        <w:rPr>
          <w:rFonts w:ascii="Times New Roman" w:cs="Times New Roman" w:eastAsia="Times New Roman" w:hAnsi="Times New Roman"/>
          <w:sz w:val="28"/>
          <w:szCs w:val="28"/>
          <w:i w:val="1"/>
          <w:iCs w:val="1"/>
          <w:color w:val="auto"/>
        </w:rPr>
        <w:t>Психологічні перспективи</w:t>
      </w:r>
      <w:r>
        <w:rPr>
          <w:rFonts w:ascii="Times New Roman" w:cs="Times New Roman" w:eastAsia="Times New Roman" w:hAnsi="Times New Roman"/>
          <w:sz w:val="28"/>
          <w:szCs w:val="28"/>
          <w:color w:val="auto"/>
        </w:rPr>
        <w:t>. Луцьк : ВНУ ім. Лесі Українки, 2010. Вип.</w:t>
      </w:r>
      <w:r>
        <w:rPr>
          <w:rFonts w:ascii="Times New Roman" w:cs="Times New Roman" w:eastAsia="Times New Roman" w:hAnsi="Times New Roman"/>
          <w:sz w:val="28"/>
          <w:szCs w:val="28"/>
          <w:color w:val="auto"/>
        </w:rPr>
        <w:t xml:space="preserve"> 16. 224-231.</w:t>
      </w:r>
    </w:p>
    <w:p>
      <w:pPr>
        <w:spacing w:after="0" w:line="2" w:lineRule="exact"/>
        <w:rPr>
          <w:rFonts w:ascii="Times New Roman" w:cs="Times New Roman" w:eastAsia="Times New Roman" w:hAnsi="Times New Roman"/>
          <w:sz w:val="28"/>
          <w:szCs w:val="28"/>
          <w:color w:val="auto"/>
        </w:rPr>
      </w:pPr>
    </w:p>
    <w:p>
      <w:pPr>
        <w:jc w:val="both"/>
        <w:ind w:left="260" w:firstLine="711"/>
        <w:spacing w:after="0" w:line="360" w:lineRule="auto"/>
        <w:tabs>
          <w:tab w:leader="none" w:pos="1676"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Погорская В.А. Взаимосвязь субъективного благополучия и ценностно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смысловой сферы личности у студентов педагогических профессий. </w:t>
      </w:r>
      <w:r>
        <w:rPr>
          <w:rFonts w:ascii="Times New Roman" w:cs="Times New Roman" w:eastAsia="Times New Roman" w:hAnsi="Times New Roman"/>
          <w:sz w:val="28"/>
          <w:szCs w:val="28"/>
          <w:i w:val="1"/>
          <w:iCs w:val="1"/>
          <w:color w:val="auto"/>
        </w:rPr>
        <w:t>Вектор науки ТГУ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Педагогика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психология</w:t>
      </w:r>
      <w:r>
        <w:rPr>
          <w:rFonts w:ascii="Times New Roman" w:cs="Times New Roman" w:eastAsia="Times New Roman" w:hAnsi="Times New Roman"/>
          <w:sz w:val="28"/>
          <w:szCs w:val="28"/>
          <w:color w:val="auto"/>
        </w:rPr>
        <w:t>. 2011. №</w:t>
      </w:r>
      <w:r>
        <w:rPr>
          <w:rFonts w:ascii="Times New Roman" w:cs="Times New Roman" w:eastAsia="Times New Roman" w:hAnsi="Times New Roman"/>
          <w:sz w:val="28"/>
          <w:szCs w:val="28"/>
          <w:color w:val="auto"/>
        </w:rPr>
        <w:t xml:space="preserve"> 3 (6). 252-255.</w:t>
      </w:r>
    </w:p>
    <w:p>
      <w:pPr>
        <w:ind w:left="260" w:firstLine="708"/>
        <w:spacing w:after="0" w:line="360" w:lineRule="auto"/>
        <w:rPr>
          <w:sz w:val="20"/>
          <w:szCs w:val="20"/>
          <w:color w:val="auto"/>
        </w:rPr>
      </w:pPr>
      <w:r>
        <w:rPr>
          <w:rFonts w:ascii="Times New Roman" w:cs="Times New Roman" w:eastAsia="Times New Roman" w:hAnsi="Times New Roman"/>
          <w:sz w:val="28"/>
          <w:szCs w:val="28"/>
          <w:color w:val="auto"/>
        </w:rPr>
        <w:t>151.</w:t>
      </w:r>
      <w:r>
        <w:rPr>
          <w:rFonts w:ascii="Times New Roman" w:cs="Times New Roman" w:eastAsia="Times New Roman" w:hAnsi="Times New Roman"/>
          <w:sz w:val="28"/>
          <w:szCs w:val="28"/>
          <w:color w:val="auto"/>
        </w:rPr>
        <w:t xml:space="preserve"> Потапова В.Д. Гуманістична спрямованість розвитку професійного психолога. Донецьк : Юго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Восток, 2000. 132 с.</w:t>
      </w:r>
    </w:p>
    <w:p>
      <w:pPr>
        <w:spacing w:after="0" w:line="1" w:lineRule="exact"/>
        <w:rPr>
          <w:sz w:val="20"/>
          <w:szCs w:val="20"/>
          <w:color w:val="auto"/>
        </w:rPr>
      </w:pPr>
    </w:p>
    <w:p>
      <w:pPr>
        <w:ind w:left="260" w:firstLine="712"/>
        <w:spacing w:after="0" w:line="359" w:lineRule="auto"/>
        <w:tabs>
          <w:tab w:leader="none" w:pos="1676" w:val="left"/>
        </w:tabs>
        <w:numPr>
          <w:ilvl w:val="1"/>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Практическая психодиагностика : методики и тесты д ред. Д.Я. Райгородского. Самора : БАХРАХ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 2002. 672 с.</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60" w:lineRule="auto"/>
        <w:tabs>
          <w:tab w:leader="none" w:pos="1676" w:val="left"/>
        </w:tabs>
        <w:numPr>
          <w:ilvl w:val="1"/>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Приступа Є.В., Куриш Н.К. Якість життя людини: категорії, компоненти та їх вимірювання. </w:t>
      </w:r>
      <w:r>
        <w:rPr>
          <w:rFonts w:ascii="Times New Roman" w:cs="Times New Roman" w:eastAsia="Times New Roman" w:hAnsi="Times New Roman"/>
          <w:sz w:val="28"/>
          <w:szCs w:val="28"/>
          <w:i w:val="1"/>
          <w:iCs w:val="1"/>
          <w:color w:val="auto"/>
        </w:rPr>
        <w:t>Фізична активність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 і спорт</w:t>
      </w:r>
      <w:r>
        <w:rPr>
          <w:rFonts w:ascii="Times New Roman" w:cs="Times New Roman" w:eastAsia="Times New Roman" w:hAnsi="Times New Roman"/>
          <w:sz w:val="28"/>
          <w:szCs w:val="28"/>
          <w:color w:val="auto"/>
        </w:rPr>
        <w:t>. 2010.</w:t>
      </w:r>
    </w:p>
    <w:p>
      <w:pPr>
        <w:spacing w:after="0" w:line="1" w:lineRule="exact"/>
        <w:rPr>
          <w:rFonts w:ascii="Times New Roman" w:cs="Times New Roman" w:eastAsia="Times New Roman" w:hAnsi="Times New Roman"/>
          <w:sz w:val="28"/>
          <w:szCs w:val="28"/>
          <w:color w:val="auto"/>
        </w:rPr>
      </w:pPr>
    </w:p>
    <w:p>
      <w:pPr>
        <w:ind w:left="600" w:hanging="335"/>
        <w:spacing w:after="0"/>
        <w:tabs>
          <w:tab w:leader="none" w:pos="600" w:val="left"/>
        </w:tabs>
        <w:numPr>
          <w:ilvl w:val="0"/>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54-63.</w:t>
      </w:r>
    </w:p>
    <w:p>
      <w:pPr>
        <w:spacing w:after="0" w:line="160" w:lineRule="exact"/>
        <w:rPr>
          <w:rFonts w:ascii="Times New Roman" w:cs="Times New Roman" w:eastAsia="Times New Roman" w:hAnsi="Times New Roman"/>
          <w:sz w:val="28"/>
          <w:szCs w:val="28"/>
          <w:color w:val="auto"/>
        </w:rPr>
      </w:pPr>
    </w:p>
    <w:p>
      <w:pPr>
        <w:jc w:val="both"/>
        <w:ind w:left="260" w:firstLine="713"/>
        <w:spacing w:after="0" w:line="360" w:lineRule="auto"/>
        <w:tabs>
          <w:tab w:leader="none" w:pos="1676" w:val="left"/>
        </w:tabs>
        <w:numPr>
          <w:ilvl w:val="1"/>
          <w:numId w:val="1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Просоциальное поведение специалистов, ориентированных на оказание помощи : теоретические основы и методики изучения. Методические рекомендации : авторы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сост. Н.В. Кухтова, Н.В. Доморацкая. Витебск : УО «ВГУ им. П.М. Машерова», 2011. 46 с.</w:t>
      </w:r>
    </w:p>
    <w:p>
      <w:pPr>
        <w:ind w:left="260" w:firstLine="713"/>
        <w:spacing w:after="0" w:line="394" w:lineRule="auto"/>
        <w:tabs>
          <w:tab w:leader="none" w:pos="1676" w:val="left"/>
        </w:tabs>
        <w:numPr>
          <w:ilvl w:val="1"/>
          <w:numId w:val="1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Професійна культура журналіста: проблеми міжкультурної комунікації. Єкатеринбург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Урал.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2015. 124 с.</w:t>
      </w:r>
    </w:p>
    <w:p>
      <w:pPr>
        <w:sectPr>
          <w:pgSz w:w="11900" w:h="16838" w:orient="portrait"/>
          <w:cols w:equalWidth="0" w:num="1">
            <w:col w:w="9620"/>
          </w:cols>
          <w:pgMar w:left="1440" w:top="705" w:right="846" w:bottom="1071" w:gutter="0" w:footer="0" w:header="0"/>
        </w:sectPr>
      </w:pPr>
    </w:p>
    <w:bookmarkStart w:id="187" w:name="page188"/>
    <w:bookmarkEnd w:id="187"/>
    <w:p>
      <w:pPr>
        <w:ind w:left="9300"/>
        <w:spacing w:after="0"/>
        <w:rPr>
          <w:sz w:val="20"/>
          <w:szCs w:val="20"/>
          <w:color w:val="auto"/>
        </w:rPr>
      </w:pPr>
      <w:r>
        <w:rPr>
          <w:rFonts w:ascii="Calibri" w:cs="Calibri" w:eastAsia="Calibri" w:hAnsi="Calibri"/>
          <w:sz w:val="20"/>
          <w:szCs w:val="20"/>
          <w:color w:val="auto"/>
        </w:rPr>
        <w:t>188</w:t>
      </w:r>
    </w:p>
    <w:p>
      <w:pPr>
        <w:spacing w:after="0" w:line="155" w:lineRule="exact"/>
        <w:rPr>
          <w:sz w:val="20"/>
          <w:szCs w:val="20"/>
          <w:color w:val="auto"/>
        </w:rPr>
      </w:pPr>
    </w:p>
    <w:p>
      <w:pPr>
        <w:ind w:left="260" w:firstLine="710"/>
        <w:spacing w:after="0" w:line="360" w:lineRule="auto"/>
        <w:tabs>
          <w:tab w:leader="none" w:pos="1676" w:val="left"/>
        </w:tabs>
        <w:numPr>
          <w:ilvl w:val="0"/>
          <w:numId w:val="1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Психология</w:t>
      </w:r>
      <w:r>
        <w:rPr>
          <w:rFonts w:ascii="Times New Roman" w:cs="Times New Roman" w:eastAsia="Times New Roman" w:hAnsi="Times New Roman"/>
          <w:sz w:val="28"/>
          <w:szCs w:val="28"/>
          <w:color w:val="auto"/>
        </w:rPr>
        <w:t xml:space="preserve"> XXI</w:t>
      </w:r>
      <w:r>
        <w:rPr>
          <w:rFonts w:ascii="Times New Roman" w:cs="Times New Roman" w:eastAsia="Times New Roman" w:hAnsi="Times New Roman"/>
          <w:sz w:val="28"/>
          <w:szCs w:val="28"/>
          <w:color w:val="auto"/>
        </w:rPr>
        <w:t xml:space="preserve"> века : учебник для вузов / под ред. В.Н. Дружинина. Москва : ПЕР СЭ, 2003. 863 с.</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157.</w:t>
      </w:r>
      <w:r>
        <w:rPr>
          <w:rFonts w:ascii="Times New Roman" w:cs="Times New Roman" w:eastAsia="Times New Roman" w:hAnsi="Times New Roman"/>
          <w:sz w:val="28"/>
          <w:szCs w:val="28"/>
          <w:color w:val="auto"/>
        </w:rPr>
        <w:t xml:space="preserve"> Пундик И.Я. Фасилитирующая функция педагогических технологий в деятельностыв преподавателя вуза. </w:t>
      </w:r>
      <w:r>
        <w:rPr>
          <w:rFonts w:ascii="Times New Roman" w:cs="Times New Roman" w:eastAsia="Times New Roman" w:hAnsi="Times New Roman"/>
          <w:sz w:val="28"/>
          <w:szCs w:val="28"/>
          <w:i w:val="1"/>
          <w:iCs w:val="1"/>
          <w:color w:val="auto"/>
        </w:rPr>
        <w:t>Ярославский педагогический вестник</w:t>
      </w:r>
      <w:r>
        <w:rPr>
          <w:rFonts w:ascii="Times New Roman" w:cs="Times New Roman" w:eastAsia="Times New Roman" w:hAnsi="Times New Roman"/>
          <w:sz w:val="28"/>
          <w:szCs w:val="28"/>
          <w:color w:val="auto"/>
        </w:rPr>
        <w:t>. 2009 (59). №</w:t>
      </w:r>
      <w:r>
        <w:rPr>
          <w:rFonts w:ascii="Times New Roman" w:cs="Times New Roman" w:eastAsia="Times New Roman" w:hAnsi="Times New Roman"/>
          <w:sz w:val="28"/>
          <w:szCs w:val="28"/>
          <w:color w:val="auto"/>
        </w:rPr>
        <w:t xml:space="preserve"> 2. 119-123.</w:t>
      </w:r>
    </w:p>
    <w:p>
      <w:pPr>
        <w:spacing w:after="0" w:line="1"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158.</w:t>
      </w:r>
      <w:r>
        <w:rPr>
          <w:rFonts w:ascii="Times New Roman" w:cs="Times New Roman" w:eastAsia="Times New Roman" w:hAnsi="Times New Roman"/>
          <w:sz w:val="28"/>
          <w:szCs w:val="28"/>
          <w:color w:val="auto"/>
        </w:rPr>
        <w:t xml:space="preserve"> Пучкова Г.Л. Субъективное благополучие как фактор самоактуализации личности : автореф. дис. … канд. психол. наук : 19.00.01. Хабаровск, 2013. 17 с.</w:t>
      </w:r>
    </w:p>
    <w:p>
      <w:pPr>
        <w:spacing w:after="0" w:line="2" w:lineRule="exact"/>
        <w:rPr>
          <w:sz w:val="20"/>
          <w:szCs w:val="20"/>
          <w:color w:val="auto"/>
        </w:rPr>
      </w:pPr>
    </w:p>
    <w:p>
      <w:pPr>
        <w:ind w:left="260" w:firstLine="710"/>
        <w:spacing w:after="0" w:line="360" w:lineRule="auto"/>
        <w:tabs>
          <w:tab w:leader="none" w:pos="1676" w:val="left"/>
        </w:tabs>
        <w:numPr>
          <w:ilvl w:val="0"/>
          <w:numId w:val="1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Раис Ф. Психология подросткового и юношеского возраста.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Питер, 2000.624 с.</w:t>
      </w:r>
    </w:p>
    <w:p>
      <w:pPr>
        <w:spacing w:after="0" w:line="1"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160.</w:t>
      </w:r>
      <w:r>
        <w:rPr>
          <w:rFonts w:ascii="Times New Roman" w:cs="Times New Roman" w:eastAsia="Times New Roman" w:hAnsi="Times New Roman"/>
          <w:sz w:val="28"/>
          <w:szCs w:val="28"/>
          <w:color w:val="auto"/>
        </w:rPr>
        <w:t xml:space="preserve"> Рейковский Я. Просоциальная деятельность и понятие собственного «Я». </w:t>
      </w:r>
      <w:r>
        <w:rPr>
          <w:rFonts w:ascii="Times New Roman" w:cs="Times New Roman" w:eastAsia="Times New Roman" w:hAnsi="Times New Roman"/>
          <w:sz w:val="28"/>
          <w:szCs w:val="28"/>
          <w:i w:val="1"/>
          <w:iCs w:val="1"/>
          <w:color w:val="auto"/>
        </w:rPr>
        <w:t>Вестник Моск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Серия</w:t>
      </w:r>
      <w:r>
        <w:rPr>
          <w:rFonts w:ascii="Times New Roman" w:cs="Times New Roman" w:eastAsia="Times New Roman" w:hAnsi="Times New Roman"/>
          <w:sz w:val="28"/>
          <w:szCs w:val="28"/>
          <w:i w:val="1"/>
          <w:iCs w:val="1"/>
          <w:color w:val="auto"/>
        </w:rPr>
        <w:t xml:space="preserve"> 14.</w:t>
      </w:r>
      <w:r>
        <w:rPr>
          <w:rFonts w:ascii="Times New Roman" w:cs="Times New Roman" w:eastAsia="Times New Roman" w:hAnsi="Times New Roman"/>
          <w:sz w:val="28"/>
          <w:szCs w:val="28"/>
          <w:i w:val="1"/>
          <w:iCs w:val="1"/>
          <w:color w:val="auto"/>
        </w:rPr>
        <w:t xml:space="preserve"> Психология</w:t>
      </w:r>
      <w:r>
        <w:rPr>
          <w:rFonts w:ascii="Times New Roman" w:cs="Times New Roman" w:eastAsia="Times New Roman" w:hAnsi="Times New Roman"/>
          <w:sz w:val="28"/>
          <w:szCs w:val="28"/>
          <w:color w:val="auto"/>
        </w:rPr>
        <w:t>. 1981. №</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14-22.</w:t>
      </w:r>
    </w:p>
    <w:p>
      <w:pPr>
        <w:spacing w:after="0" w:line="1" w:lineRule="exact"/>
        <w:rPr>
          <w:sz w:val="20"/>
          <w:szCs w:val="20"/>
          <w:color w:val="auto"/>
        </w:rPr>
      </w:pPr>
    </w:p>
    <w:p>
      <w:pPr>
        <w:jc w:val="both"/>
        <w:ind w:left="260" w:firstLine="711"/>
        <w:spacing w:after="0" w:line="359" w:lineRule="auto"/>
        <w:tabs>
          <w:tab w:leader="none" w:pos="1676" w:val="left"/>
        </w:tabs>
        <w:numPr>
          <w:ilvl w:val="0"/>
          <w:numId w:val="1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Решетников П.Е. Психолого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педагогические основы субъектного развития специалиста : пособие для переподготовки и повышения квалификации преподавателей высших и средних заведений. Белгород : Белгородский юридический институт, 2001.137 с.</w:t>
      </w:r>
    </w:p>
    <w:p>
      <w:pPr>
        <w:spacing w:after="0" w:line="3" w:lineRule="exact"/>
        <w:rPr>
          <w:rFonts w:ascii="Times New Roman" w:cs="Times New Roman" w:eastAsia="Times New Roman" w:hAnsi="Times New Roman"/>
          <w:sz w:val="28"/>
          <w:szCs w:val="28"/>
          <w:color w:val="auto"/>
        </w:rPr>
      </w:pPr>
    </w:p>
    <w:p>
      <w:pPr>
        <w:ind w:left="260" w:firstLine="711"/>
        <w:spacing w:after="0" w:line="360" w:lineRule="auto"/>
        <w:tabs>
          <w:tab w:leader="none" w:pos="1676" w:val="left"/>
        </w:tabs>
        <w:numPr>
          <w:ilvl w:val="0"/>
          <w:numId w:val="1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Робер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 Тильман Ф. Психология индивида и группы ; пер. с франц. Е.В. Машковой и Е.А. Соколова. Москва : Прогресс, 1988. 256 с.</w:t>
      </w:r>
    </w:p>
    <w:p>
      <w:pPr>
        <w:spacing w:after="0" w:line="1" w:lineRule="exact"/>
        <w:rPr>
          <w:rFonts w:ascii="Times New Roman" w:cs="Times New Roman" w:eastAsia="Times New Roman" w:hAnsi="Times New Roman"/>
          <w:sz w:val="28"/>
          <w:szCs w:val="28"/>
          <w:color w:val="auto"/>
        </w:rPr>
      </w:pPr>
    </w:p>
    <w:p>
      <w:pPr>
        <w:ind w:left="260" w:firstLine="712"/>
        <w:spacing w:after="0" w:line="357" w:lineRule="auto"/>
        <w:tabs>
          <w:tab w:leader="none" w:pos="1676" w:val="left"/>
        </w:tabs>
        <w:numPr>
          <w:ilvl w:val="0"/>
          <w:numId w:val="1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Роджерс К. Клиентцентрированный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человекоцентрированный подход в психотерапии.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2001. №</w:t>
      </w:r>
      <w:r>
        <w:rPr>
          <w:rFonts w:ascii="Times New Roman" w:cs="Times New Roman" w:eastAsia="Times New Roman" w:hAnsi="Times New Roman"/>
          <w:sz w:val="28"/>
          <w:szCs w:val="28"/>
          <w:color w:val="auto"/>
        </w:rPr>
        <w:t xml:space="preserve"> 2. 48-58.</w:t>
      </w:r>
    </w:p>
    <w:p>
      <w:pPr>
        <w:spacing w:after="0" w:line="2" w:lineRule="exact"/>
        <w:rPr>
          <w:sz w:val="20"/>
          <w:szCs w:val="20"/>
          <w:color w:val="auto"/>
        </w:rPr>
      </w:pPr>
    </w:p>
    <w:p>
      <w:pPr>
        <w:ind w:left="260" w:firstLine="708"/>
        <w:spacing w:after="0" w:line="362" w:lineRule="auto"/>
        <w:rPr>
          <w:sz w:val="20"/>
          <w:szCs w:val="20"/>
          <w:color w:val="auto"/>
        </w:rPr>
      </w:pPr>
      <w:r>
        <w:rPr>
          <w:rFonts w:ascii="Times New Roman" w:cs="Times New Roman" w:eastAsia="Times New Roman" w:hAnsi="Times New Roman"/>
          <w:sz w:val="28"/>
          <w:szCs w:val="28"/>
          <w:color w:val="auto"/>
        </w:rPr>
        <w:t>164.</w:t>
      </w:r>
      <w:r>
        <w:rPr>
          <w:rFonts w:ascii="Times New Roman" w:cs="Times New Roman" w:eastAsia="Times New Roman" w:hAnsi="Times New Roman"/>
          <w:sz w:val="28"/>
          <w:szCs w:val="28"/>
          <w:color w:val="auto"/>
        </w:rPr>
        <w:t xml:space="preserve"> Роджерс К. Эллен Вест и одиночество. </w:t>
      </w:r>
      <w:r>
        <w:rPr>
          <w:rFonts w:ascii="Times New Roman" w:cs="Times New Roman" w:eastAsia="Times New Roman" w:hAnsi="Times New Roman"/>
          <w:sz w:val="28"/>
          <w:szCs w:val="28"/>
          <w:i w:val="1"/>
          <w:iCs w:val="1"/>
          <w:color w:val="auto"/>
        </w:rPr>
        <w:t>Московский психотерапевтический журнал</w:t>
      </w:r>
      <w:r>
        <w:rPr>
          <w:rFonts w:ascii="Times New Roman" w:cs="Times New Roman" w:eastAsia="Times New Roman" w:hAnsi="Times New Roman"/>
          <w:sz w:val="28"/>
          <w:szCs w:val="28"/>
          <w:color w:val="auto"/>
        </w:rPr>
        <w:t>. 1993. №</w:t>
      </w:r>
      <w:r>
        <w:rPr>
          <w:rFonts w:ascii="Times New Roman" w:cs="Times New Roman" w:eastAsia="Times New Roman" w:hAnsi="Times New Roman"/>
          <w:sz w:val="28"/>
          <w:szCs w:val="28"/>
          <w:color w:val="auto"/>
        </w:rPr>
        <w:t xml:space="preserve"> 3. 57-74.</w:t>
      </w:r>
    </w:p>
    <w:p>
      <w:pPr>
        <w:spacing w:after="0" w:line="1" w:lineRule="exact"/>
        <w:rPr>
          <w:sz w:val="20"/>
          <w:szCs w:val="20"/>
          <w:color w:val="auto"/>
        </w:rPr>
      </w:pPr>
    </w:p>
    <w:p>
      <w:pPr>
        <w:ind w:left="1680" w:hanging="708"/>
        <w:spacing w:after="0"/>
        <w:tabs>
          <w:tab w:leader="none" w:pos="168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Роджерс К., Фрейберг Д. Свобода учиться. Москва : Смысл, 2002.</w:t>
      </w:r>
    </w:p>
    <w:p>
      <w:pPr>
        <w:spacing w:after="0" w:line="160" w:lineRule="exact"/>
        <w:rPr>
          <w:sz w:val="20"/>
          <w:szCs w:val="20"/>
          <w:color w:val="auto"/>
        </w:rPr>
      </w:pPr>
    </w:p>
    <w:p>
      <w:pPr>
        <w:ind w:left="760" w:hanging="495"/>
        <w:spacing w:after="0"/>
        <w:tabs>
          <w:tab w:leader="none" w:pos="76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w:t>
      </w:r>
    </w:p>
    <w:p>
      <w:pPr>
        <w:spacing w:after="0" w:line="160" w:lineRule="exact"/>
        <w:rPr>
          <w:sz w:val="20"/>
          <w:szCs w:val="20"/>
          <w:color w:val="auto"/>
        </w:rPr>
      </w:pPr>
    </w:p>
    <w:p>
      <w:pPr>
        <w:jc w:val="both"/>
        <w:ind w:left="260" w:firstLine="712"/>
        <w:spacing w:after="0" w:line="377" w:lineRule="auto"/>
        <w:tabs>
          <w:tab w:leader="none" w:pos="1676" w:val="left"/>
        </w:tabs>
        <w:numPr>
          <w:ilvl w:val="0"/>
          <w:numId w:val="1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Роджерс К.Р. Взгляд на психотерапию. Становление человека ; пер. с англ. / общ. ред и предисл. Е.И. Исениной. Москва : Издательская группа «Прогресс», «Универс», 1994. 480 с.</w:t>
      </w:r>
    </w:p>
    <w:p>
      <w:pPr>
        <w:sectPr>
          <w:pgSz w:w="11900" w:h="16838" w:orient="portrait"/>
          <w:cols w:equalWidth="0" w:num="1">
            <w:col w:w="9620"/>
          </w:cols>
          <w:pgMar w:left="1440" w:top="705" w:right="846" w:bottom="1440" w:gutter="0" w:footer="0" w:header="0"/>
        </w:sectPr>
      </w:pPr>
    </w:p>
    <w:bookmarkStart w:id="188" w:name="page189"/>
    <w:bookmarkEnd w:id="188"/>
    <w:p>
      <w:pPr>
        <w:ind w:left="9300"/>
        <w:spacing w:after="0"/>
        <w:rPr>
          <w:sz w:val="20"/>
          <w:szCs w:val="20"/>
          <w:color w:val="auto"/>
        </w:rPr>
      </w:pPr>
      <w:r>
        <w:rPr>
          <w:rFonts w:ascii="Calibri" w:cs="Calibri" w:eastAsia="Calibri" w:hAnsi="Calibri"/>
          <w:sz w:val="20"/>
          <w:szCs w:val="20"/>
          <w:color w:val="auto"/>
        </w:rPr>
        <w:t>189</w:t>
      </w:r>
    </w:p>
    <w:p>
      <w:pPr>
        <w:spacing w:after="0" w:line="155" w:lineRule="exact"/>
        <w:rPr>
          <w:sz w:val="20"/>
          <w:szCs w:val="20"/>
          <w:color w:val="auto"/>
        </w:rPr>
      </w:pPr>
    </w:p>
    <w:p>
      <w:pPr>
        <w:jc w:val="both"/>
        <w:ind w:left="260" w:firstLine="710"/>
        <w:spacing w:after="0" w:line="360" w:lineRule="auto"/>
        <w:tabs>
          <w:tab w:leader="none" w:pos="1676"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Роджерс К.Р. Консультирование и психотерапия. Новейшие подходы в области практической работы. Москва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ЭКСМО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Пресс,</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2000. 464</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260" w:firstLine="710"/>
        <w:spacing w:after="0" w:line="360" w:lineRule="auto"/>
        <w:tabs>
          <w:tab w:leader="none" w:pos="1676"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Ромашина С.Я., Майер А.А. Фасилитативная педагогика: учебное пособие. Москва : Директ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Медиа, 2013. 327 с.</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Ромашина С.Я., Майер А.А. Фасилитативная педагогика в высшем образовании. Профессиональное образование в России и за рубежлм. 2012. №</w:t>
      </w:r>
      <w:r>
        <w:rPr>
          <w:rFonts w:ascii="Times New Roman" w:cs="Times New Roman" w:eastAsia="Times New Roman" w:hAnsi="Times New Roman"/>
          <w:sz w:val="28"/>
          <w:szCs w:val="28"/>
          <w:color w:val="auto"/>
        </w:rPr>
        <w:t xml:space="preserve"> 2 (6). 45-49.</w:t>
      </w:r>
    </w:p>
    <w:p>
      <w:pPr>
        <w:spacing w:after="0" w:line="2"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Рудестам К. Групповая психотерапия.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Питер,</w:t>
      </w:r>
    </w:p>
    <w:p>
      <w:pPr>
        <w:spacing w:after="0" w:line="16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2001. 384</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Санникова О.П., Казанжи М.Й. Фасилятивность в системе индивидуально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психологических особенностей личности. </w:t>
      </w:r>
      <w:r>
        <w:rPr>
          <w:rFonts w:ascii="Times New Roman" w:cs="Times New Roman" w:eastAsia="Times New Roman" w:hAnsi="Times New Roman"/>
          <w:sz w:val="28"/>
          <w:szCs w:val="28"/>
          <w:i w:val="1"/>
          <w:iCs w:val="1"/>
          <w:color w:val="auto"/>
        </w:rPr>
        <w:t>Наука і освіта</w:t>
      </w:r>
      <w:r>
        <w:rPr>
          <w:rFonts w:ascii="Times New Roman" w:cs="Times New Roman" w:eastAsia="Times New Roman" w:hAnsi="Times New Roman"/>
          <w:sz w:val="28"/>
          <w:szCs w:val="28"/>
          <w:i w:val="1"/>
          <w:iCs w:val="1"/>
          <w:color w:val="auto"/>
        </w:rPr>
        <w:t>.</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2004. №</w:t>
      </w:r>
      <w:r>
        <w:rPr>
          <w:rFonts w:ascii="Times New Roman" w:cs="Times New Roman" w:eastAsia="Times New Roman" w:hAnsi="Times New Roman"/>
          <w:sz w:val="28"/>
          <w:szCs w:val="28"/>
          <w:color w:val="auto"/>
        </w:rPr>
        <w:t xml:space="preserve"> 6-7. 251-253.</w:t>
      </w:r>
    </w:p>
    <w:p>
      <w:pPr>
        <w:spacing w:after="0" w:line="163"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172.</w:t>
      </w:r>
      <w:r>
        <w:rPr>
          <w:rFonts w:ascii="Times New Roman" w:cs="Times New Roman" w:eastAsia="Times New Roman" w:hAnsi="Times New Roman"/>
          <w:sz w:val="28"/>
          <w:szCs w:val="28"/>
          <w:color w:val="auto"/>
        </w:rPr>
        <w:t xml:space="preserve"> Санникова О.П., Казанжи М.Й. Якісні характеристики фасилятивності: досвід діагностики. </w:t>
      </w:r>
      <w:r>
        <w:rPr>
          <w:rFonts w:ascii="Times New Roman" w:cs="Times New Roman" w:eastAsia="Times New Roman" w:hAnsi="Times New Roman"/>
          <w:sz w:val="28"/>
          <w:szCs w:val="28"/>
          <w:i w:val="1"/>
          <w:iCs w:val="1"/>
          <w:color w:val="auto"/>
        </w:rPr>
        <w:t>Науковий вісник ПДПУ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Ушинського</w:t>
      </w:r>
      <w:r>
        <w:rPr>
          <w:rFonts w:ascii="Times New Roman" w:cs="Times New Roman" w:eastAsia="Times New Roman" w:hAnsi="Times New Roman"/>
          <w:sz w:val="28"/>
          <w:szCs w:val="28"/>
          <w:color w:val="auto"/>
        </w:rPr>
        <w:t>. 2006. №</w:t>
      </w:r>
      <w:r>
        <w:rPr>
          <w:rFonts w:ascii="Times New Roman" w:cs="Times New Roman" w:eastAsia="Times New Roman" w:hAnsi="Times New Roman"/>
          <w:sz w:val="28"/>
          <w:szCs w:val="28"/>
          <w:color w:val="auto"/>
        </w:rPr>
        <w:t xml:space="preserve"> 7-8. 30-36.</w:t>
      </w:r>
    </w:p>
    <w:p>
      <w:pPr>
        <w:spacing w:after="0" w:line="2" w:lineRule="exact"/>
        <w:rPr>
          <w:sz w:val="20"/>
          <w:szCs w:val="20"/>
          <w:color w:val="auto"/>
        </w:rPr>
      </w:pPr>
    </w:p>
    <w:p>
      <w:pPr>
        <w:ind w:left="260" w:firstLine="711"/>
        <w:spacing w:after="0" w:line="360" w:lineRule="auto"/>
        <w:tabs>
          <w:tab w:leader="none" w:pos="1676"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Санникова О.П., Кузнецова О.В. Системный анализ адаптивности личности. Одесса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ВМВ, 2017. 392 с.</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Санникова О.П. Эмоциональность в структуре личности. Одесса : Хорс, 1995. 334 с.</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60" w:lineRule="auto"/>
        <w:tabs>
          <w:tab w:leader="none" w:pos="1676"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Селигман М. В поисках счастья. Как получать удовольствие от жизни каждый день ; [пер. с англ.] ;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 изд. Москва : Манн, Иванов и Фербер, 2011. 320 с.</w:t>
      </w:r>
    </w:p>
    <w:p>
      <w:pPr>
        <w:ind w:left="260" w:firstLine="712"/>
        <w:spacing w:after="0" w:line="359" w:lineRule="auto"/>
        <w:tabs>
          <w:tab w:leader="none" w:pos="1676"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Селигман М. Новая позитивная психология: научный взгляд на счастье и смысл жизни. Москва : София, 2006. 368 с.</w:t>
      </w:r>
    </w:p>
    <w:p>
      <w:pPr>
        <w:spacing w:after="0" w:line="1"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Селигман М. Путь к процветанию. Новое понимание счастья и благополучия. Москва : Манн, Иванов и Фербер, 2</w:t>
      </w:r>
      <w:r>
        <w:rPr>
          <w:rFonts w:ascii="Times New Roman" w:cs="Times New Roman" w:eastAsia="Times New Roman" w:hAnsi="Times New Roman"/>
          <w:sz w:val="28"/>
          <w:szCs w:val="28"/>
          <w:color w:val="auto"/>
        </w:rPr>
        <w:t>013. 440</w:t>
      </w:r>
      <w:r>
        <w:rPr>
          <w:rFonts w:ascii="Times New Roman" w:cs="Times New Roman" w:eastAsia="Times New Roman" w:hAnsi="Times New Roman"/>
          <w:sz w:val="28"/>
          <w:szCs w:val="28"/>
          <w:color w:val="auto"/>
        </w:rPr>
        <w:t xml:space="preserve"> с.</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94" w:lineRule="auto"/>
        <w:tabs>
          <w:tab w:leader="none" w:pos="1676"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Сердюк Л.З. Особистісна самореалізація та психологічне благополуччя як основні стратегічні лінії мотивації учіння студентів ВНЗ.</w:t>
      </w:r>
    </w:p>
    <w:p>
      <w:pPr>
        <w:sectPr>
          <w:pgSz w:w="11900" w:h="16838" w:orient="portrait"/>
          <w:cols w:equalWidth="0" w:num="1">
            <w:col w:w="9620"/>
          </w:cols>
          <w:pgMar w:left="1440" w:top="705" w:right="846" w:bottom="1071" w:gutter="0" w:footer="0" w:header="0"/>
        </w:sectPr>
      </w:pPr>
    </w:p>
    <w:bookmarkStart w:id="189" w:name="page190"/>
    <w:bookmarkEnd w:id="189"/>
    <w:p>
      <w:pPr>
        <w:ind w:left="9300"/>
        <w:spacing w:after="0"/>
        <w:rPr>
          <w:sz w:val="20"/>
          <w:szCs w:val="20"/>
          <w:color w:val="auto"/>
        </w:rPr>
      </w:pPr>
      <w:r>
        <w:rPr>
          <w:rFonts w:ascii="Calibri" w:cs="Calibri" w:eastAsia="Calibri" w:hAnsi="Calibri"/>
          <w:sz w:val="20"/>
          <w:szCs w:val="20"/>
          <w:color w:val="auto"/>
        </w:rPr>
        <w:t>190</w:t>
      </w:r>
    </w:p>
    <w:p>
      <w:pPr>
        <w:spacing w:after="0" w:line="150" w:lineRule="exact"/>
        <w:rPr>
          <w:sz w:val="20"/>
          <w:szCs w:val="20"/>
          <w:color w:val="auto"/>
        </w:rPr>
      </w:pPr>
    </w:p>
    <w:p>
      <w:pPr>
        <w:ind w:left="260"/>
        <w:spacing w:after="0" w:line="362" w:lineRule="auto"/>
        <w:rPr>
          <w:sz w:val="20"/>
          <w:szCs w:val="20"/>
          <w:color w:val="auto"/>
        </w:rPr>
      </w:pPr>
      <w:r>
        <w:rPr>
          <w:rFonts w:ascii="Times New Roman" w:cs="Times New Roman" w:eastAsia="Times New Roman" w:hAnsi="Times New Roman"/>
          <w:sz w:val="28"/>
          <w:szCs w:val="28"/>
          <w:i w:val="1"/>
          <w:iCs w:val="1"/>
          <w:color w:val="auto"/>
        </w:rPr>
        <w:t>Науковий вісник Чернівецького університету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Вип</w:t>
      </w:r>
      <w:r>
        <w:rPr>
          <w:rFonts w:ascii="Times New Roman" w:cs="Times New Roman" w:eastAsia="Times New Roman" w:hAnsi="Times New Roman"/>
          <w:sz w:val="28"/>
          <w:szCs w:val="28"/>
          <w:i w:val="1"/>
          <w:iCs w:val="1"/>
          <w:color w:val="auto"/>
        </w:rPr>
        <w:t>. 687.</w:t>
      </w:r>
      <w:r>
        <w:rPr>
          <w:rFonts w:ascii="Times New Roman" w:cs="Times New Roman" w:eastAsia="Times New Roman" w:hAnsi="Times New Roman"/>
          <w:sz w:val="28"/>
          <w:szCs w:val="28"/>
          <w:i w:val="1"/>
          <w:iCs w:val="1"/>
          <w:color w:val="auto"/>
        </w:rPr>
        <w:t xml:space="preserve"> Педагогика та психологія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Чернівці : ЧНУ, 2014. 151</w:t>
      </w:r>
      <w:r>
        <w:rPr>
          <w:rFonts w:ascii="Times New Roman" w:cs="Times New Roman" w:eastAsia="Times New Roman" w:hAnsi="Times New Roman"/>
          <w:sz w:val="28"/>
          <w:szCs w:val="28"/>
          <w:color w:val="auto"/>
        </w:rPr>
        <w:t>-159.</w:t>
      </w:r>
    </w:p>
    <w:p>
      <w:pPr>
        <w:ind w:left="260" w:firstLine="708"/>
        <w:spacing w:after="0" w:line="359" w:lineRule="auto"/>
        <w:rPr>
          <w:sz w:val="20"/>
          <w:szCs w:val="20"/>
          <w:color w:val="auto"/>
        </w:rPr>
      </w:pPr>
      <w:r>
        <w:rPr>
          <w:rFonts w:ascii="Times New Roman" w:cs="Times New Roman" w:eastAsia="Times New Roman" w:hAnsi="Times New Roman"/>
          <w:sz w:val="28"/>
          <w:szCs w:val="28"/>
          <w:color w:val="auto"/>
        </w:rPr>
        <w:t>179.</w:t>
      </w:r>
      <w:r>
        <w:rPr>
          <w:rFonts w:ascii="Times New Roman" w:cs="Times New Roman" w:eastAsia="Times New Roman" w:hAnsi="Times New Roman"/>
          <w:sz w:val="28"/>
          <w:szCs w:val="28"/>
          <w:color w:val="auto"/>
        </w:rPr>
        <w:t xml:space="preserve"> Сидоренко Е.В. Методы математической обработки в психологии.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ООО «Речь», 2001. 350 с.</w:t>
      </w:r>
    </w:p>
    <w:p>
      <w:pPr>
        <w:spacing w:after="0" w:line="2" w:lineRule="exact"/>
        <w:rPr>
          <w:sz w:val="20"/>
          <w:szCs w:val="20"/>
          <w:color w:val="auto"/>
        </w:rPr>
      </w:pPr>
    </w:p>
    <w:p>
      <w:pPr>
        <w:jc w:val="both"/>
        <w:ind w:left="260" w:firstLine="710"/>
        <w:spacing w:after="0" w:line="360" w:lineRule="auto"/>
        <w:tabs>
          <w:tab w:leader="none" w:pos="1676"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Симаева И.Н. Психология адаптации личности к изменениям жизнедеятельносты : дис. … докт. психол. наук : 19.00.01.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2006. 351</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Смирнова М.Н. Педагогическое взаимодействие как фактор фасилитации психофизической нагрузки на детей с ограниченными возможностями здоровья в реабилитационном центре : дис. … канд. пед. наук : 13.00.01; 13.00.03. Ярославль, 2008. 333 с.</w:t>
      </w: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182.</w:t>
      </w:r>
      <w:r>
        <w:rPr>
          <w:rFonts w:ascii="Times New Roman" w:cs="Times New Roman" w:eastAsia="Times New Roman" w:hAnsi="Times New Roman"/>
          <w:sz w:val="28"/>
          <w:szCs w:val="28"/>
          <w:color w:val="auto"/>
        </w:rPr>
        <w:t xml:space="preserve"> Соболев С.И., Тарасова Л.Н. Концепция просоциального поведения З. Линдерберга ; электронный ресурс ; режим доступу :</w:t>
      </w:r>
      <w:r>
        <w:rPr>
          <w:rFonts w:ascii="Times New Roman" w:cs="Times New Roman" w:eastAsia="Times New Roman" w:hAnsi="Times New Roman"/>
          <w:sz w:val="28"/>
          <w:szCs w:val="28"/>
          <w:color w:val="auto"/>
        </w:rPr>
        <w:t xml:space="preserve"> </w:t>
      </w:r>
      <w:hyperlink r:id="rId44">
        <w:r>
          <w:rPr>
            <w:rFonts w:ascii="Times New Roman" w:cs="Times New Roman" w:eastAsia="Times New Roman" w:hAnsi="Times New Roman"/>
            <w:sz w:val="28"/>
            <w:szCs w:val="28"/>
            <w:color w:val="auto"/>
          </w:rPr>
          <w:t>http://sibac.info/conf/pedagog/xxii/30287</w:t>
        </w:r>
      </w:hyperlink>
    </w:p>
    <w:p>
      <w:pPr>
        <w:spacing w:after="0" w:line="1" w:lineRule="exact"/>
        <w:rPr>
          <w:sz w:val="20"/>
          <w:szCs w:val="20"/>
          <w:color w:val="auto"/>
        </w:rPr>
      </w:pPr>
    </w:p>
    <w:p>
      <w:pPr>
        <w:ind w:left="260" w:firstLine="711"/>
        <w:spacing w:after="0" w:line="359"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Совместная деятельность: методы исследования и управления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отв. ред. А.Л. Журавлев. Москва : ИП РАН, 1992. 258 с.</w:t>
      </w:r>
    </w:p>
    <w:p>
      <w:pPr>
        <w:spacing w:after="0" w:line="1" w:lineRule="exact"/>
        <w:rPr>
          <w:rFonts w:ascii="Times New Roman" w:cs="Times New Roman" w:eastAsia="Times New Roman" w:hAnsi="Times New Roman"/>
          <w:sz w:val="28"/>
          <w:szCs w:val="28"/>
          <w:color w:val="auto"/>
        </w:rPr>
      </w:pPr>
    </w:p>
    <w:p>
      <w:pPr>
        <w:jc w:val="both"/>
        <w:ind w:left="260" w:firstLine="711"/>
        <w:spacing w:after="0" w:line="360"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Созонтов А.Е. Гедонистический и эвдемонистический подходы к проблеме психологического благополучия.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2006. №</w:t>
      </w:r>
      <w:r>
        <w:rPr>
          <w:rFonts w:ascii="Times New Roman" w:cs="Times New Roman" w:eastAsia="Times New Roman" w:hAnsi="Times New Roman"/>
          <w:sz w:val="28"/>
          <w:szCs w:val="28"/>
          <w:color w:val="auto"/>
        </w:rPr>
        <w:t xml:space="preserve"> 4. 105-114.</w:t>
      </w:r>
    </w:p>
    <w:p>
      <w:pPr>
        <w:ind w:left="260" w:firstLine="711"/>
        <w:spacing w:after="0" w:line="359"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Соколова Г.Н. Социальная политика государства в сфере труда и трудовых отношений. </w:t>
      </w:r>
      <w:r>
        <w:rPr>
          <w:rFonts w:ascii="Times New Roman" w:cs="Times New Roman" w:eastAsia="Times New Roman" w:hAnsi="Times New Roman"/>
          <w:sz w:val="28"/>
          <w:szCs w:val="28"/>
          <w:i w:val="1"/>
          <w:iCs w:val="1"/>
          <w:color w:val="auto"/>
        </w:rPr>
        <w:t>Социологические исследования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2001. №</w:t>
      </w:r>
      <w:r>
        <w:rPr>
          <w:rFonts w:ascii="Times New Roman" w:cs="Times New Roman" w:eastAsia="Times New Roman" w:hAnsi="Times New Roman"/>
          <w:sz w:val="28"/>
          <w:szCs w:val="28"/>
          <w:color w:val="auto"/>
        </w:rPr>
        <w:t xml:space="preserve"> 7. 60-63.</w:t>
      </w:r>
    </w:p>
    <w:p>
      <w:pPr>
        <w:spacing w:after="0" w:line="1" w:lineRule="exact"/>
        <w:rPr>
          <w:rFonts w:ascii="Times New Roman" w:cs="Times New Roman" w:eastAsia="Times New Roman" w:hAnsi="Times New Roman"/>
          <w:sz w:val="28"/>
          <w:szCs w:val="28"/>
          <w:color w:val="auto"/>
        </w:rPr>
      </w:pPr>
    </w:p>
    <w:p>
      <w:pPr>
        <w:ind w:left="260" w:firstLine="711"/>
        <w:spacing w:after="0" w:line="360"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Соколова М.В. Шкала субъективного благополучия. Ярославль : НПЦ «Психодиагностика», 1996. 17 с.</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Социальная психология : учебное пособие / отв. ред. А.Л. Журавлев. Москва : ПЕР СЭ, 2002. 351 с.</w:t>
      </w:r>
    </w:p>
    <w:p>
      <w:pPr>
        <w:spacing w:after="0" w:line="1"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Социальная работа : учебное пособие / В.И. Курбатов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 др.</w:t>
      </w:r>
      <w:r>
        <w:rPr>
          <w:rFonts w:ascii="Times New Roman" w:cs="Times New Roman" w:eastAsia="Times New Roman" w:hAnsi="Times New Roman"/>
          <w:sz w:val="28"/>
          <w:szCs w:val="28"/>
          <w:color w:val="auto"/>
        </w:rPr>
        <w:t>]. ; 5-</w:t>
      </w:r>
      <w:r>
        <w:rPr>
          <w:rFonts w:ascii="Times New Roman" w:cs="Times New Roman" w:eastAsia="Times New Roman" w:hAnsi="Times New Roman"/>
          <w:sz w:val="28"/>
          <w:szCs w:val="28"/>
          <w:color w:val="auto"/>
        </w:rPr>
        <w:t>е изд. Ростов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 : Феникс, 2006. 480 с.</w:t>
      </w:r>
    </w:p>
    <w:p>
      <w:pPr>
        <w:spacing w:after="0" w:line="1" w:lineRule="exact"/>
        <w:rPr>
          <w:rFonts w:ascii="Times New Roman" w:cs="Times New Roman" w:eastAsia="Times New Roman" w:hAnsi="Times New Roman"/>
          <w:sz w:val="28"/>
          <w:szCs w:val="28"/>
          <w:color w:val="auto"/>
        </w:rPr>
      </w:pPr>
    </w:p>
    <w:p>
      <w:pPr>
        <w:ind w:left="260" w:firstLine="712"/>
        <w:spacing w:after="0" w:line="394" w:lineRule="auto"/>
        <w:tabs>
          <w:tab w:leader="none" w:pos="1676"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Старовойтенко Е.Б. Духовные влияния как основа воспитания и саморазвития личности. </w:t>
      </w:r>
      <w:r>
        <w:rPr>
          <w:rFonts w:ascii="Times New Roman" w:cs="Times New Roman" w:eastAsia="Times New Roman" w:hAnsi="Times New Roman"/>
          <w:sz w:val="28"/>
          <w:szCs w:val="28"/>
          <w:i w:val="1"/>
          <w:iCs w:val="1"/>
          <w:color w:val="auto"/>
        </w:rPr>
        <w:t>Психологический журнал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1992. Т. 13. №</w:t>
      </w:r>
      <w:r>
        <w:rPr>
          <w:rFonts w:ascii="Times New Roman" w:cs="Times New Roman" w:eastAsia="Times New Roman" w:hAnsi="Times New Roman"/>
          <w:sz w:val="28"/>
          <w:szCs w:val="28"/>
          <w:color w:val="auto"/>
        </w:rPr>
        <w:t xml:space="preserve"> 4. 95-98.</w:t>
      </w:r>
    </w:p>
    <w:p>
      <w:pPr>
        <w:sectPr>
          <w:pgSz w:w="11900" w:h="16838" w:orient="portrait"/>
          <w:cols w:equalWidth="0" w:num="1">
            <w:col w:w="9620"/>
          </w:cols>
          <w:pgMar w:left="1440" w:top="705" w:right="846" w:bottom="1071" w:gutter="0" w:footer="0" w:header="0"/>
        </w:sectPr>
      </w:pPr>
    </w:p>
    <w:bookmarkStart w:id="190" w:name="page191"/>
    <w:bookmarkEnd w:id="190"/>
    <w:p>
      <w:pPr>
        <w:ind w:left="9300"/>
        <w:spacing w:after="0"/>
        <w:rPr>
          <w:sz w:val="20"/>
          <w:szCs w:val="20"/>
          <w:color w:val="auto"/>
        </w:rPr>
      </w:pPr>
      <w:r>
        <w:rPr>
          <w:rFonts w:ascii="Calibri" w:cs="Calibri" w:eastAsia="Calibri" w:hAnsi="Calibri"/>
          <w:sz w:val="20"/>
          <w:szCs w:val="20"/>
          <w:color w:val="auto"/>
        </w:rPr>
        <w:t>191</w:t>
      </w:r>
    </w:p>
    <w:p>
      <w:pPr>
        <w:spacing w:after="0" w:line="155" w:lineRule="exact"/>
        <w:rPr>
          <w:sz w:val="20"/>
          <w:szCs w:val="20"/>
          <w:color w:val="auto"/>
        </w:rPr>
      </w:pPr>
    </w:p>
    <w:p>
      <w:pPr>
        <w:ind w:left="1680" w:hanging="710"/>
        <w:spacing w:after="0"/>
        <w:tabs>
          <w:tab w:leader="none" w:pos="1680" w:val="left"/>
        </w:tabs>
        <w:numPr>
          <w:ilvl w:val="0"/>
          <w:numId w:val="1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Стасюк У.Л. Професійно значущі цінності майбутніх психологів.</w:t>
      </w:r>
    </w:p>
    <w:p>
      <w:pPr>
        <w:spacing w:after="0" w:line="158" w:lineRule="exact"/>
        <w:rPr>
          <w:sz w:val="20"/>
          <w:szCs w:val="20"/>
          <w:color w:val="auto"/>
        </w:rPr>
      </w:pPr>
    </w:p>
    <w:p>
      <w:pPr>
        <w:ind w:left="260"/>
        <w:spacing w:after="0" w:line="361" w:lineRule="auto"/>
        <w:rPr>
          <w:sz w:val="20"/>
          <w:szCs w:val="20"/>
          <w:color w:val="auto"/>
        </w:rPr>
      </w:pPr>
      <w:r>
        <w:rPr>
          <w:rFonts w:ascii="Times New Roman" w:cs="Times New Roman" w:eastAsia="Times New Roman" w:hAnsi="Times New Roman"/>
          <w:sz w:val="28"/>
          <w:szCs w:val="28"/>
          <w:i w:val="1"/>
          <w:iCs w:val="1"/>
          <w:color w:val="auto"/>
        </w:rPr>
        <w:t>Актуальні проблеми психології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 Ін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психології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Костюка АПН України</w:t>
      </w:r>
      <w:r>
        <w:rPr>
          <w:rFonts w:ascii="Times New Roman" w:cs="Times New Roman" w:eastAsia="Times New Roman" w:hAnsi="Times New Roman"/>
          <w:sz w:val="28"/>
          <w:szCs w:val="28"/>
          <w:color w:val="auto"/>
        </w:rPr>
        <w:t>. Житомир, 2009. Т. 7. Вип.</w:t>
      </w:r>
      <w:r>
        <w:rPr>
          <w:rFonts w:ascii="Times New Roman" w:cs="Times New Roman" w:eastAsia="Times New Roman" w:hAnsi="Times New Roman"/>
          <w:sz w:val="28"/>
          <w:szCs w:val="28"/>
          <w:color w:val="auto"/>
        </w:rPr>
        <w:t xml:space="preserve"> 21. 205-210.</w:t>
      </w:r>
    </w:p>
    <w:p>
      <w:pPr>
        <w:spacing w:after="0" w:line="1" w:lineRule="exact"/>
        <w:rPr>
          <w:sz w:val="20"/>
          <w:szCs w:val="20"/>
          <w:color w:val="auto"/>
        </w:rPr>
      </w:pPr>
    </w:p>
    <w:p>
      <w:pPr>
        <w:jc w:val="both"/>
        <w:ind w:left="260" w:firstLine="710"/>
        <w:spacing w:after="0" w:line="360" w:lineRule="auto"/>
        <w:tabs>
          <w:tab w:leader="none" w:pos="1676" w:val="left"/>
        </w:tabs>
        <w:numPr>
          <w:ilvl w:val="0"/>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Степанов С.Г. Повішение фасилитационной компетентности учителей как условие воспитания достоинства старшеклассников: автореф. дис. … канд. пед. наук : 13.00.01. Хабаровск, 2002. 23 с.</w:t>
      </w:r>
    </w:p>
    <w:p>
      <w:pPr>
        <w:spacing w:after="0" w:line="1" w:lineRule="exact"/>
        <w:rPr>
          <w:sz w:val="20"/>
          <w:szCs w:val="20"/>
          <w:color w:val="auto"/>
        </w:rPr>
      </w:pPr>
    </w:p>
    <w:p>
      <w:pPr>
        <w:jc w:val="both"/>
        <w:ind w:left="26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192.</w:t>
      </w:r>
      <w:r>
        <w:rPr>
          <w:rFonts w:ascii="Times New Roman" w:cs="Times New Roman" w:eastAsia="Times New Roman" w:hAnsi="Times New Roman"/>
          <w:sz w:val="28"/>
          <w:szCs w:val="28"/>
          <w:color w:val="auto"/>
        </w:rPr>
        <w:t xml:space="preserve"> Субботина Р.А. Особенности субъктивного благополучия первокурсников в образовательной среде высшего учебного заведения. Здоровье специалиста : проблемы, пути решения : мат.</w:t>
      </w:r>
      <w:r>
        <w:rPr>
          <w:rFonts w:ascii="Times New Roman" w:cs="Times New Roman" w:eastAsia="Times New Roman" w:hAnsi="Times New Roman"/>
          <w:sz w:val="28"/>
          <w:szCs w:val="28"/>
          <w:color w:val="auto"/>
        </w:rPr>
        <w:t xml:space="preserve"> III</w:t>
      </w:r>
      <w:r>
        <w:rPr>
          <w:rFonts w:ascii="Times New Roman" w:cs="Times New Roman" w:eastAsia="Times New Roman" w:hAnsi="Times New Roman"/>
          <w:sz w:val="28"/>
          <w:szCs w:val="28"/>
          <w:color w:val="auto"/>
        </w:rPr>
        <w:t xml:space="preserve"> заоч. Междунар. науч.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конф.; электронный ресурс ; режим доступа :</w:t>
      </w:r>
      <w:r>
        <w:rPr>
          <w:rFonts w:ascii="Times New Roman" w:cs="Times New Roman" w:eastAsia="Times New Roman" w:hAnsi="Times New Roman"/>
          <w:sz w:val="28"/>
          <w:szCs w:val="28"/>
          <w:color w:val="auto"/>
        </w:rPr>
        <w:t xml:space="preserve"> </w:t>
      </w:r>
      <w:hyperlink r:id="rId45">
        <w:r>
          <w:rPr>
            <w:rFonts w:ascii="Times New Roman" w:cs="Times New Roman" w:eastAsia="Times New Roman" w:hAnsi="Times New Roman"/>
            <w:sz w:val="28"/>
            <w:szCs w:val="28"/>
            <w:color w:val="auto"/>
          </w:rPr>
          <w:t>http://sites.google.com/site/zdorovespecialistaiii/home/psihologiceskoe</w:t>
        </w:r>
      </w:hyperlink>
    </w:p>
    <w:p>
      <w:pPr>
        <w:spacing w:after="0" w:line="6" w:lineRule="exact"/>
        <w:rPr>
          <w:sz w:val="20"/>
          <w:szCs w:val="20"/>
          <w:color w:val="auto"/>
        </w:rPr>
      </w:pPr>
    </w:p>
    <w:p>
      <w:pPr>
        <w:jc w:val="both"/>
        <w:ind w:left="260" w:firstLine="710"/>
        <w:spacing w:after="0" w:line="360" w:lineRule="auto"/>
        <w:tabs>
          <w:tab w:leader="none" w:pos="1676"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Субботский Е.В. Исследования проблем взаимопомощи и альтруизма в зарубежной психологии.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1977. №</w:t>
      </w:r>
      <w:r>
        <w:rPr>
          <w:rFonts w:ascii="Times New Roman" w:cs="Times New Roman" w:eastAsia="Times New Roman" w:hAnsi="Times New Roman"/>
          <w:sz w:val="28"/>
          <w:szCs w:val="28"/>
          <w:color w:val="auto"/>
        </w:rPr>
        <w:t xml:space="preserve"> 1. 164-172.</w:t>
      </w:r>
    </w:p>
    <w:p>
      <w:pPr>
        <w:ind w:left="1680" w:hanging="709"/>
        <w:spacing w:after="0"/>
        <w:tabs>
          <w:tab w:leader="none" w:pos="168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Сумина В.Е. Развитие умений фасилитации общения у студентов</w:t>
      </w:r>
    </w:p>
    <w:p>
      <w:pPr>
        <w:spacing w:after="0" w:line="160" w:lineRule="exact"/>
        <w:rPr>
          <w:rFonts w:ascii="Times New Roman" w:cs="Times New Roman" w:eastAsia="Times New Roman" w:hAnsi="Times New Roman"/>
          <w:sz w:val="28"/>
          <w:szCs w:val="28"/>
          <w:color w:val="auto"/>
        </w:rPr>
      </w:pPr>
    </w:p>
    <w:p>
      <w:pPr>
        <w:ind w:left="260" w:firstLine="3"/>
        <w:spacing w:after="0" w:line="359" w:lineRule="auto"/>
        <w:tabs>
          <w:tab w:leader="none" w:pos="483"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процессе овладения иноязычной речью : автореф. дис. … канд. пед. наук : 13.00.08. Ростов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 2006. 24 с.</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195.</w:t>
      </w:r>
      <w:r>
        <w:rPr>
          <w:rFonts w:ascii="Times New Roman" w:cs="Times New Roman" w:eastAsia="Times New Roman" w:hAnsi="Times New Roman"/>
          <w:sz w:val="28"/>
          <w:szCs w:val="28"/>
          <w:color w:val="auto"/>
        </w:rPr>
        <w:t xml:space="preserve"> Сушков И.Р. Психология взаимоотношений. Москва : Академический проект : Институту психологии РАН ; Екатеринбург : Деловая книга, 1999. 448 с.</w:t>
      </w:r>
    </w:p>
    <w:p>
      <w:pPr>
        <w:spacing w:after="0" w:line="1" w:lineRule="exact"/>
        <w:rPr>
          <w:sz w:val="20"/>
          <w:szCs w:val="20"/>
          <w:color w:val="auto"/>
        </w:rPr>
      </w:pPr>
    </w:p>
    <w:p>
      <w:pPr>
        <w:jc w:val="both"/>
        <w:ind w:left="260" w:firstLine="712"/>
        <w:spacing w:after="0" w:line="360" w:lineRule="auto"/>
        <w:tabs>
          <w:tab w:leader="none" w:pos="1676" w:val="left"/>
        </w:tabs>
        <w:numPr>
          <w:ilvl w:val="0"/>
          <w:numId w:val="1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Татенко В.О. Психологія інтимного життя : монографія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Нац. академія пед. наук України,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соц. та політ. психології. Кіровоград : Імекс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ЛТД, 2013. 300 с.</w:t>
      </w:r>
    </w:p>
    <w:p>
      <w:pPr>
        <w:jc w:val="both"/>
        <w:ind w:left="260" w:firstLine="712"/>
        <w:spacing w:after="0" w:line="360" w:lineRule="auto"/>
        <w:tabs>
          <w:tab w:leader="none" w:pos="1676" w:val="left"/>
        </w:tabs>
        <w:numPr>
          <w:ilvl w:val="0"/>
          <w:numId w:val="1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Тимченко А.В. Психологические аспекты состояния, поведения и деятельности людей в экстремальных условиях и методы их корекции. Харьков : ХВУ, 1997.</w:t>
      </w:r>
      <w:r>
        <w:rPr>
          <w:rFonts w:ascii="Times New Roman" w:cs="Times New Roman" w:eastAsia="Times New Roman" w:hAnsi="Times New Roman"/>
          <w:sz w:val="28"/>
          <w:szCs w:val="28"/>
          <w:color w:val="auto"/>
        </w:rPr>
        <w:t xml:space="preserve"> 184</w:t>
      </w:r>
      <w:r>
        <w:rPr>
          <w:rFonts w:ascii="Times New Roman" w:cs="Times New Roman" w:eastAsia="Times New Roman" w:hAnsi="Times New Roman"/>
          <w:sz w:val="28"/>
          <w:szCs w:val="28"/>
          <w:color w:val="auto"/>
        </w:rPr>
        <w:t xml:space="preserve"> с.</w:t>
      </w:r>
    </w:p>
    <w:p>
      <w:pPr>
        <w:ind w:left="260" w:firstLine="712"/>
        <w:spacing w:after="0" w:line="359" w:lineRule="auto"/>
        <w:tabs>
          <w:tab w:leader="none" w:pos="1676" w:val="left"/>
        </w:tabs>
        <w:numPr>
          <w:ilvl w:val="0"/>
          <w:numId w:val="1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Титаренко Т.М. Життєвий світ особистості: у межах і за межами буденності. Київ : Либідь, 2003. 376 с.</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94" w:lineRule="auto"/>
        <w:tabs>
          <w:tab w:leader="none" w:pos="1676" w:val="left"/>
        </w:tabs>
        <w:numPr>
          <w:ilvl w:val="0"/>
          <w:numId w:val="1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Титаренко Т.М. Психологічне здоров’я особистості: засоби самодопомоги в умовах тривалої травматизації : монографія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Національна</w:t>
      </w:r>
    </w:p>
    <w:p>
      <w:pPr>
        <w:sectPr>
          <w:pgSz w:w="11900" w:h="16838" w:orient="portrait"/>
          <w:cols w:equalWidth="0" w:num="1">
            <w:col w:w="9620"/>
          </w:cols>
          <w:pgMar w:left="1440" w:top="705" w:right="846" w:bottom="589" w:gutter="0" w:footer="0" w:header="0"/>
        </w:sectPr>
      </w:pPr>
    </w:p>
    <w:bookmarkStart w:id="191" w:name="page192"/>
    <w:bookmarkEnd w:id="191"/>
    <w:p>
      <w:pPr>
        <w:ind w:left="9300"/>
        <w:spacing w:after="0"/>
        <w:rPr>
          <w:sz w:val="20"/>
          <w:szCs w:val="20"/>
          <w:color w:val="auto"/>
        </w:rPr>
      </w:pPr>
      <w:r>
        <w:rPr>
          <w:rFonts w:ascii="Calibri" w:cs="Calibri" w:eastAsia="Calibri" w:hAnsi="Calibri"/>
          <w:sz w:val="20"/>
          <w:szCs w:val="20"/>
          <w:color w:val="auto"/>
        </w:rPr>
        <w:t>192</w:t>
      </w:r>
    </w:p>
    <w:p>
      <w:pPr>
        <w:spacing w:after="0" w:line="155" w:lineRule="exact"/>
        <w:rPr>
          <w:sz w:val="20"/>
          <w:szCs w:val="20"/>
          <w:color w:val="auto"/>
        </w:rPr>
      </w:pPr>
    </w:p>
    <w:p>
      <w:pPr>
        <w:ind w:left="260"/>
        <w:spacing w:after="0" w:line="360" w:lineRule="auto"/>
        <w:rPr>
          <w:sz w:val="20"/>
          <w:szCs w:val="20"/>
          <w:color w:val="auto"/>
        </w:rPr>
      </w:pPr>
      <w:r>
        <w:rPr>
          <w:rFonts w:ascii="Times New Roman" w:cs="Times New Roman" w:eastAsia="Times New Roman" w:hAnsi="Times New Roman"/>
          <w:sz w:val="28"/>
          <w:szCs w:val="28"/>
          <w:color w:val="auto"/>
        </w:rPr>
        <w:t>академія педагогічних наук України, Інститут соціальної та політичної психології. Кропивницький : Імекс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ЛТД, 2018. 160 с.</w:t>
      </w:r>
    </w:p>
    <w:p>
      <w:pPr>
        <w:spacing w:after="0" w:line="1" w:lineRule="exact"/>
        <w:rPr>
          <w:sz w:val="20"/>
          <w:szCs w:val="20"/>
          <w:color w:val="auto"/>
        </w:rPr>
      </w:pPr>
    </w:p>
    <w:p>
      <w:pPr>
        <w:jc w:val="both"/>
        <w:ind w:left="260" w:firstLine="710"/>
        <w:spacing w:after="0" w:line="359" w:lineRule="auto"/>
        <w:tabs>
          <w:tab w:leader="none" w:pos="1676"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Тонких М.В. Психологическое исследование взаимосвязи между личностными особенностями человека и субъективным ощущением его благополучия. </w:t>
      </w:r>
      <w:r>
        <w:rPr>
          <w:rFonts w:ascii="Times New Roman" w:cs="Times New Roman" w:eastAsia="Times New Roman" w:hAnsi="Times New Roman"/>
          <w:sz w:val="28"/>
          <w:szCs w:val="28"/>
          <w:i w:val="1"/>
          <w:iCs w:val="1"/>
          <w:color w:val="auto"/>
        </w:rPr>
        <w:t>Психология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традиции и инновации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мат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межнунар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науч</w:t>
      </w:r>
      <w:r>
        <w:rPr>
          <w:rFonts w:ascii="Times New Roman" w:cs="Times New Roman" w:eastAsia="Times New Roman" w:hAnsi="Times New Roman"/>
          <w:sz w:val="28"/>
          <w:szCs w:val="28"/>
          <w:i w:val="1"/>
          <w:iCs w:val="1"/>
          <w:color w:val="auto"/>
        </w:rPr>
        <w:t>.</w:t>
      </w: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конф</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Уфа : Лето, 2012. 72</w:t>
      </w:r>
      <w:r>
        <w:rPr>
          <w:rFonts w:ascii="Times New Roman" w:cs="Times New Roman" w:eastAsia="Times New Roman" w:hAnsi="Times New Roman"/>
          <w:sz w:val="28"/>
          <w:szCs w:val="28"/>
          <w:color w:val="auto"/>
        </w:rPr>
        <w:t>-80.</w:t>
      </w:r>
    </w:p>
    <w:p>
      <w:pPr>
        <w:spacing w:after="0" w:line="164"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Удина Т.Н. Фасилитация групповой работы управленческих команд образовательных учреждений при решении задач организационного развития. </w:t>
      </w:r>
      <w:r>
        <w:rPr>
          <w:rFonts w:ascii="Times New Roman" w:cs="Times New Roman" w:eastAsia="Times New Roman" w:hAnsi="Times New Roman"/>
          <w:sz w:val="28"/>
          <w:szCs w:val="28"/>
          <w:i w:val="1"/>
          <w:iCs w:val="1"/>
          <w:color w:val="auto"/>
        </w:rPr>
        <w:t>Ученые записки МГПУ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Психологические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науч</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статей</w:t>
      </w:r>
      <w:r>
        <w:rPr>
          <w:rFonts w:ascii="Times New Roman" w:cs="Times New Roman" w:eastAsia="Times New Roman" w:hAnsi="Times New Roman"/>
          <w:sz w:val="28"/>
          <w:szCs w:val="28"/>
          <w:color w:val="auto"/>
        </w:rPr>
        <w:t xml:space="preserve"> /</w:t>
      </w:r>
    </w:p>
    <w:p>
      <w:pPr>
        <w:ind w:left="2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под ред. И.А. Синкевича, А.А. Сергеевой. Мурманск : МГПУ, 2007. Вып.</w:t>
      </w:r>
      <w:r>
        <w:rPr>
          <w:rFonts w:ascii="Times New Roman" w:cs="Times New Roman" w:eastAsia="Times New Roman" w:hAnsi="Times New Roman"/>
          <w:sz w:val="28"/>
          <w:szCs w:val="28"/>
          <w:color w:val="auto"/>
        </w:rPr>
        <w:t xml:space="preserve"> 7. 263-269.</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676"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Узлов Н.Д. Психологическое благополучие в браке на этапах молодого и среднего супружества. </w:t>
      </w:r>
      <w:r>
        <w:rPr>
          <w:rFonts w:ascii="Times New Roman" w:cs="Times New Roman" w:eastAsia="Times New Roman" w:hAnsi="Times New Roman"/>
          <w:sz w:val="28"/>
          <w:szCs w:val="28"/>
          <w:i w:val="1"/>
          <w:iCs w:val="1"/>
          <w:color w:val="auto"/>
        </w:rPr>
        <w:t>Личность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семья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общество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вопросы современной психологии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междунар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заоч</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науч</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практ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конф</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Новосибирск,</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2011 ; электронный ресурс ; режим доступа :</w:t>
      </w:r>
      <w:r>
        <w:rPr>
          <w:rFonts w:ascii="Times New Roman" w:cs="Times New Roman" w:eastAsia="Times New Roman" w:hAnsi="Times New Roman"/>
          <w:sz w:val="28"/>
          <w:szCs w:val="28"/>
          <w:color w:val="auto"/>
        </w:rPr>
        <w:t xml:space="preserve"> </w:t>
      </w:r>
      <w:hyperlink r:id="rId46">
        <w:r>
          <w:rPr>
            <w:rFonts w:ascii="Times New Roman" w:cs="Times New Roman" w:eastAsia="Times New Roman" w:hAnsi="Times New Roman"/>
            <w:sz w:val="28"/>
            <w:szCs w:val="28"/>
            <w:color w:val="auto"/>
          </w:rPr>
          <w:t>http://sibac.info/12260</w:t>
        </w:r>
      </w:hyperlink>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203.</w:t>
      </w:r>
      <w:r>
        <w:rPr>
          <w:rFonts w:ascii="Times New Roman" w:cs="Times New Roman" w:eastAsia="Times New Roman" w:hAnsi="Times New Roman"/>
          <w:sz w:val="28"/>
          <w:szCs w:val="28"/>
          <w:color w:val="auto"/>
        </w:rPr>
        <w:t xml:space="preserve"> Фельдштейн Д.И. Социально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психологическое пространство отношений и самоопределение субъекта в них. </w:t>
      </w:r>
      <w:r>
        <w:rPr>
          <w:rFonts w:ascii="Times New Roman" w:cs="Times New Roman" w:eastAsia="Times New Roman" w:hAnsi="Times New Roman"/>
          <w:sz w:val="28"/>
          <w:szCs w:val="28"/>
          <w:i w:val="1"/>
          <w:iCs w:val="1"/>
          <w:color w:val="auto"/>
        </w:rPr>
        <w:t>Мир психологии</w:t>
      </w:r>
      <w:r>
        <w:rPr>
          <w:rFonts w:ascii="Times New Roman" w:cs="Times New Roman" w:eastAsia="Times New Roman" w:hAnsi="Times New Roman"/>
          <w:sz w:val="28"/>
          <w:szCs w:val="28"/>
          <w:color w:val="auto"/>
        </w:rPr>
        <w:t>. 1996. №</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56-76.</w:t>
      </w:r>
    </w:p>
    <w:p>
      <w:pPr>
        <w:spacing w:after="0" w:line="1" w:lineRule="exact"/>
        <w:rPr>
          <w:sz w:val="20"/>
          <w:szCs w:val="20"/>
          <w:color w:val="auto"/>
        </w:rPr>
      </w:pPr>
    </w:p>
    <w:p>
      <w:pPr>
        <w:jc w:val="both"/>
        <w:ind w:left="260" w:firstLine="711"/>
        <w:spacing w:after="0" w:line="359" w:lineRule="auto"/>
        <w:tabs>
          <w:tab w:leader="none" w:pos="1676" w:val="left"/>
        </w:tabs>
        <w:numPr>
          <w:ilvl w:val="0"/>
          <w:numId w:val="1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Фесенко П.П. Что такое психологическое благополучие? : краткий обзор основных концепций. </w:t>
      </w:r>
      <w:r>
        <w:rPr>
          <w:rFonts w:ascii="Times New Roman" w:cs="Times New Roman" w:eastAsia="Times New Roman" w:hAnsi="Times New Roman"/>
          <w:sz w:val="28"/>
          <w:szCs w:val="28"/>
          <w:i w:val="1"/>
          <w:iCs w:val="1"/>
          <w:color w:val="auto"/>
        </w:rPr>
        <w:t>Семейная психология и семейная терапия</w:t>
      </w:r>
      <w:r>
        <w:rPr>
          <w:rFonts w:ascii="Times New Roman" w:cs="Times New Roman" w:eastAsia="Times New Roman" w:hAnsi="Times New Roman"/>
          <w:sz w:val="28"/>
          <w:szCs w:val="28"/>
          <w:color w:val="auto"/>
        </w:rPr>
        <w:t>. 2005. №</w:t>
      </w:r>
      <w:r>
        <w:rPr>
          <w:rFonts w:ascii="Times New Roman" w:cs="Times New Roman" w:eastAsia="Times New Roman" w:hAnsi="Times New Roman"/>
          <w:sz w:val="28"/>
          <w:szCs w:val="28"/>
          <w:color w:val="auto"/>
        </w:rPr>
        <w:t xml:space="preserve"> 2. 116-131.</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205.</w:t>
      </w:r>
      <w:r>
        <w:rPr>
          <w:rFonts w:ascii="Times New Roman" w:cs="Times New Roman" w:eastAsia="Times New Roman" w:hAnsi="Times New Roman"/>
          <w:sz w:val="28"/>
          <w:szCs w:val="28"/>
          <w:color w:val="auto"/>
        </w:rPr>
        <w:t xml:space="preserve"> Филь Т.А.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содержательные характеристики готовности к фасилитации у будущих учителей начальных классов : автореф.</w:t>
      </w:r>
    </w:p>
    <w:p>
      <w:pPr>
        <w:spacing w:after="0" w:line="1" w:lineRule="exact"/>
        <w:rPr>
          <w:sz w:val="20"/>
          <w:szCs w:val="20"/>
          <w:color w:val="auto"/>
        </w:rPr>
      </w:pPr>
    </w:p>
    <w:p>
      <w:pPr>
        <w:ind w:left="620" w:hanging="356"/>
        <w:spacing w:after="0"/>
        <w:tabs>
          <w:tab w:leader="none" w:pos="620"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канд. психол. наук : 19.00.07. Кемерово, 2013. 24 с.</w:t>
      </w:r>
    </w:p>
    <w:p>
      <w:pPr>
        <w:spacing w:after="0" w:line="160" w:lineRule="exact"/>
        <w:rPr>
          <w:rFonts w:ascii="Times New Roman" w:cs="Times New Roman" w:eastAsia="Times New Roman" w:hAnsi="Times New Roman"/>
          <w:sz w:val="28"/>
          <w:szCs w:val="28"/>
          <w:color w:val="auto"/>
        </w:rPr>
      </w:pPr>
    </w:p>
    <w:p>
      <w:pPr>
        <w:ind w:left="260" w:firstLine="711"/>
        <w:spacing w:after="0" w:line="360" w:lineRule="auto"/>
        <w:tabs>
          <w:tab w:leader="none" w:pos="1676" w:val="left"/>
        </w:tabs>
        <w:numPr>
          <w:ilvl w:val="1"/>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Фонарев А.Р. Формы становления личности в процессе ее профессионализации. </w:t>
      </w:r>
      <w:r>
        <w:rPr>
          <w:rFonts w:ascii="Times New Roman" w:cs="Times New Roman" w:eastAsia="Times New Roman" w:hAnsi="Times New Roman"/>
          <w:sz w:val="28"/>
          <w:szCs w:val="28"/>
          <w:i w:val="1"/>
          <w:iCs w:val="1"/>
          <w:color w:val="auto"/>
        </w:rPr>
        <w:t>Вопросы психологии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1997. №</w:t>
      </w:r>
      <w:r>
        <w:rPr>
          <w:rFonts w:ascii="Times New Roman" w:cs="Times New Roman" w:eastAsia="Times New Roman" w:hAnsi="Times New Roman"/>
          <w:sz w:val="28"/>
          <w:szCs w:val="28"/>
          <w:color w:val="auto"/>
        </w:rPr>
        <w:t xml:space="preserve"> 2. 88-92.</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59" w:lineRule="auto"/>
        <w:tabs>
          <w:tab w:leader="none" w:pos="1676" w:val="left"/>
        </w:tabs>
        <w:numPr>
          <w:ilvl w:val="1"/>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Фрейджер Р., Фейдимен Д. Личность. Теории, упражнения, эксперименты ; пер. с англ.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Прайм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ЕВРОЗНАК, 2006.</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704 .</w:t>
      </w:r>
    </w:p>
    <w:p>
      <w:pPr>
        <w:sectPr>
          <w:pgSz w:w="11900" w:h="16838" w:orient="portrait"/>
          <w:cols w:equalWidth="0" w:num="1">
            <w:col w:w="9620"/>
          </w:cols>
          <w:pgMar w:left="1440" w:top="705" w:right="846" w:bottom="1440" w:gutter="0" w:footer="0" w:header="0"/>
        </w:sectPr>
      </w:pPr>
    </w:p>
    <w:bookmarkStart w:id="192" w:name="page193"/>
    <w:bookmarkEnd w:id="192"/>
    <w:p>
      <w:pPr>
        <w:ind w:left="9300"/>
        <w:spacing w:after="0"/>
        <w:rPr>
          <w:sz w:val="20"/>
          <w:szCs w:val="20"/>
          <w:color w:val="auto"/>
        </w:rPr>
      </w:pPr>
      <w:r>
        <w:rPr>
          <w:rFonts w:ascii="Calibri" w:cs="Calibri" w:eastAsia="Calibri" w:hAnsi="Calibri"/>
          <w:sz w:val="20"/>
          <w:szCs w:val="20"/>
          <w:color w:val="auto"/>
        </w:rPr>
        <w:t>193</w:t>
      </w:r>
    </w:p>
    <w:p>
      <w:pPr>
        <w:spacing w:after="0" w:line="155" w:lineRule="exact"/>
        <w:rPr>
          <w:sz w:val="20"/>
          <w:szCs w:val="20"/>
          <w:color w:val="auto"/>
        </w:rPr>
      </w:pPr>
    </w:p>
    <w:p>
      <w:pPr>
        <w:ind w:left="260" w:firstLine="710"/>
        <w:spacing w:after="0" w:line="360" w:lineRule="auto"/>
        <w:tabs>
          <w:tab w:leader="none" w:pos="1745"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Фромм Э. Иметь или быть? Ради любви к жизни. Москва : Айрис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пресс, 2004. 384 с.</w:t>
      </w:r>
    </w:p>
    <w:p>
      <w:pPr>
        <w:spacing w:after="0" w:line="1"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Фромм Э. Душа человека. Москва : Республика, 1992. 430 с.</w:t>
      </w:r>
    </w:p>
    <w:p>
      <w:pPr>
        <w:spacing w:after="0" w:line="160"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Хекхаузен Х.  Мотивация  и  деятельность  ;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  изд.  Санкт</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Петербург : Питер ; Москва : Смысл, 2003. 860 с.</w:t>
      </w:r>
    </w:p>
    <w:p>
      <w:pPr>
        <w:spacing w:after="0" w:line="162" w:lineRule="exact"/>
        <w:rPr>
          <w:rFonts w:ascii="Times New Roman" w:cs="Times New Roman" w:eastAsia="Times New Roman" w:hAnsi="Times New Roman"/>
          <w:sz w:val="28"/>
          <w:szCs w:val="28"/>
          <w:color w:val="auto"/>
        </w:rPr>
      </w:pPr>
    </w:p>
    <w:p>
      <w:pPr>
        <w:jc w:val="both"/>
        <w:ind w:left="260" w:firstLine="711"/>
        <w:spacing w:after="0" w:line="359" w:lineRule="auto"/>
        <w:tabs>
          <w:tab w:leader="none" w:pos="1676"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Хоменко А.В. Фасилітація як феномен гуманних відносин учителя й молодшого школяра ; електроний ресур ; режим доступу : </w:t>
      </w:r>
      <w:hyperlink r:id="rId47">
        <w:r>
          <w:rPr>
            <w:rFonts w:ascii="Times New Roman" w:cs="Times New Roman" w:eastAsia="Times New Roman" w:hAnsi="Times New Roman"/>
            <w:sz w:val="28"/>
            <w:szCs w:val="28"/>
            <w:color w:val="auto"/>
          </w:rPr>
          <w:t>http://vuzlib.com/content/view/152/84/</w:t>
        </w:r>
      </w:hyperlink>
    </w:p>
    <w:p>
      <w:pPr>
        <w:spacing w:after="0" w:line="2"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Хорни К. Невротическая личность нашего времени. Москва : Академический проект, 2006. 140 с.</w:t>
      </w:r>
    </w:p>
    <w:p>
      <w:pPr>
        <w:spacing w:after="0" w:line="1" w:lineRule="exact"/>
        <w:rPr>
          <w:rFonts w:ascii="Times New Roman" w:cs="Times New Roman" w:eastAsia="Times New Roman" w:hAnsi="Times New Roman"/>
          <w:sz w:val="28"/>
          <w:szCs w:val="28"/>
          <w:color w:val="auto"/>
        </w:rPr>
      </w:pPr>
    </w:p>
    <w:p>
      <w:pPr>
        <w:ind w:left="260" w:firstLine="712"/>
        <w:spacing w:after="0" w:line="359" w:lineRule="auto"/>
        <w:tabs>
          <w:tab w:leader="none" w:pos="1676"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Хромов А.Б. Пятифакторний опросник личности : учебно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методическое пособие. Курган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Курган. гос.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 2000. 23 с.</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60" w:lineRule="auto"/>
        <w:tabs>
          <w:tab w:leader="none" w:pos="1676"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Хруцкий К.С. Аксиологический подход в современной валеологии : дис. … канд. философ. наук : 10.00.13. Великий Новгород, 2000.</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170</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260" w:firstLine="712"/>
        <w:spacing w:after="0" w:line="359" w:lineRule="auto"/>
        <w:tabs>
          <w:tab w:leader="none" w:pos="1676"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Чабан О.С. Якість життя пацієнта з позицій медичної психології. </w:t>
      </w:r>
      <w:r>
        <w:rPr>
          <w:rFonts w:ascii="Times New Roman" w:cs="Times New Roman" w:eastAsia="Times New Roman" w:hAnsi="Times New Roman"/>
          <w:sz w:val="28"/>
          <w:szCs w:val="28"/>
          <w:i w:val="1"/>
          <w:iCs w:val="1"/>
          <w:color w:val="auto"/>
        </w:rPr>
        <w:t>Мистецтво лікування</w:t>
      </w:r>
      <w:r>
        <w:rPr>
          <w:rFonts w:ascii="Times New Roman" w:cs="Times New Roman" w:eastAsia="Times New Roman" w:hAnsi="Times New Roman"/>
          <w:sz w:val="28"/>
          <w:szCs w:val="28"/>
          <w:color w:val="auto"/>
        </w:rPr>
        <w:t>. 2008. №</w:t>
      </w:r>
      <w:r>
        <w:rPr>
          <w:rFonts w:ascii="Times New Roman" w:cs="Times New Roman" w:eastAsia="Times New Roman" w:hAnsi="Times New Roman"/>
          <w:sz w:val="28"/>
          <w:szCs w:val="28"/>
          <w:color w:val="auto"/>
        </w:rPr>
        <w:t xml:space="preserve"> 5 (51). 40-43.</w:t>
      </w:r>
    </w:p>
    <w:p>
      <w:pPr>
        <w:spacing w:after="0" w:line="1" w:lineRule="exact"/>
        <w:rPr>
          <w:rFonts w:ascii="Times New Roman" w:cs="Times New Roman" w:eastAsia="Times New Roman" w:hAnsi="Times New Roman"/>
          <w:sz w:val="28"/>
          <w:szCs w:val="28"/>
          <w:color w:val="auto"/>
        </w:rPr>
      </w:pPr>
    </w:p>
    <w:p>
      <w:pPr>
        <w:jc w:val="both"/>
        <w:ind w:left="260" w:firstLine="712"/>
        <w:spacing w:after="0" w:line="360" w:lineRule="auto"/>
        <w:tabs>
          <w:tab w:leader="none" w:pos="1676"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Чалдини Р., Кенрик Д., Нейберг С. Социальная психология. Пойми других, чтобы понять себя. Санкт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Петербург : ПРАЙМ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ЕВРОЗНАК,</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2002. 256</w:t>
      </w:r>
      <w:r>
        <w:rPr>
          <w:rFonts w:ascii="Times New Roman" w:cs="Times New Roman" w:eastAsia="Times New Roman" w:hAnsi="Times New Roman"/>
          <w:sz w:val="28"/>
          <w:szCs w:val="28"/>
          <w:color w:val="auto"/>
        </w:rPr>
        <w:t xml:space="preserve"> с.</w:t>
      </w:r>
    </w:p>
    <w:p>
      <w:pPr>
        <w:spacing w:after="0" w:line="160" w:lineRule="exact"/>
        <w:rPr>
          <w:sz w:val="20"/>
          <w:szCs w:val="20"/>
          <w:color w:val="auto"/>
        </w:rPr>
      </w:pPr>
    </w:p>
    <w:p>
      <w:pPr>
        <w:ind w:left="260" w:firstLine="708"/>
        <w:spacing w:after="0" w:line="360" w:lineRule="auto"/>
        <w:rPr>
          <w:sz w:val="20"/>
          <w:szCs w:val="20"/>
          <w:color w:val="auto"/>
        </w:rPr>
      </w:pPr>
      <w:r>
        <w:rPr>
          <w:rFonts w:ascii="Times New Roman" w:cs="Times New Roman" w:eastAsia="Times New Roman" w:hAnsi="Times New Roman"/>
          <w:sz w:val="28"/>
          <w:szCs w:val="28"/>
          <w:color w:val="auto"/>
        </w:rPr>
        <w:t>217.</w:t>
      </w:r>
      <w:r>
        <w:rPr>
          <w:rFonts w:ascii="Times New Roman" w:cs="Times New Roman" w:eastAsia="Times New Roman" w:hAnsi="Times New Roman"/>
          <w:sz w:val="28"/>
          <w:szCs w:val="28"/>
          <w:color w:val="auto"/>
        </w:rPr>
        <w:t xml:space="preserve"> Шамионов Р.М. Психология субъективного благополучия личности. Саратов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Саратов.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 2004. 180 с.</w:t>
      </w:r>
    </w:p>
    <w:p>
      <w:pPr>
        <w:spacing w:after="0" w:line="1" w:lineRule="exact"/>
        <w:rPr>
          <w:sz w:val="20"/>
          <w:szCs w:val="20"/>
          <w:color w:val="auto"/>
        </w:rPr>
      </w:pPr>
    </w:p>
    <w:p>
      <w:pPr>
        <w:ind w:left="260" w:firstLine="713"/>
        <w:spacing w:after="0" w:line="359" w:lineRule="auto"/>
        <w:tabs>
          <w:tab w:leader="none" w:pos="1676"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Шамионов Р.М. Психология субъективного благополучия (к разработке интегративной концепции). </w:t>
      </w:r>
      <w:r>
        <w:rPr>
          <w:rFonts w:ascii="Times New Roman" w:cs="Times New Roman" w:eastAsia="Times New Roman" w:hAnsi="Times New Roman"/>
          <w:sz w:val="28"/>
          <w:szCs w:val="28"/>
          <w:i w:val="1"/>
          <w:iCs w:val="1"/>
          <w:color w:val="auto"/>
        </w:rPr>
        <w:t>Мир психологии</w:t>
      </w:r>
      <w:r>
        <w:rPr>
          <w:rFonts w:ascii="Times New Roman" w:cs="Times New Roman" w:eastAsia="Times New Roman" w:hAnsi="Times New Roman"/>
          <w:sz w:val="28"/>
          <w:szCs w:val="28"/>
          <w:color w:val="auto"/>
        </w:rPr>
        <w:t>. 2002. №</w:t>
      </w:r>
      <w:r>
        <w:rPr>
          <w:rFonts w:ascii="Times New Roman" w:cs="Times New Roman" w:eastAsia="Times New Roman" w:hAnsi="Times New Roman"/>
          <w:sz w:val="28"/>
          <w:szCs w:val="28"/>
          <w:color w:val="auto"/>
        </w:rPr>
        <w:t xml:space="preserve"> 2. 143-148.</w:t>
      </w:r>
    </w:p>
    <w:p>
      <w:pPr>
        <w:spacing w:after="0" w:line="1" w:lineRule="exact"/>
        <w:rPr>
          <w:rFonts w:ascii="Times New Roman" w:cs="Times New Roman" w:eastAsia="Times New Roman" w:hAnsi="Times New Roman"/>
          <w:sz w:val="28"/>
          <w:szCs w:val="28"/>
          <w:color w:val="auto"/>
        </w:rPr>
      </w:pPr>
    </w:p>
    <w:p>
      <w:pPr>
        <w:jc w:val="both"/>
        <w:ind w:left="260" w:firstLine="714"/>
        <w:spacing w:after="0" w:line="360" w:lineRule="auto"/>
        <w:tabs>
          <w:tab w:leader="none" w:pos="1676"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Шамионов Р.М. Субъективное благополучие и ценностно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смысловые образования личности в профессиональной сфере. </w:t>
      </w:r>
      <w:r>
        <w:rPr>
          <w:rFonts w:ascii="Times New Roman" w:cs="Times New Roman" w:eastAsia="Times New Roman" w:hAnsi="Times New Roman"/>
          <w:sz w:val="28"/>
          <w:szCs w:val="28"/>
          <w:i w:val="1"/>
          <w:iCs w:val="1"/>
          <w:color w:val="auto"/>
        </w:rPr>
        <w:t>Известия Саратовского университета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Философия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Педагогика</w:t>
      </w:r>
      <w:r>
        <w:rPr>
          <w:rFonts w:ascii="Times New Roman" w:cs="Times New Roman" w:eastAsia="Times New Roman" w:hAnsi="Times New Roman"/>
          <w:sz w:val="28"/>
          <w:szCs w:val="28"/>
          <w:color w:val="auto"/>
        </w:rPr>
        <w:t>.</w:t>
      </w: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2006. Т.</w:t>
      </w:r>
      <w:r>
        <w:rPr>
          <w:rFonts w:ascii="Times New Roman" w:cs="Times New Roman" w:eastAsia="Times New Roman" w:hAnsi="Times New Roman"/>
          <w:sz w:val="28"/>
          <w:szCs w:val="28"/>
          <w:color w:val="auto"/>
        </w:rPr>
        <w:t xml:space="preserve"> 6. 104-109.</w:t>
      </w:r>
    </w:p>
    <w:p>
      <w:pPr>
        <w:spacing w:after="0" w:line="160" w:lineRule="exact"/>
        <w:rPr>
          <w:sz w:val="20"/>
          <w:szCs w:val="20"/>
          <w:color w:val="auto"/>
        </w:rPr>
      </w:pPr>
    </w:p>
    <w:p>
      <w:pPr>
        <w:ind w:left="980"/>
        <w:spacing w:after="0"/>
        <w:tabs>
          <w:tab w:leader="none" w:pos="4080" w:val="left"/>
          <w:tab w:leader="none" w:pos="6260" w:val="left"/>
          <w:tab w:leader="none" w:pos="8400" w:val="left"/>
        </w:tabs>
        <w:rPr>
          <w:sz w:val="20"/>
          <w:szCs w:val="20"/>
          <w:color w:val="auto"/>
        </w:rPr>
      </w:pPr>
      <w:r>
        <w:rPr>
          <w:rFonts w:ascii="Times New Roman" w:cs="Times New Roman" w:eastAsia="Times New Roman" w:hAnsi="Times New Roman"/>
          <w:sz w:val="28"/>
          <w:szCs w:val="28"/>
          <w:color w:val="auto"/>
        </w:rPr>
        <w:t>220.</w:t>
      </w:r>
      <w:r>
        <w:rPr>
          <w:rFonts w:ascii="Times New Roman" w:cs="Times New Roman" w:eastAsia="Times New Roman" w:hAnsi="Times New Roman"/>
          <w:sz w:val="28"/>
          <w:szCs w:val="28"/>
          <w:color w:val="auto"/>
        </w:rPr>
        <w:t xml:space="preserve">  Шамионов Р.М.</w:t>
      </w:r>
      <w:r>
        <w:rPr>
          <w:sz w:val="20"/>
          <w:szCs w:val="20"/>
          <w:color w:val="auto"/>
        </w:rPr>
        <w:tab/>
      </w:r>
      <w:r>
        <w:rPr>
          <w:rFonts w:ascii="Times New Roman" w:cs="Times New Roman" w:eastAsia="Times New Roman" w:hAnsi="Times New Roman"/>
          <w:sz w:val="28"/>
          <w:szCs w:val="28"/>
          <w:color w:val="auto"/>
        </w:rPr>
        <w:t>Субъективное</w:t>
      </w:r>
      <w:r>
        <w:rPr>
          <w:sz w:val="20"/>
          <w:szCs w:val="20"/>
          <w:color w:val="auto"/>
        </w:rPr>
        <w:tab/>
      </w:r>
      <w:r>
        <w:rPr>
          <w:rFonts w:ascii="Times New Roman" w:cs="Times New Roman" w:eastAsia="Times New Roman" w:hAnsi="Times New Roman"/>
          <w:sz w:val="28"/>
          <w:szCs w:val="28"/>
          <w:color w:val="auto"/>
        </w:rPr>
        <w:t>благополучие</w:t>
      </w:r>
      <w:r>
        <w:rPr>
          <w:sz w:val="20"/>
          <w:szCs w:val="20"/>
          <w:color w:val="auto"/>
        </w:rPr>
        <w:tab/>
      </w:r>
      <w:r>
        <w:rPr>
          <w:rFonts w:ascii="Times New Roman" w:cs="Times New Roman" w:eastAsia="Times New Roman" w:hAnsi="Times New Roman"/>
          <w:sz w:val="28"/>
          <w:szCs w:val="28"/>
          <w:color w:val="auto"/>
        </w:rPr>
        <w:t>личности:</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психологическая картина и факторы. Саратов : Научная книга, 2008. 296 с.</w:t>
      </w:r>
    </w:p>
    <w:p>
      <w:pPr>
        <w:sectPr>
          <w:pgSz w:w="11900" w:h="16838" w:orient="portrait"/>
          <w:cols w:equalWidth="0" w:num="1">
            <w:col w:w="9620"/>
          </w:cols>
          <w:pgMar w:left="1440" w:top="705" w:right="846" w:bottom="842" w:gutter="0" w:footer="0" w:header="0"/>
        </w:sectPr>
      </w:pPr>
    </w:p>
    <w:bookmarkStart w:id="193" w:name="page194"/>
    <w:bookmarkEnd w:id="193"/>
    <w:p>
      <w:pPr>
        <w:ind w:left="9300"/>
        <w:spacing w:after="0"/>
        <w:rPr>
          <w:sz w:val="20"/>
          <w:szCs w:val="20"/>
          <w:color w:val="auto"/>
        </w:rPr>
      </w:pPr>
      <w:r>
        <w:rPr>
          <w:rFonts w:ascii="Calibri" w:cs="Calibri" w:eastAsia="Calibri" w:hAnsi="Calibri"/>
          <w:sz w:val="20"/>
          <w:szCs w:val="20"/>
          <w:color w:val="auto"/>
        </w:rPr>
        <w:t>194</w:t>
      </w:r>
    </w:p>
    <w:p>
      <w:pPr>
        <w:spacing w:after="0" w:line="155" w:lineRule="exact"/>
        <w:rPr>
          <w:sz w:val="20"/>
          <w:szCs w:val="20"/>
          <w:color w:val="auto"/>
        </w:rPr>
      </w:pPr>
    </w:p>
    <w:p>
      <w:pPr>
        <w:jc w:val="both"/>
        <w:ind w:left="260" w:firstLine="710"/>
        <w:spacing w:after="0" w:line="360"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Шевеленкова Т.Д., Фесенко П.П. Психологическое благополучие личности (обзор концепций и методика исследования). </w:t>
      </w:r>
      <w:r>
        <w:rPr>
          <w:rFonts w:ascii="Times New Roman" w:cs="Times New Roman" w:eastAsia="Times New Roman" w:hAnsi="Times New Roman"/>
          <w:sz w:val="28"/>
          <w:szCs w:val="28"/>
          <w:i w:val="1"/>
          <w:iCs w:val="1"/>
          <w:color w:val="auto"/>
        </w:rPr>
        <w:t>Психологическая диагностика</w:t>
      </w:r>
      <w:r>
        <w:rPr>
          <w:rFonts w:ascii="Times New Roman" w:cs="Times New Roman" w:eastAsia="Times New Roman" w:hAnsi="Times New Roman"/>
          <w:sz w:val="28"/>
          <w:szCs w:val="28"/>
          <w:color w:val="auto"/>
        </w:rPr>
        <w:t>. 2005. №</w:t>
      </w:r>
      <w:r>
        <w:rPr>
          <w:rFonts w:ascii="Times New Roman" w:cs="Times New Roman" w:eastAsia="Times New Roman" w:hAnsi="Times New Roman"/>
          <w:sz w:val="28"/>
          <w:szCs w:val="28"/>
          <w:color w:val="auto"/>
        </w:rPr>
        <w:t xml:space="preserve"> 3. 95-129.</w:t>
      </w:r>
    </w:p>
    <w:p>
      <w:pPr>
        <w:ind w:left="260" w:firstLine="710"/>
        <w:spacing w:after="0" w:line="360"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Шевченко Ю.М. Концепция исследования качества жизни в здравоохранении. </w:t>
      </w:r>
      <w:r>
        <w:rPr>
          <w:rFonts w:ascii="Times New Roman" w:cs="Times New Roman" w:eastAsia="Times New Roman" w:hAnsi="Times New Roman"/>
          <w:sz w:val="28"/>
          <w:szCs w:val="28"/>
          <w:i w:val="1"/>
          <w:iCs w:val="1"/>
          <w:color w:val="auto"/>
        </w:rPr>
        <w:t>Медицинская газета</w:t>
      </w:r>
      <w:r>
        <w:rPr>
          <w:rFonts w:ascii="Times New Roman" w:cs="Times New Roman" w:eastAsia="Times New Roman" w:hAnsi="Times New Roman"/>
          <w:sz w:val="28"/>
          <w:szCs w:val="28"/>
          <w:color w:val="auto"/>
        </w:rPr>
        <w:t>. 2000. №</w:t>
      </w:r>
      <w:r>
        <w:rPr>
          <w:rFonts w:ascii="Times New Roman" w:cs="Times New Roman" w:eastAsia="Times New Roman" w:hAnsi="Times New Roman"/>
          <w:sz w:val="28"/>
          <w:szCs w:val="28"/>
          <w:color w:val="auto"/>
        </w:rPr>
        <w:t xml:space="preserve"> 53. 56-68.</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Ширяева О.С. Психологическое благополучие личности в экстремальных условиях жизнедеятельности : дис. … канд. психол. наук : 19.00.01. Петропавловск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Камчатский, 2008. 254 с.</w:t>
      </w:r>
    </w:p>
    <w:p>
      <w:pPr>
        <w:spacing w:after="0" w:line="2" w:lineRule="exact"/>
        <w:rPr>
          <w:rFonts w:ascii="Times New Roman" w:cs="Times New Roman" w:eastAsia="Times New Roman" w:hAnsi="Times New Roman"/>
          <w:sz w:val="28"/>
          <w:szCs w:val="28"/>
          <w:color w:val="auto"/>
        </w:rPr>
      </w:pPr>
    </w:p>
    <w:p>
      <w:pPr>
        <w:ind w:left="260" w:firstLine="710"/>
        <w:spacing w:after="0" w:line="360"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Эриксон Э. Идентичность: юность ы кризисы. Москва : Издательская группа «Прогресс», 1996. 344 с.</w:t>
      </w:r>
    </w:p>
    <w:p>
      <w:pPr>
        <w:spacing w:after="0" w:line="1" w:lineRule="exact"/>
        <w:rPr>
          <w:rFonts w:ascii="Times New Roman" w:cs="Times New Roman" w:eastAsia="Times New Roman" w:hAnsi="Times New Roman"/>
          <w:sz w:val="28"/>
          <w:szCs w:val="28"/>
          <w:color w:val="auto"/>
        </w:rPr>
      </w:pPr>
    </w:p>
    <w:p>
      <w:pPr>
        <w:ind w:left="260" w:firstLine="711"/>
        <w:spacing w:after="0" w:line="359"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Юнг К.Г. Собрание сочинений. Конфликты детской души ; пер. с нем. Москва : Канон, 1994. 186</w:t>
      </w:r>
      <w:r>
        <w:rPr>
          <w:rFonts w:ascii="Times New Roman" w:cs="Times New Roman" w:eastAsia="Times New Roman" w:hAnsi="Times New Roman"/>
          <w:sz w:val="28"/>
          <w:szCs w:val="28"/>
          <w:color w:val="auto"/>
        </w:rPr>
        <w:t>-200.</w:t>
      </w:r>
    </w:p>
    <w:p>
      <w:pPr>
        <w:spacing w:after="0" w:line="1" w:lineRule="exact"/>
        <w:rPr>
          <w:rFonts w:ascii="Times New Roman" w:cs="Times New Roman" w:eastAsia="Times New Roman" w:hAnsi="Times New Roman"/>
          <w:sz w:val="28"/>
          <w:szCs w:val="28"/>
          <w:color w:val="auto"/>
        </w:rPr>
      </w:pPr>
    </w:p>
    <w:p>
      <w:pPr>
        <w:ind w:left="260" w:firstLine="711"/>
        <w:spacing w:after="0" w:line="360"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Ягенський А.В., сікарчук І.М. Оцінка якості життя у сучасній медичній практиці. </w:t>
      </w:r>
      <w:r>
        <w:rPr>
          <w:rFonts w:ascii="Times New Roman" w:cs="Times New Roman" w:eastAsia="Times New Roman" w:hAnsi="Times New Roman"/>
          <w:sz w:val="28"/>
          <w:szCs w:val="28"/>
          <w:i w:val="1"/>
          <w:iCs w:val="1"/>
          <w:color w:val="auto"/>
        </w:rPr>
        <w:t>Внутрішня медицина</w:t>
      </w:r>
      <w:r>
        <w:rPr>
          <w:rFonts w:ascii="Times New Roman" w:cs="Times New Roman" w:eastAsia="Times New Roman" w:hAnsi="Times New Roman"/>
          <w:sz w:val="28"/>
          <w:szCs w:val="28"/>
          <w:color w:val="auto"/>
        </w:rPr>
        <w:t>. 2007. №</w:t>
      </w:r>
      <w:r>
        <w:rPr>
          <w:rFonts w:ascii="Times New Roman" w:cs="Times New Roman" w:eastAsia="Times New Roman" w:hAnsi="Times New Roman"/>
          <w:sz w:val="28"/>
          <w:szCs w:val="28"/>
          <w:color w:val="auto"/>
        </w:rPr>
        <w:t xml:space="preserve"> 3 (3). 21-30.</w:t>
      </w:r>
    </w:p>
    <w:p>
      <w:pPr>
        <w:spacing w:after="0" w:line="1" w:lineRule="exact"/>
        <w:rPr>
          <w:rFonts w:ascii="Times New Roman" w:cs="Times New Roman" w:eastAsia="Times New Roman" w:hAnsi="Times New Roman"/>
          <w:sz w:val="28"/>
          <w:szCs w:val="28"/>
          <w:color w:val="auto"/>
        </w:rPr>
      </w:pPr>
    </w:p>
    <w:p>
      <w:pPr>
        <w:jc w:val="both"/>
        <w:ind w:left="260" w:firstLine="711"/>
        <w:spacing w:after="0" w:line="359"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Яцута Е. От клиент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центрированного подхода в психотерапии к контент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центрированному взаимодействию в образовательном пространстве :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ІІ Всерос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 конф. по экзистенциальной психологии / под ред. Д.А. Леонтьева. Москва : Смысл, 2004. 180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189 ; электронный ресурс ; режим доступа:</w:t>
      </w:r>
      <w:r>
        <w:rPr>
          <w:rFonts w:ascii="Times New Roman" w:cs="Times New Roman" w:eastAsia="Times New Roman" w:hAnsi="Times New Roman"/>
          <w:sz w:val="28"/>
          <w:szCs w:val="28"/>
          <w:color w:val="auto"/>
        </w:rPr>
        <w:t xml:space="preserve"> </w:t>
      </w:r>
      <w:hyperlink r:id="rId48">
        <w:r>
          <w:rPr>
            <w:rFonts w:ascii="Times New Roman" w:cs="Times New Roman" w:eastAsia="Times New Roman" w:hAnsi="Times New Roman"/>
            <w:sz w:val="28"/>
            <w:szCs w:val="28"/>
            <w:color w:val="auto"/>
          </w:rPr>
          <w:t>http://institut.smysl.ru/article/2conf-yatsuta.php</w:t>
        </w:r>
      </w:hyperlink>
    </w:p>
    <w:p>
      <w:pPr>
        <w:spacing w:after="0" w:line="1"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Argyle M., Dean J. Eye distance and affiliation. </w:t>
      </w:r>
      <w:r>
        <w:rPr>
          <w:rFonts w:ascii="Times New Roman" w:cs="Times New Roman" w:eastAsia="Times New Roman" w:hAnsi="Times New Roman"/>
          <w:sz w:val="28"/>
          <w:szCs w:val="28"/>
          <w:i w:val="1"/>
          <w:iCs w:val="1"/>
          <w:color w:val="auto"/>
        </w:rPr>
        <w:t>Sociometry.</w:t>
      </w:r>
      <w:r>
        <w:rPr>
          <w:rFonts w:ascii="Times New Roman" w:cs="Times New Roman" w:eastAsia="Times New Roman" w:hAnsi="Times New Roman"/>
          <w:sz w:val="28"/>
          <w:szCs w:val="28"/>
          <w:color w:val="auto"/>
        </w:rPr>
        <w:t xml:space="preserve"> 1965.</w:t>
      </w:r>
    </w:p>
    <w:p>
      <w:pPr>
        <w:spacing w:after="0" w:line="16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 28. 289-304.</w:t>
      </w:r>
    </w:p>
    <w:p>
      <w:pPr>
        <w:spacing w:after="0" w:line="160" w:lineRule="exact"/>
        <w:rPr>
          <w:rFonts w:ascii="Times New Roman" w:cs="Times New Roman" w:eastAsia="Times New Roman" w:hAnsi="Times New Roman"/>
          <w:sz w:val="28"/>
          <w:szCs w:val="28"/>
          <w:color w:val="auto"/>
        </w:rPr>
      </w:pPr>
    </w:p>
    <w:p>
      <w:pPr>
        <w:jc w:val="both"/>
        <w:ind w:left="260" w:firstLine="711"/>
        <w:spacing w:after="0" w:line="360"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Bandura A. Exercise of personal and collective efficacy in changing societies. </w:t>
      </w:r>
      <w:r>
        <w:rPr>
          <w:rFonts w:ascii="Times New Roman" w:cs="Times New Roman" w:eastAsia="Times New Roman" w:hAnsi="Times New Roman"/>
          <w:sz w:val="28"/>
          <w:szCs w:val="28"/>
          <w:i w:val="1"/>
          <w:iCs w:val="1"/>
          <w:color w:val="auto"/>
        </w:rPr>
        <w:t>Self-efficacy in Changing Societies</w:t>
      </w:r>
      <w:r>
        <w:rPr>
          <w:rFonts w:ascii="Times New Roman" w:cs="Times New Roman" w:eastAsia="Times New Roman" w:hAnsi="Times New Roman"/>
          <w:sz w:val="28"/>
          <w:szCs w:val="28"/>
          <w:color w:val="auto"/>
        </w:rPr>
        <w:t>. Cambridge University Press, 2002. 1-45.</w:t>
      </w:r>
    </w:p>
    <w:p>
      <w:pPr>
        <w:jc w:val="both"/>
        <w:ind w:left="260" w:firstLine="712"/>
        <w:spacing w:after="0" w:line="360" w:lineRule="auto"/>
        <w:tabs>
          <w:tab w:leader="none" w:pos="1676"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Batson C.D. The altruism question: Toward a social-psychological answer. Hillsdale, NJ: Erlbaum, 1991</w:t>
      </w:r>
      <w:r>
        <w:rPr>
          <w:rFonts w:ascii="Times New Roman" w:cs="Times New Roman" w:eastAsia="Times New Roman" w:hAnsi="Times New Roman"/>
          <w:sz w:val="28"/>
          <w:szCs w:val="28"/>
          <w:color w:val="auto"/>
        </w:rPr>
        <w:t xml:space="preserve"> ; режим доступу :</w:t>
      </w:r>
      <w:r>
        <w:rPr>
          <w:rFonts w:ascii="Times New Roman" w:cs="Times New Roman" w:eastAsia="Times New Roman" w:hAnsi="Times New Roman"/>
          <w:sz w:val="28"/>
          <w:szCs w:val="28"/>
          <w:color w:val="auto"/>
        </w:rPr>
        <w:t xml:space="preserve"> htpp://www.amazon.com/Altruism-Question-C-Daniel-Batson/dp/1138988766</w:t>
      </w:r>
    </w:p>
    <w:p>
      <w:pPr>
        <w:ind w:left="1680" w:hanging="708"/>
        <w:spacing w:after="0"/>
        <w:tabs>
          <w:tab w:leader="none" w:pos="1680"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Bee F, Bee R. Facilitation Skills. Wiltshire: The Cromwell Press,</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1998. 188 p.</w:t>
      </w:r>
    </w:p>
    <w:p>
      <w:pPr>
        <w:sectPr>
          <w:pgSz w:w="11900" w:h="16838" w:orient="portrait"/>
          <w:cols w:equalWidth="0" w:num="1">
            <w:col w:w="9620"/>
          </w:cols>
          <w:pgMar w:left="1440" w:top="705" w:right="846" w:bottom="1440" w:gutter="0" w:footer="0" w:header="0"/>
        </w:sectPr>
      </w:pPr>
    </w:p>
    <w:bookmarkStart w:id="194" w:name="page195"/>
    <w:bookmarkEnd w:id="194"/>
    <w:p>
      <w:pPr>
        <w:ind w:left="9300"/>
        <w:spacing w:after="0"/>
        <w:rPr>
          <w:sz w:val="20"/>
          <w:szCs w:val="20"/>
          <w:color w:val="auto"/>
        </w:rPr>
      </w:pPr>
      <w:r>
        <w:rPr>
          <w:rFonts w:ascii="Calibri" w:cs="Calibri" w:eastAsia="Calibri" w:hAnsi="Calibri"/>
          <w:sz w:val="20"/>
          <w:szCs w:val="20"/>
          <w:color w:val="auto"/>
        </w:rPr>
        <w:t>195</w:t>
      </w:r>
    </w:p>
    <w:p>
      <w:pPr>
        <w:spacing w:after="0" w:line="155" w:lineRule="exact"/>
        <w:rPr>
          <w:sz w:val="20"/>
          <w:szCs w:val="20"/>
          <w:color w:val="auto"/>
        </w:rPr>
      </w:pPr>
    </w:p>
    <w:p>
      <w:pPr>
        <w:ind w:left="260" w:firstLine="710"/>
        <w:spacing w:after="0" w:line="358" w:lineRule="auto"/>
        <w:tabs>
          <w:tab w:leader="none" w:pos="1676"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Bradburn N. The Structure of Psychological well-being. Chicago : Aldene Pub, 1969. 320 p.</w:t>
      </w:r>
    </w:p>
    <w:p>
      <w:pPr>
        <w:spacing w:after="0" w:line="2"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Diener E. Subjective well-being. </w:t>
      </w:r>
      <w:r>
        <w:rPr>
          <w:rFonts w:ascii="Times New Roman" w:cs="Times New Roman" w:eastAsia="Times New Roman" w:hAnsi="Times New Roman"/>
          <w:sz w:val="28"/>
          <w:szCs w:val="28"/>
          <w:i w:val="1"/>
          <w:iCs w:val="1"/>
          <w:color w:val="auto"/>
        </w:rPr>
        <w:t>Psychological Bulletin</w:t>
      </w:r>
      <w:r>
        <w:rPr>
          <w:rFonts w:ascii="Times New Roman" w:cs="Times New Roman" w:eastAsia="Times New Roman" w:hAnsi="Times New Roman"/>
          <w:sz w:val="28"/>
          <w:szCs w:val="28"/>
          <w:color w:val="auto"/>
        </w:rPr>
        <w:t>. 1984.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95.</w:t>
      </w:r>
    </w:p>
    <w:p>
      <w:pPr>
        <w:spacing w:after="0" w:line="16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542-575.</w:t>
      </w:r>
    </w:p>
    <w:p>
      <w:pPr>
        <w:spacing w:after="0" w:line="155" w:lineRule="exact"/>
        <w:rPr>
          <w:rFonts w:ascii="Times New Roman" w:cs="Times New Roman" w:eastAsia="Times New Roman" w:hAnsi="Times New Roman"/>
          <w:sz w:val="28"/>
          <w:szCs w:val="28"/>
          <w:color w:val="auto"/>
        </w:rPr>
      </w:pPr>
    </w:p>
    <w:p>
      <w:pPr>
        <w:ind w:left="260" w:firstLine="711"/>
        <w:spacing w:after="0" w:line="362" w:lineRule="auto"/>
        <w:tabs>
          <w:tab w:leader="none" w:pos="1676"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Diener E., Diener C. Most people are happy. </w:t>
      </w:r>
      <w:r>
        <w:rPr>
          <w:rFonts w:ascii="Times New Roman" w:cs="Times New Roman" w:eastAsia="Times New Roman" w:hAnsi="Times New Roman"/>
          <w:sz w:val="28"/>
          <w:szCs w:val="28"/>
          <w:i w:val="1"/>
          <w:iCs w:val="1"/>
          <w:color w:val="auto"/>
        </w:rPr>
        <w:t>Psychological Science.</w:t>
      </w:r>
      <w:r>
        <w:rPr>
          <w:rFonts w:ascii="Times New Roman" w:cs="Times New Roman" w:eastAsia="Times New Roman" w:hAnsi="Times New Roman"/>
          <w:sz w:val="28"/>
          <w:szCs w:val="28"/>
          <w:color w:val="auto"/>
        </w:rPr>
        <w:t xml:space="preserve"> 1996. Vol. 7. 181-185.</w:t>
      </w:r>
    </w:p>
    <w:p>
      <w:pPr>
        <w:jc w:val="both"/>
        <w:ind w:left="260" w:firstLine="711"/>
        <w:spacing w:after="0" w:line="360" w:lineRule="auto"/>
        <w:tabs>
          <w:tab w:leader="none" w:pos="1676"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Diener E., Martin E.P., Seligman P. Toward an Economy of Well-being. Association for psychological studies. 2004</w:t>
      </w:r>
      <w:r>
        <w:rPr>
          <w:rFonts w:ascii="Times New Roman" w:cs="Times New Roman" w:eastAsia="Times New Roman" w:hAnsi="Times New Roman"/>
          <w:sz w:val="28"/>
          <w:szCs w:val="28"/>
          <w:color w:val="auto"/>
        </w:rPr>
        <w:t xml:space="preserve"> ; режим доступу до ресурсу :</w:t>
      </w:r>
      <w:r>
        <w:rPr>
          <w:rFonts w:ascii="Times New Roman" w:cs="Times New Roman" w:eastAsia="Times New Roman" w:hAnsi="Times New Roman"/>
          <w:sz w:val="28"/>
          <w:szCs w:val="28"/>
          <w:color w:val="auto"/>
        </w:rPr>
        <w:t xml:space="preserve"> </w:t>
      </w:r>
      <w:hyperlink r:id="rId49">
        <w:r>
          <w:rPr>
            <w:rFonts w:ascii="Times New Roman" w:cs="Times New Roman" w:eastAsia="Times New Roman" w:hAnsi="Times New Roman"/>
            <w:sz w:val="28"/>
            <w:szCs w:val="28"/>
            <w:color w:val="auto"/>
          </w:rPr>
          <w:t>http://journals.sagepub.com/doi/abs/10.1111/j.0963-7214.2004.00501001.x.</w:t>
        </w:r>
      </w:hyperlink>
    </w:p>
    <w:p>
      <w:pPr>
        <w:ind w:left="260" w:firstLine="711"/>
        <w:spacing w:after="0" w:line="359" w:lineRule="auto"/>
        <w:tabs>
          <w:tab w:leader="none" w:pos="1676"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Ghais S. Extreme facilitation: Guiding groups through controversy and complexity. San Francisco: Jossey-</w:t>
      </w:r>
      <w:r>
        <w:rPr>
          <w:rFonts w:ascii="Times New Roman" w:cs="Times New Roman" w:eastAsia="Times New Roman" w:hAnsi="Times New Roman"/>
          <w:sz w:val="28"/>
          <w:szCs w:val="28"/>
          <w:color w:val="auto"/>
        </w:rPr>
        <w:t>Bass, 2005. 304 р.</w:t>
      </w:r>
    </w:p>
    <w:p>
      <w:pPr>
        <w:spacing w:after="0" w:line="1"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Heron J. The Complete Facilitator's Handbook. London: Kogan Page,</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1999. 414 р.</w:t>
      </w:r>
    </w:p>
    <w:p>
      <w:pPr>
        <w:spacing w:after="0" w:line="162" w:lineRule="exact"/>
        <w:rPr>
          <w:rFonts w:ascii="Times New Roman" w:cs="Times New Roman" w:eastAsia="Times New Roman" w:hAnsi="Times New Roman"/>
          <w:sz w:val="28"/>
          <w:szCs w:val="28"/>
          <w:color w:val="auto"/>
        </w:rPr>
      </w:pPr>
    </w:p>
    <w:p>
      <w:pPr>
        <w:ind w:left="1680" w:hanging="709"/>
        <w:spacing w:after="0"/>
        <w:tabs>
          <w:tab w:leader="none" w:pos="1680"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Hogan Ch. Understanding Facilitation: Theory and Principles. London</w:t>
      </w:r>
    </w:p>
    <w:p>
      <w:pPr>
        <w:spacing w:after="0" w:line="160" w:lineRule="exact"/>
        <w:rPr>
          <w:rFonts w:ascii="Times New Roman" w:cs="Times New Roman" w:eastAsia="Times New Roman" w:hAnsi="Times New Roman"/>
          <w:sz w:val="28"/>
          <w:szCs w:val="28"/>
          <w:color w:val="auto"/>
        </w:rPr>
      </w:pPr>
    </w:p>
    <w:p>
      <w:pPr>
        <w:ind w:left="420" w:hanging="156"/>
        <w:spacing w:after="0"/>
        <w:tabs>
          <w:tab w:leader="none" w:pos="420" w:val="left"/>
        </w:tabs>
        <w:numPr>
          <w:ilvl w:val="0"/>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Kogan Page, 2002. 249 p.</w:t>
      </w:r>
    </w:p>
    <w:p>
      <w:pPr>
        <w:spacing w:after="0" w:line="160"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Hunter D.,  Bailey A.,  Taylor B.  The  Facilitation  of  Groups.</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Cambridge : University Press, 1996. 215 p.</w:t>
      </w:r>
    </w:p>
    <w:p>
      <w:pPr>
        <w:spacing w:after="0" w:line="160" w:lineRule="exact"/>
        <w:rPr>
          <w:rFonts w:ascii="Times New Roman" w:cs="Times New Roman" w:eastAsia="Times New Roman" w:hAnsi="Times New Roman"/>
          <w:sz w:val="28"/>
          <w:szCs w:val="28"/>
          <w:color w:val="auto"/>
        </w:rPr>
      </w:pPr>
    </w:p>
    <w:p>
      <w:pPr>
        <w:ind w:left="260" w:firstLine="712"/>
        <w:spacing w:after="0" w:line="360" w:lineRule="auto"/>
        <w:tabs>
          <w:tab w:leader="none" w:pos="1676" w:val="left"/>
        </w:tabs>
        <w:numPr>
          <w:ilvl w:val="1"/>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Kaner S., Lind L., Toldi C., Fisk S., Berger D. Facilitator's Guide to Participatory Decision-Making. San Francisco: Jossey-Bass, 1998. 272 p.</w:t>
      </w:r>
    </w:p>
    <w:p>
      <w:pPr>
        <w:spacing w:after="0" w:line="1" w:lineRule="exact"/>
        <w:rPr>
          <w:rFonts w:ascii="Times New Roman" w:cs="Times New Roman" w:eastAsia="Times New Roman" w:hAnsi="Times New Roman"/>
          <w:sz w:val="28"/>
          <w:szCs w:val="28"/>
          <w:color w:val="auto"/>
        </w:rPr>
      </w:pPr>
    </w:p>
    <w:p>
      <w:pPr>
        <w:ind w:left="1680" w:hanging="708"/>
        <w:spacing w:after="0"/>
        <w:tabs>
          <w:tab w:leader="none" w:pos="1680" w:val="left"/>
        </w:tabs>
        <w:numPr>
          <w:ilvl w:val="1"/>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Kendon A. Studies in the behavior of social interaction. Bloomington,</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1977.260 p.</w:t>
      </w:r>
    </w:p>
    <w:p>
      <w:pPr>
        <w:spacing w:after="0" w:line="160" w:lineRule="exact"/>
        <w:rPr>
          <w:sz w:val="20"/>
          <w:szCs w:val="20"/>
          <w:color w:val="auto"/>
        </w:rPr>
      </w:pPr>
    </w:p>
    <w:p>
      <w:pPr>
        <w:jc w:val="both"/>
        <w:ind w:left="2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242. Luthans F., Youssef C.M., Avolio B.J. Psychological Capital: Developing the Human Competitive Edge. N.Y. : Oxford University Press, 2007 ; </w:t>
      </w:r>
      <w:r>
        <w:rPr>
          <w:rFonts w:ascii="Times New Roman" w:cs="Times New Roman" w:eastAsia="Times New Roman" w:hAnsi="Times New Roman"/>
          <w:sz w:val="28"/>
          <w:szCs w:val="28"/>
          <w:color w:val="auto"/>
        </w:rPr>
        <w:t>режим доступа :</w:t>
      </w:r>
      <w:r>
        <w:rPr>
          <w:rFonts w:ascii="Times New Roman" w:cs="Times New Roman" w:eastAsia="Times New Roman" w:hAnsi="Times New Roman"/>
          <w:sz w:val="28"/>
          <w:szCs w:val="28"/>
          <w:color w:val="auto"/>
        </w:rPr>
        <w:t xml:space="preserve"> </w:t>
      </w:r>
      <w:hyperlink r:id="rId50">
        <w:r>
          <w:rPr>
            <w:rFonts w:ascii="Times New Roman" w:cs="Times New Roman" w:eastAsia="Times New Roman" w:hAnsi="Times New Roman"/>
            <w:sz w:val="28"/>
            <w:szCs w:val="28"/>
            <w:color w:val="auto"/>
          </w:rPr>
          <w:t>http://www.amazon.com/Psychological-Capital-Developing-</w:t>
        </w:r>
      </w:hyperlink>
      <w:hyperlink r:id="rId50">
        <w:r>
          <w:rPr>
            <w:rFonts w:ascii="Times New Roman" w:cs="Times New Roman" w:eastAsia="Times New Roman" w:hAnsi="Times New Roman"/>
            <w:sz w:val="28"/>
            <w:szCs w:val="28"/>
            <w:color w:val="auto"/>
          </w:rPr>
          <w:t>Human-Competitive-ebook/dp/B005254HI4</w:t>
        </w:r>
      </w:hyperlink>
    </w:p>
    <w:p>
      <w:pPr>
        <w:jc w:val="both"/>
        <w:ind w:left="260" w:firstLine="713"/>
        <w:spacing w:after="0" w:line="360" w:lineRule="auto"/>
        <w:tabs>
          <w:tab w:leader="none" w:pos="1676"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Maddy S.R. The story of Hardiness: Twenty Years of Theorizing, Research and Practice. </w:t>
      </w:r>
      <w:r>
        <w:rPr>
          <w:rFonts w:ascii="Times New Roman" w:cs="Times New Roman" w:eastAsia="Times New Roman" w:hAnsi="Times New Roman"/>
          <w:sz w:val="28"/>
          <w:szCs w:val="28"/>
          <w:i w:val="1"/>
          <w:iCs w:val="1"/>
          <w:color w:val="auto"/>
        </w:rPr>
        <w:t>Consulting Psychology Journal: Practice and Research.</w:t>
      </w:r>
      <w:r>
        <w:rPr>
          <w:rFonts w:ascii="Times New Roman" w:cs="Times New Roman" w:eastAsia="Times New Roman" w:hAnsi="Times New Roman"/>
          <w:sz w:val="28"/>
          <w:szCs w:val="28"/>
          <w:color w:val="auto"/>
        </w:rPr>
        <w:t xml:space="preserve"> 2002. Vol. 54. No. 3 175-185.</w:t>
      </w:r>
    </w:p>
    <w:p>
      <w:pPr>
        <w:ind w:left="260" w:firstLine="713"/>
        <w:spacing w:after="0" w:line="394" w:lineRule="auto"/>
        <w:tabs>
          <w:tab w:leader="none" w:pos="1676"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Michael W. Toward a cognitive social learning reconceptualization of ersonality. </w:t>
      </w:r>
      <w:r>
        <w:rPr>
          <w:rFonts w:ascii="Times New Roman" w:cs="Times New Roman" w:eastAsia="Times New Roman" w:hAnsi="Times New Roman"/>
          <w:sz w:val="28"/>
          <w:szCs w:val="28"/>
          <w:i w:val="1"/>
          <w:iCs w:val="1"/>
          <w:color w:val="auto"/>
        </w:rPr>
        <w:t>Psychological Review.</w:t>
      </w:r>
      <w:r>
        <w:rPr>
          <w:rFonts w:ascii="Times New Roman" w:cs="Times New Roman" w:eastAsia="Times New Roman" w:hAnsi="Times New Roman"/>
          <w:sz w:val="28"/>
          <w:szCs w:val="28"/>
          <w:color w:val="auto"/>
        </w:rPr>
        <w:t xml:space="preserve"> 1973. Vol. 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4. 252-283.</w:t>
      </w:r>
    </w:p>
    <w:p>
      <w:pPr>
        <w:sectPr>
          <w:pgSz w:w="11900" w:h="16838" w:orient="portrait"/>
          <w:cols w:equalWidth="0" w:num="1">
            <w:col w:w="9620"/>
          </w:cols>
          <w:pgMar w:left="1440" w:top="705" w:right="846" w:bottom="589" w:gutter="0" w:footer="0" w:header="0"/>
        </w:sectPr>
      </w:pPr>
    </w:p>
    <w:bookmarkStart w:id="195" w:name="page196"/>
    <w:bookmarkEnd w:id="195"/>
    <w:p>
      <w:pPr>
        <w:ind w:left="9300"/>
        <w:spacing w:after="0"/>
        <w:rPr>
          <w:sz w:val="20"/>
          <w:szCs w:val="20"/>
          <w:color w:val="auto"/>
        </w:rPr>
      </w:pPr>
      <w:r>
        <w:rPr>
          <w:rFonts w:ascii="Calibri" w:cs="Calibri" w:eastAsia="Calibri" w:hAnsi="Calibri"/>
          <w:sz w:val="20"/>
          <w:szCs w:val="20"/>
          <w:color w:val="auto"/>
        </w:rPr>
        <w:t>196</w:t>
      </w:r>
    </w:p>
    <w:p>
      <w:pPr>
        <w:spacing w:after="0" w:line="155" w:lineRule="exact"/>
        <w:rPr>
          <w:sz w:val="20"/>
          <w:szCs w:val="20"/>
          <w:color w:val="auto"/>
        </w:rPr>
      </w:pPr>
    </w:p>
    <w:p>
      <w:pPr>
        <w:ind w:left="1680" w:hanging="710"/>
        <w:spacing w:after="0"/>
        <w:tabs>
          <w:tab w:leader="none" w:pos="1680" w:val="left"/>
        </w:tabs>
        <w:numPr>
          <w:ilvl w:val="1"/>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Miller M.E. Effects of empathy and relatedness on willingness of help</w:t>
      </w:r>
    </w:p>
    <w:p>
      <w:pPr>
        <w:spacing w:after="0" w:line="16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dis. … doctor of philosophy. Louisville, 1992.</w:t>
      </w:r>
    </w:p>
    <w:p>
      <w:pPr>
        <w:spacing w:after="0" w:line="155" w:lineRule="exact"/>
        <w:rPr>
          <w:rFonts w:ascii="Times New Roman" w:cs="Times New Roman" w:eastAsia="Times New Roman" w:hAnsi="Times New Roman"/>
          <w:sz w:val="28"/>
          <w:szCs w:val="28"/>
          <w:color w:val="auto"/>
        </w:rPr>
      </w:pPr>
    </w:p>
    <w:p>
      <w:pPr>
        <w:ind w:left="260" w:firstLine="710"/>
        <w:spacing w:after="0" w:line="361" w:lineRule="auto"/>
        <w:tabs>
          <w:tab w:leader="none" w:pos="1676"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Ruini C. The use of well-being therapy in clinical settings. </w:t>
      </w:r>
      <w:r>
        <w:rPr>
          <w:rFonts w:ascii="Times New Roman" w:cs="Times New Roman" w:eastAsia="Times New Roman" w:hAnsi="Times New Roman"/>
          <w:sz w:val="28"/>
          <w:szCs w:val="28"/>
          <w:i w:val="1"/>
          <w:iCs w:val="1"/>
          <w:color w:val="auto"/>
        </w:rPr>
        <w:t>The Journal of Happiness &amp; Well-Being.</w:t>
      </w:r>
      <w:r>
        <w:rPr>
          <w:rFonts w:ascii="Times New Roman" w:cs="Times New Roman" w:eastAsia="Times New Roman" w:hAnsi="Times New Roman"/>
          <w:sz w:val="28"/>
          <w:szCs w:val="28"/>
          <w:color w:val="auto"/>
        </w:rPr>
        <w:t xml:space="preserve"> 2014. 2 (1). 75-84.</w:t>
      </w:r>
    </w:p>
    <w:p>
      <w:pPr>
        <w:jc w:val="both"/>
        <w:ind w:left="260" w:firstLine="710"/>
        <w:spacing w:after="0" w:line="360" w:lineRule="auto"/>
        <w:tabs>
          <w:tab w:leader="none" w:pos="1676"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Rusk R., Waters L. A psycho-social system approach to well-being: empirically deriving the Five domains of positive functioning. </w:t>
      </w:r>
      <w:r>
        <w:rPr>
          <w:rFonts w:ascii="Times New Roman" w:cs="Times New Roman" w:eastAsia="Times New Roman" w:hAnsi="Times New Roman"/>
          <w:sz w:val="28"/>
          <w:szCs w:val="28"/>
          <w:i w:val="1"/>
          <w:iCs w:val="1"/>
          <w:color w:val="auto"/>
        </w:rPr>
        <w:t>The Journal of Positive Psychology</w:t>
      </w:r>
      <w:r>
        <w:rPr>
          <w:rFonts w:ascii="Times New Roman" w:cs="Times New Roman" w:eastAsia="Times New Roman" w:hAnsi="Times New Roman"/>
          <w:sz w:val="28"/>
          <w:szCs w:val="28"/>
          <w:color w:val="auto"/>
        </w:rPr>
        <w:t>. 2015. Vol. 10:2. 141-152.</w:t>
      </w:r>
    </w:p>
    <w:p>
      <w:pPr>
        <w:jc w:val="both"/>
        <w:ind w:left="260" w:firstLine="710"/>
        <w:spacing w:after="0" w:line="360" w:lineRule="auto"/>
        <w:tabs>
          <w:tab w:leader="none" w:pos="1676"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Ryan R.M., Deci E.L. On happiness and Human potentials: a review of research on hedonic and eudemonic well-being. </w:t>
      </w:r>
      <w:r>
        <w:rPr>
          <w:rFonts w:ascii="Times New Roman" w:cs="Times New Roman" w:eastAsia="Times New Roman" w:hAnsi="Times New Roman"/>
          <w:sz w:val="28"/>
          <w:szCs w:val="28"/>
          <w:i w:val="1"/>
          <w:iCs w:val="1"/>
          <w:color w:val="auto"/>
        </w:rPr>
        <w:t>Annual Review of Psychology</w:t>
      </w:r>
      <w:r>
        <w:rPr>
          <w:rFonts w:ascii="Times New Roman" w:cs="Times New Roman" w:eastAsia="Times New Roman" w:hAnsi="Times New Roman"/>
          <w:sz w:val="28"/>
          <w:szCs w:val="28"/>
          <w:color w:val="auto"/>
        </w:rPr>
        <w:t>. 2001. Vol. 52. 141-166.</w:t>
      </w:r>
    </w:p>
    <w:p>
      <w:pPr>
        <w:jc w:val="both"/>
        <w:ind w:left="260" w:firstLine="711"/>
        <w:spacing w:after="0" w:line="359" w:lineRule="auto"/>
        <w:tabs>
          <w:tab w:leader="none" w:pos="1676"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Ryan R.M., Deci E.L. Self-determination theory and fasilitation of intrinsic motivation, social development and well-being. </w:t>
      </w:r>
      <w:r>
        <w:rPr>
          <w:rFonts w:ascii="Times New Roman" w:cs="Times New Roman" w:eastAsia="Times New Roman" w:hAnsi="Times New Roman"/>
          <w:sz w:val="28"/>
          <w:szCs w:val="28"/>
          <w:i w:val="1"/>
          <w:iCs w:val="1"/>
          <w:color w:val="auto"/>
        </w:rPr>
        <w:t>American Psychology.</w:t>
      </w:r>
      <w:r>
        <w:rPr>
          <w:rFonts w:ascii="Times New Roman" w:cs="Times New Roman" w:eastAsia="Times New Roman" w:hAnsi="Times New Roman"/>
          <w:sz w:val="28"/>
          <w:szCs w:val="28"/>
          <w:color w:val="auto"/>
        </w:rPr>
        <w:t xml:space="preserve"> 2000. Vol. 55 (1). 68-78.</w:t>
      </w:r>
    </w:p>
    <w:p>
      <w:pPr>
        <w:ind w:left="260" w:firstLine="710"/>
        <w:spacing w:after="0" w:line="361" w:lineRule="auto"/>
        <w:tabs>
          <w:tab w:leader="none" w:pos="1676"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Ryff C.D. Psychological well-being in adult life. </w:t>
      </w:r>
      <w:r>
        <w:rPr>
          <w:rFonts w:ascii="Times New Roman" w:cs="Times New Roman" w:eastAsia="Times New Roman" w:hAnsi="Times New Roman"/>
          <w:sz w:val="28"/>
          <w:szCs w:val="28"/>
          <w:i w:val="1"/>
          <w:iCs w:val="1"/>
          <w:color w:val="auto"/>
        </w:rPr>
        <w:t>Current Directions in Psychological Science.</w:t>
      </w:r>
      <w:r>
        <w:rPr>
          <w:rFonts w:ascii="Times New Roman" w:cs="Times New Roman" w:eastAsia="Times New Roman" w:hAnsi="Times New Roman"/>
          <w:sz w:val="28"/>
          <w:szCs w:val="28"/>
          <w:color w:val="auto"/>
        </w:rPr>
        <w:t xml:space="preserve"> 1995. Vol. 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4. 99-104.</w:t>
      </w:r>
    </w:p>
    <w:p>
      <w:pPr>
        <w:ind w:left="260" w:firstLine="710"/>
        <w:spacing w:after="0" w:line="359" w:lineRule="auto"/>
        <w:tabs>
          <w:tab w:leader="none" w:pos="1676"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Ryff C.D. Psychological well-being. Encyclopedia of gerontology: age, aging and the aged. San Diego, CA : Academic Press. 1996. 365-369.</w:t>
      </w:r>
    </w:p>
    <w:p>
      <w:pPr>
        <w:spacing w:after="0" w:line="2"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 xml:space="preserve">252. Ryff C.D., Singer B.N. Psychological well-being: meaning, measurement and implications for psychotherapy research. </w:t>
      </w:r>
      <w:r>
        <w:rPr>
          <w:rFonts w:ascii="Times New Roman" w:cs="Times New Roman" w:eastAsia="Times New Roman" w:hAnsi="Times New Roman"/>
          <w:sz w:val="28"/>
          <w:szCs w:val="28"/>
          <w:i w:val="1"/>
          <w:iCs w:val="1"/>
          <w:color w:val="auto"/>
        </w:rPr>
        <w:t>Psychotherapy and Psychosomatics</w:t>
      </w:r>
      <w:r>
        <w:rPr>
          <w:rFonts w:ascii="Times New Roman" w:cs="Times New Roman" w:eastAsia="Times New Roman" w:hAnsi="Times New Roman"/>
          <w:sz w:val="28"/>
          <w:szCs w:val="28"/>
          <w:color w:val="auto"/>
        </w:rPr>
        <w:t>. 1996.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65. 14-23.</w:t>
      </w:r>
    </w:p>
    <w:p>
      <w:pPr>
        <w:spacing w:after="0" w:line="1" w:lineRule="exact"/>
        <w:rPr>
          <w:sz w:val="20"/>
          <w:szCs w:val="20"/>
          <w:color w:val="auto"/>
        </w:rPr>
      </w:pPr>
    </w:p>
    <w:p>
      <w:pPr>
        <w:jc w:val="both"/>
        <w:ind w:left="260" w:firstLine="710"/>
        <w:spacing w:after="0" w:line="360" w:lineRule="auto"/>
        <w:tabs>
          <w:tab w:leader="none" w:pos="1676" w:val="left"/>
        </w:tabs>
        <w:numPr>
          <w:ilvl w:val="0"/>
          <w:numId w:val="1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Salama-Younes M., Ismail A. Validation of the Factor Structure of the Mental Health Continuum Short Form (MHC-SF) for Physically Active Old Adult. </w:t>
      </w:r>
      <w:r>
        <w:rPr>
          <w:rFonts w:ascii="Times New Roman" w:cs="Times New Roman" w:eastAsia="Times New Roman" w:hAnsi="Times New Roman"/>
          <w:sz w:val="28"/>
          <w:szCs w:val="28"/>
          <w:i w:val="1"/>
          <w:iCs w:val="1"/>
          <w:color w:val="auto"/>
        </w:rPr>
        <w:t>World Journal of Spert Sciences. International Digital Organization for Scientific Infirmation.</w:t>
      </w:r>
      <w:r>
        <w:rPr>
          <w:rFonts w:ascii="Times New Roman" w:cs="Times New Roman" w:eastAsia="Times New Roman" w:hAnsi="Times New Roman"/>
          <w:sz w:val="28"/>
          <w:szCs w:val="28"/>
          <w:color w:val="auto"/>
        </w:rPr>
        <w:t xml:space="preserve"> 2011. Vol. 1. 24-30.</w:t>
      </w:r>
    </w:p>
    <w:p>
      <w:pPr>
        <w:ind w:left="260" w:firstLine="711"/>
        <w:spacing w:after="0" w:line="360" w:lineRule="auto"/>
        <w:tabs>
          <w:tab w:leader="none" w:pos="1676" w:val="left"/>
        </w:tabs>
        <w:numPr>
          <w:ilvl w:val="0"/>
          <w:numId w:val="1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Scheflen A. Human communications: behavioral programs and their integration. </w:t>
      </w:r>
      <w:r>
        <w:rPr>
          <w:rFonts w:ascii="Times New Roman" w:cs="Times New Roman" w:eastAsia="Times New Roman" w:hAnsi="Times New Roman"/>
          <w:sz w:val="28"/>
          <w:szCs w:val="28"/>
          <w:i w:val="1"/>
          <w:iCs w:val="1"/>
          <w:color w:val="auto"/>
        </w:rPr>
        <w:t>Behavioral Science.</w:t>
      </w:r>
      <w:r>
        <w:rPr>
          <w:rFonts w:ascii="Times New Roman" w:cs="Times New Roman" w:eastAsia="Times New Roman" w:hAnsi="Times New Roman"/>
          <w:sz w:val="28"/>
          <w:szCs w:val="28"/>
          <w:color w:val="auto"/>
        </w:rPr>
        <w:t xml:space="preserve"> 1968. V. 13. 44-55.</w:t>
      </w:r>
    </w:p>
    <w:p>
      <w:pPr>
        <w:spacing w:after="0" w:line="1" w:lineRule="exact"/>
        <w:rPr>
          <w:rFonts w:ascii="Times New Roman" w:cs="Times New Roman" w:eastAsia="Times New Roman" w:hAnsi="Times New Roman"/>
          <w:sz w:val="28"/>
          <w:szCs w:val="28"/>
          <w:color w:val="auto"/>
        </w:rPr>
      </w:pPr>
    </w:p>
    <w:p>
      <w:pPr>
        <w:jc w:val="both"/>
        <w:ind w:left="260" w:firstLine="711"/>
        <w:spacing w:after="0" w:line="377" w:lineRule="auto"/>
        <w:tabs>
          <w:tab w:leader="none" w:pos="1676" w:val="left"/>
        </w:tabs>
        <w:numPr>
          <w:ilvl w:val="0"/>
          <w:numId w:val="1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Schwarz R. The Skilled Facilitator: A Comprehensive Resource for Consultants, Facilitators, Managers, Trainers and Coaches. San Francisco: Jossey-Bass, 2002. 407 p.</w:t>
      </w:r>
    </w:p>
    <w:p>
      <w:pPr>
        <w:sectPr>
          <w:pgSz w:w="11900" w:h="16838" w:orient="portrait"/>
          <w:cols w:equalWidth="0" w:num="1">
            <w:col w:w="9620"/>
          </w:cols>
          <w:pgMar w:left="1440" w:top="705" w:right="846" w:bottom="1094" w:gutter="0" w:footer="0" w:header="0"/>
        </w:sectPr>
      </w:pPr>
    </w:p>
    <w:bookmarkStart w:id="196" w:name="page197"/>
    <w:bookmarkEnd w:id="196"/>
    <w:p>
      <w:pPr>
        <w:ind w:left="9300"/>
        <w:spacing w:after="0"/>
        <w:rPr>
          <w:sz w:val="20"/>
          <w:szCs w:val="20"/>
          <w:color w:val="auto"/>
        </w:rPr>
      </w:pPr>
      <w:r>
        <w:rPr>
          <w:rFonts w:ascii="Calibri" w:cs="Calibri" w:eastAsia="Calibri" w:hAnsi="Calibri"/>
          <w:sz w:val="20"/>
          <w:szCs w:val="20"/>
          <w:color w:val="auto"/>
        </w:rPr>
        <w:t>197</w:t>
      </w:r>
    </w:p>
    <w:p>
      <w:pPr>
        <w:spacing w:after="0" w:line="155" w:lineRule="exact"/>
        <w:rPr>
          <w:sz w:val="20"/>
          <w:szCs w:val="20"/>
          <w:color w:val="auto"/>
        </w:rPr>
      </w:pPr>
    </w:p>
    <w:p>
      <w:pPr>
        <w:jc w:val="both"/>
        <w:ind w:left="260" w:firstLine="710"/>
        <w:spacing w:after="0" w:line="360" w:lineRule="auto"/>
        <w:tabs>
          <w:tab w:leader="none" w:pos="167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Serdiuk L. Psychological well-being of future specialists in the integrated educational environment and the factors of its formation. </w:t>
      </w:r>
      <w:r>
        <w:rPr>
          <w:rFonts w:ascii="Times New Roman" w:cs="Times New Roman" w:eastAsia="Times New Roman" w:hAnsi="Times New Roman"/>
          <w:sz w:val="28"/>
          <w:szCs w:val="28"/>
          <w:i w:val="1"/>
          <w:iCs w:val="1"/>
          <w:color w:val="auto"/>
        </w:rPr>
        <w:t>Social welfare. Interdisciplinary approach</w:t>
      </w:r>
      <w:r>
        <w:rPr>
          <w:rFonts w:ascii="Times New Roman" w:cs="Times New Roman" w:eastAsia="Times New Roman" w:hAnsi="Times New Roman"/>
          <w:sz w:val="28"/>
          <w:szCs w:val="28"/>
          <w:color w:val="auto"/>
        </w:rPr>
        <w:t>, 2011. 1(1). 44-51.</w:t>
      </w:r>
    </w:p>
    <w:p>
      <w:pPr>
        <w:ind w:left="260" w:firstLine="710"/>
        <w:spacing w:after="0" w:line="360" w:lineRule="auto"/>
        <w:tabs>
          <w:tab w:leader="none" w:pos="167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Sheldon K., Kasser T. Psyhological threat and extrinsic goal striving. </w:t>
      </w:r>
      <w:r>
        <w:rPr>
          <w:rFonts w:ascii="Times New Roman" w:cs="Times New Roman" w:eastAsia="Times New Roman" w:hAnsi="Times New Roman"/>
          <w:sz w:val="28"/>
          <w:szCs w:val="28"/>
          <w:i w:val="1"/>
          <w:iCs w:val="1"/>
          <w:color w:val="auto"/>
        </w:rPr>
        <w:t>Motivation and Emotion.</w:t>
      </w:r>
      <w:r>
        <w:rPr>
          <w:rFonts w:ascii="Times New Roman" w:cs="Times New Roman" w:eastAsia="Times New Roman" w:hAnsi="Times New Roman"/>
          <w:sz w:val="28"/>
          <w:szCs w:val="28"/>
          <w:color w:val="auto"/>
        </w:rPr>
        <w:t xml:space="preserve"> 2008.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32. 37-42.</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677"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Sheldon K., Ryan R.M., Deci E.L., Kasser T. The independent effects of goal contents and motives on well-being: it’s both what you pursue and why you pursue it. </w:t>
      </w:r>
      <w:r>
        <w:rPr>
          <w:rFonts w:ascii="Times New Roman" w:cs="Times New Roman" w:eastAsia="Times New Roman" w:hAnsi="Times New Roman"/>
          <w:sz w:val="28"/>
          <w:szCs w:val="28"/>
          <w:i w:val="1"/>
          <w:iCs w:val="1"/>
          <w:color w:val="auto"/>
        </w:rPr>
        <w:t>Society for personality and social psychology</w:t>
      </w:r>
      <w:r>
        <w:rPr>
          <w:rFonts w:ascii="Times New Roman" w:cs="Times New Roman" w:eastAsia="Times New Roman" w:hAnsi="Times New Roman"/>
          <w:sz w:val="28"/>
          <w:szCs w:val="28"/>
          <w:color w:val="auto"/>
        </w:rPr>
        <w:t>. 2004. Vol. 30 (4). 475-486.</w:t>
      </w:r>
    </w:p>
    <w:p>
      <w:pPr>
        <w:ind w:left="260" w:firstLine="710"/>
        <w:spacing w:after="0" w:line="361" w:lineRule="auto"/>
        <w:tabs>
          <w:tab w:leader="none" w:pos="167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Ten Steps to Effective Facilitation. </w:t>
      </w:r>
      <w:r>
        <w:rPr>
          <w:rFonts w:ascii="Times New Roman" w:cs="Times New Roman" w:eastAsia="Times New Roman" w:hAnsi="Times New Roman"/>
          <w:sz w:val="28"/>
          <w:szCs w:val="28"/>
          <w:i w:val="1"/>
          <w:iCs w:val="1"/>
          <w:color w:val="auto"/>
        </w:rPr>
        <w:t>The American Society for Study and Development</w:t>
      </w:r>
      <w:r>
        <w:rPr>
          <w:rFonts w:ascii="Times New Roman" w:cs="Times New Roman" w:eastAsia="Times New Roman" w:hAnsi="Times New Roman"/>
          <w:sz w:val="28"/>
          <w:szCs w:val="28"/>
          <w:color w:val="auto"/>
        </w:rPr>
        <w:t>. Baltimore: Victor Graphics Inc., 2008. 187 p.</w:t>
      </w:r>
    </w:p>
    <w:p>
      <w:pPr>
        <w:jc w:val="both"/>
        <w:ind w:left="260" w:firstLine="710"/>
        <w:spacing w:after="0" w:line="360" w:lineRule="auto"/>
        <w:tabs>
          <w:tab w:leader="none" w:pos="167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Waterman A.S. Two Conceptions of Happiness Contrasts of Personal Epressiveness (Eudaimonia) and Hedonic Enjoyment. </w:t>
      </w:r>
      <w:r>
        <w:rPr>
          <w:rFonts w:ascii="Times New Roman" w:cs="Times New Roman" w:eastAsia="Times New Roman" w:hAnsi="Times New Roman"/>
          <w:sz w:val="28"/>
          <w:szCs w:val="28"/>
          <w:i w:val="1"/>
          <w:iCs w:val="1"/>
          <w:color w:val="auto"/>
        </w:rPr>
        <w:t>Journal of Personality and Social Psychology</w:t>
      </w:r>
      <w:r>
        <w:rPr>
          <w:rFonts w:ascii="Times New Roman" w:cs="Times New Roman" w:eastAsia="Times New Roman" w:hAnsi="Times New Roman"/>
          <w:sz w:val="28"/>
          <w:szCs w:val="28"/>
          <w:color w:val="auto"/>
        </w:rPr>
        <w:t>. 1993. Vol. 64.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4. 678-691.</w:t>
      </w:r>
    </w:p>
    <w:p>
      <w:pPr>
        <w:ind w:left="260" w:firstLine="710"/>
        <w:spacing w:after="0" w:line="392" w:lineRule="auto"/>
        <w:tabs>
          <w:tab w:leader="none" w:pos="167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Weaver R.G., Farrell J.D. Managers as Facilitators. San Francisco: Berrett-Koehler, 1997. 248 p.</w:t>
      </w:r>
    </w:p>
    <w:p>
      <w:pPr>
        <w:sectPr>
          <w:pgSz w:w="11900" w:h="16838" w:orient="portrait"/>
          <w:cols w:equalWidth="0" w:num="1">
            <w:col w:w="9620"/>
          </w:cols>
          <w:pgMar w:left="1440" w:top="705" w:right="846" w:bottom="1440" w:gutter="0" w:footer="0" w:header="0"/>
        </w:sectPr>
      </w:pPr>
    </w:p>
    <w:bookmarkStart w:id="197" w:name="page198"/>
    <w:bookmarkEnd w:id="197"/>
    <w:p>
      <w:pPr>
        <w:ind w:left="9300"/>
        <w:spacing w:after="0"/>
        <w:rPr>
          <w:sz w:val="20"/>
          <w:szCs w:val="20"/>
          <w:color w:val="auto"/>
        </w:rPr>
      </w:pPr>
      <w:r>
        <w:rPr>
          <w:rFonts w:ascii="Calibri" w:cs="Calibri" w:eastAsia="Calibri" w:hAnsi="Calibri"/>
          <w:sz w:val="20"/>
          <w:szCs w:val="20"/>
          <w:color w:val="auto"/>
        </w:rPr>
        <w:t>198</w:t>
      </w:r>
    </w:p>
    <w:p>
      <w:pPr>
        <w:spacing w:after="0" w:line="154"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ДОДАТКИ</w:t>
      </w:r>
      <w:r>
        <w:rPr>
          <w:rFonts w:ascii="Times New Roman" w:cs="Times New Roman" w:eastAsia="Times New Roman" w:hAnsi="Times New Roman"/>
          <w:sz w:val="28"/>
          <w:szCs w:val="28"/>
          <w:b w:val="1"/>
          <w:bCs w:val="1"/>
          <w:color w:val="auto"/>
        </w:rPr>
        <w:t>:</w:t>
      </w:r>
    </w:p>
    <w:p>
      <w:pPr>
        <w:spacing w:after="0" w:line="163"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Додаток А</w:t>
      </w:r>
    </w:p>
    <w:p>
      <w:pPr>
        <w:spacing w:after="0" w:line="157" w:lineRule="exact"/>
        <w:rPr>
          <w:sz w:val="20"/>
          <w:szCs w:val="20"/>
          <w:color w:val="auto"/>
        </w:rPr>
      </w:pPr>
    </w:p>
    <w:p>
      <w:pPr>
        <w:ind w:left="8120"/>
        <w:spacing w:after="0"/>
        <w:rPr>
          <w:sz w:val="20"/>
          <w:szCs w:val="20"/>
          <w:color w:val="auto"/>
        </w:rPr>
      </w:pPr>
      <w:r>
        <w:rPr>
          <w:rFonts w:ascii="Times New Roman" w:cs="Times New Roman" w:eastAsia="Times New Roman" w:hAnsi="Times New Roman"/>
          <w:sz w:val="28"/>
          <w:szCs w:val="28"/>
          <w:i w:val="1"/>
          <w:iCs w:val="1"/>
          <w:color w:val="auto"/>
        </w:rPr>
        <w:t>Таблиця А</w:t>
      </w:r>
      <w:r>
        <w:rPr>
          <w:rFonts w:ascii="Times New Roman" w:cs="Times New Roman" w:eastAsia="Times New Roman" w:hAnsi="Times New Roman"/>
          <w:sz w:val="28"/>
          <w:szCs w:val="28"/>
          <w:i w:val="1"/>
          <w:iCs w:val="1"/>
          <w:color w:val="auto"/>
        </w:rPr>
        <w:t>.1.</w:t>
      </w:r>
    </w:p>
    <w:p>
      <w:pPr>
        <w:spacing w:after="0" w:line="164"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Результати обрахунку форми розподілу даних</w:t>
      </w:r>
    </w:p>
    <w:p>
      <w:pPr>
        <w:spacing w:after="0" w:line="1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за критерієм Колмогорова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Смірнова</w:t>
      </w:r>
    </w:p>
    <w:p>
      <w:pPr>
        <w:spacing w:after="0" w:line="172" w:lineRule="exact"/>
        <w:rPr>
          <w:sz w:val="20"/>
          <w:szCs w:val="20"/>
          <w:color w:val="auto"/>
        </w:rPr>
      </w:pPr>
    </w:p>
    <w:tbl>
      <w:tblPr>
        <w:tblLayout w:type="fixed"/>
        <w:tblInd w:w="130" w:type="dxa"/>
        <w:tblCellMar>
          <w:top w:w="0" w:type="dxa"/>
          <w:left w:w="0" w:type="dxa"/>
          <w:bottom w:w="0" w:type="dxa"/>
          <w:right w:w="0" w:type="dxa"/>
        </w:tblCellMar>
      </w:tblPr>
      <w:tr>
        <w:trPr>
          <w:trHeight w:val="220"/>
        </w:trPr>
        <w:tc>
          <w:tcPr>
            <w:tcW w:w="1280" w:type="dxa"/>
            <w:vAlign w:val="bottom"/>
            <w:tcBorders>
              <w:top w:val="single" w:sz="8" w:color="auto"/>
              <w:left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720" w:type="dxa"/>
            <w:vAlign w:val="bottom"/>
            <w:tcBorders>
              <w:top w:val="single" w:sz="8" w:color="auto"/>
              <w:right w:val="single" w:sz="8" w:color="auto"/>
            </w:tcBorders>
          </w:tcPr>
          <w:p>
            <w:pPr>
              <w:spacing w:after="0"/>
              <w:rPr>
                <w:sz w:val="19"/>
                <w:szCs w:val="19"/>
                <w:color w:val="auto"/>
              </w:rPr>
            </w:pPr>
          </w:p>
        </w:tc>
        <w:tc>
          <w:tcPr>
            <w:tcW w:w="560" w:type="dxa"/>
            <w:vAlign w:val="bottom"/>
            <w:tcBorders>
              <w:top w:val="single" w:sz="8" w:color="auto"/>
              <w:right w:val="single" w:sz="8" w:color="auto"/>
            </w:tcBorders>
          </w:tcPr>
          <w:p>
            <w:pPr>
              <w:spacing w:after="0"/>
              <w:rPr>
                <w:sz w:val="19"/>
                <w:szCs w:val="19"/>
                <w:color w:val="auto"/>
              </w:rPr>
            </w:pPr>
          </w:p>
        </w:tc>
        <w:tc>
          <w:tcPr>
            <w:tcW w:w="1760" w:type="dxa"/>
            <w:vAlign w:val="bottom"/>
            <w:tcBorders>
              <w:top w:val="single" w:sz="8" w:color="auto"/>
              <w:right w:val="single" w:sz="8" w:color="auto"/>
            </w:tcBorders>
            <w:gridSpan w:val="3"/>
          </w:tcPr>
          <w:p>
            <w:pPr>
              <w:jc w:val="right"/>
              <w:ind w:right="283"/>
              <w:spacing w:after="0" w:line="221" w:lineRule="exact"/>
              <w:rPr>
                <w:sz w:val="20"/>
                <w:szCs w:val="20"/>
                <w:color w:val="auto"/>
              </w:rPr>
            </w:pPr>
            <w:r>
              <w:rPr>
                <w:rFonts w:ascii="Times New Roman" w:cs="Times New Roman" w:eastAsia="Times New Roman" w:hAnsi="Times New Roman"/>
                <w:sz w:val="20"/>
                <w:szCs w:val="20"/>
                <w:b w:val="1"/>
                <w:bCs w:val="1"/>
                <w:color w:val="auto"/>
              </w:rPr>
              <w:t>Нормальні</w:t>
            </w:r>
          </w:p>
        </w:tc>
        <w:tc>
          <w:tcPr>
            <w:tcW w:w="74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spacing w:after="0"/>
              <w:rPr>
                <w:sz w:val="19"/>
                <w:szCs w:val="19"/>
                <w:color w:val="auto"/>
              </w:rPr>
            </w:pPr>
          </w:p>
        </w:tc>
        <w:tc>
          <w:tcPr>
            <w:tcW w:w="920" w:type="dxa"/>
            <w:vAlign w:val="bottom"/>
            <w:tcBorders>
              <w:top w:val="single" w:sz="8" w:color="auto"/>
              <w:right w:val="single" w:sz="8" w:color="auto"/>
            </w:tcBorders>
          </w:tcPr>
          <w:p>
            <w:pPr>
              <w:spacing w:after="0"/>
              <w:rPr>
                <w:sz w:val="19"/>
                <w:szCs w:val="19"/>
                <w:color w:val="auto"/>
              </w:rPr>
            </w:pPr>
          </w:p>
        </w:tc>
        <w:tc>
          <w:tcPr>
            <w:tcW w:w="8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18"/>
                <w:szCs w:val="18"/>
                <w:b w:val="1"/>
                <w:bCs w:val="1"/>
                <w:color w:val="auto"/>
              </w:rPr>
              <w:t>Стати</w:t>
            </w:r>
            <w:r>
              <w:rPr>
                <w:rFonts w:ascii="Times New Roman" w:cs="Times New Roman" w:eastAsia="Times New Roman" w:hAnsi="Times New Roman"/>
                <w:sz w:val="19"/>
                <w:szCs w:val="19"/>
                <w:b w:val="1"/>
                <w:bCs w:val="1"/>
                <w:color w:val="auto"/>
              </w:rPr>
              <w:t>-</w:t>
            </w:r>
          </w:p>
        </w:tc>
        <w:tc>
          <w:tcPr>
            <w:tcW w:w="980" w:type="dxa"/>
            <w:vAlign w:val="bottom"/>
            <w:tcBorders>
              <w:top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280" w:type="dxa"/>
            <w:vAlign w:val="bottom"/>
            <w:tcBorders>
              <w:left w:val="single" w:sz="8" w:color="auto"/>
            </w:tcBorders>
          </w:tcPr>
          <w:p>
            <w:pPr>
              <w:spacing w:after="0"/>
              <w:rPr>
                <w:sz w:val="19"/>
                <w:szCs w:val="19"/>
                <w:color w:val="auto"/>
              </w:rPr>
            </w:pPr>
          </w:p>
        </w:tc>
        <w:tc>
          <w:tcPr>
            <w:tcW w:w="880" w:type="dxa"/>
            <w:vAlign w:val="bottom"/>
          </w:tcPr>
          <w:p>
            <w:pPr>
              <w:spacing w:after="0"/>
              <w:rPr>
                <w:sz w:val="19"/>
                <w:szCs w:val="19"/>
                <w:color w:val="auto"/>
              </w:rPr>
            </w:pPr>
          </w:p>
        </w:tc>
        <w:tc>
          <w:tcPr>
            <w:tcW w:w="720" w:type="dxa"/>
            <w:vAlign w:val="bottom"/>
            <w:tcBorders>
              <w:right w:val="single" w:sz="8" w:color="auto"/>
            </w:tcBorders>
          </w:tcPr>
          <w:p>
            <w:pPr>
              <w:spacing w:after="0"/>
              <w:rPr>
                <w:sz w:val="19"/>
                <w:szCs w:val="19"/>
                <w:color w:val="auto"/>
              </w:rPr>
            </w:pPr>
          </w:p>
        </w:tc>
        <w:tc>
          <w:tcPr>
            <w:tcW w:w="560" w:type="dxa"/>
            <w:vAlign w:val="bottom"/>
            <w:tcBorders>
              <w:right w:val="single" w:sz="8" w:color="auto"/>
            </w:tcBorders>
          </w:tcPr>
          <w:p>
            <w:pPr>
              <w:spacing w:after="0"/>
              <w:rPr>
                <w:sz w:val="19"/>
                <w:szCs w:val="19"/>
                <w:color w:val="auto"/>
              </w:rPr>
            </w:pPr>
          </w:p>
        </w:tc>
        <w:tc>
          <w:tcPr>
            <w:tcW w:w="1760" w:type="dxa"/>
            <w:vAlign w:val="bottom"/>
            <w:tcBorders>
              <w:right w:val="single" w:sz="8" w:color="auto"/>
            </w:tcBorders>
            <w:gridSpan w:val="3"/>
          </w:tcPr>
          <w:p>
            <w:pPr>
              <w:jc w:val="right"/>
              <w:ind w:right="283"/>
              <w:spacing w:after="0" w:line="228" w:lineRule="exact"/>
              <w:rPr>
                <w:sz w:val="20"/>
                <w:szCs w:val="20"/>
                <w:color w:val="auto"/>
              </w:rPr>
            </w:pPr>
            <w:r>
              <w:rPr>
                <w:rFonts w:ascii="Times New Roman" w:cs="Times New Roman" w:eastAsia="Times New Roman" w:hAnsi="Times New Roman"/>
                <w:sz w:val="20"/>
                <w:szCs w:val="20"/>
                <w:b w:val="1"/>
                <w:bCs w:val="1"/>
                <w:color w:val="auto"/>
              </w:rPr>
              <w:t>параметри</w:t>
            </w:r>
          </w:p>
        </w:tc>
        <w:tc>
          <w:tcPr>
            <w:tcW w:w="7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920" w:type="dxa"/>
            <w:vAlign w:val="bottom"/>
            <w:tcBorders>
              <w:right w:val="single" w:sz="8" w:color="auto"/>
            </w:tcBorders>
          </w:tcPr>
          <w:p>
            <w:pPr>
              <w:spacing w:after="0"/>
              <w:rPr>
                <w:sz w:val="19"/>
                <w:szCs w:val="19"/>
                <w:color w:val="auto"/>
              </w:rPr>
            </w:pPr>
          </w:p>
        </w:tc>
        <w:tc>
          <w:tcPr>
            <w:tcW w:w="860" w:type="dxa"/>
            <w:vAlign w:val="bottom"/>
            <w:tcBorders>
              <w:right w:val="single" w:sz="8" w:color="auto"/>
            </w:tcBorders>
          </w:tcPr>
          <w:p>
            <w:pPr>
              <w:jc w:val="center"/>
              <w:spacing w:after="0" w:line="228" w:lineRule="exact"/>
              <w:rPr>
                <w:sz w:val="20"/>
                <w:szCs w:val="20"/>
                <w:color w:val="auto"/>
              </w:rPr>
            </w:pPr>
            <w:r>
              <w:rPr>
                <w:rFonts w:ascii="Times New Roman" w:cs="Times New Roman" w:eastAsia="Times New Roman" w:hAnsi="Times New Roman"/>
                <w:sz w:val="20"/>
                <w:szCs w:val="20"/>
                <w:b w:val="1"/>
                <w:bCs w:val="1"/>
                <w:color w:val="auto"/>
              </w:rPr>
              <w:t>стика</w:t>
            </w:r>
          </w:p>
        </w:tc>
        <w:tc>
          <w:tcPr>
            <w:tcW w:w="98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spacing w:after="0"/>
              <w:rPr>
                <w:sz w:val="20"/>
                <w:szCs w:val="20"/>
                <w:color w:val="auto"/>
              </w:rPr>
            </w:pPr>
          </w:p>
        </w:tc>
        <w:tc>
          <w:tcPr>
            <w:tcW w:w="880" w:type="dxa"/>
            <w:vAlign w:val="bottom"/>
          </w:tcPr>
          <w:p>
            <w:pPr>
              <w:spacing w:after="0"/>
              <w:rPr>
                <w:sz w:val="20"/>
                <w:szCs w:val="20"/>
                <w:color w:val="auto"/>
              </w:rPr>
            </w:pPr>
          </w:p>
        </w:tc>
        <w:tc>
          <w:tcPr>
            <w:tcW w:w="72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080" w:type="dxa"/>
            <w:vAlign w:val="bottom"/>
            <w:tcBorders>
              <w:bottom w:val="single" w:sz="8" w:color="auto"/>
            </w:tcBorders>
            <w:gridSpan w:val="2"/>
          </w:tcPr>
          <w:p>
            <w:pPr>
              <w:ind w:left="680"/>
              <w:spacing w:after="0"/>
              <w:rPr>
                <w:sz w:val="20"/>
                <w:szCs w:val="20"/>
                <w:color w:val="auto"/>
              </w:rPr>
            </w:pPr>
            <w:r>
              <w:rPr>
                <w:rFonts w:ascii="Times New Roman" w:cs="Times New Roman" w:eastAsia="Times New Roman" w:hAnsi="Times New Roman"/>
                <w:sz w:val="20"/>
                <w:szCs w:val="20"/>
                <w:b w:val="1"/>
                <w:bCs w:val="1"/>
                <w:color w:val="auto"/>
                <w:w w:val="96"/>
              </w:rPr>
              <w:t>(a,b)</w:t>
            </w:r>
          </w:p>
        </w:tc>
        <w:tc>
          <w:tcPr>
            <w:tcW w:w="680" w:type="dxa"/>
            <w:vAlign w:val="bottom"/>
            <w:tcBorders>
              <w:bottom w:val="single" w:sz="8" w:color="auto"/>
              <w:right w:val="single" w:sz="8" w:color="auto"/>
            </w:tcBorders>
          </w:tcPr>
          <w:p>
            <w:pPr>
              <w:spacing w:after="0"/>
              <w:rPr>
                <w:sz w:val="20"/>
                <w:szCs w:val="20"/>
                <w:color w:val="auto"/>
              </w:rPr>
            </w:pPr>
          </w:p>
        </w:tc>
        <w:tc>
          <w:tcPr>
            <w:tcW w:w="2620" w:type="dxa"/>
            <w:vAlign w:val="bottom"/>
            <w:tcBorders>
              <w:bottom w:val="single" w:sz="8" w:color="auto"/>
              <w:right w:val="single" w:sz="8" w:color="auto"/>
            </w:tcBorders>
            <w:gridSpan w:val="3"/>
          </w:tcPr>
          <w:p>
            <w:pPr>
              <w:ind w:left="380"/>
              <w:spacing w:after="0"/>
              <w:rPr>
                <w:sz w:val="20"/>
                <w:szCs w:val="20"/>
                <w:color w:val="auto"/>
              </w:rPr>
            </w:pPr>
            <w:r>
              <w:rPr>
                <w:rFonts w:ascii="Times New Roman" w:cs="Times New Roman" w:eastAsia="Times New Roman" w:hAnsi="Times New Roman"/>
                <w:sz w:val="20"/>
                <w:szCs w:val="20"/>
                <w:b w:val="1"/>
                <w:bCs w:val="1"/>
                <w:color w:val="auto"/>
              </w:rPr>
              <w:t>Різниці екстремумів</w:t>
            </w:r>
          </w:p>
        </w:tc>
        <w:tc>
          <w:tcPr>
            <w:tcW w:w="860" w:type="dxa"/>
            <w:vAlign w:val="bottom"/>
            <w:tcBorders>
              <w:right w:val="single" w:sz="8" w:color="auto"/>
            </w:tcBorders>
          </w:tcPr>
          <w:p>
            <w:pPr>
              <w:ind w:left="340"/>
              <w:spacing w:after="0"/>
              <w:rPr>
                <w:sz w:val="20"/>
                <w:szCs w:val="20"/>
                <w:color w:val="auto"/>
              </w:rPr>
            </w:pPr>
            <w:r>
              <w:rPr>
                <w:rFonts w:ascii="Times New Roman" w:cs="Times New Roman" w:eastAsia="Times New Roman" w:hAnsi="Times New Roman"/>
                <w:sz w:val="20"/>
                <w:szCs w:val="20"/>
                <w:b w:val="1"/>
                <w:bCs w:val="1"/>
                <w:color w:val="auto"/>
              </w:rPr>
              <w:t>Z</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b w:val="1"/>
                <w:bCs w:val="1"/>
                <w:color w:val="auto"/>
              </w:rPr>
              <w:t>Асимпт</w:t>
            </w:r>
            <w:r>
              <w:rPr>
                <w:rFonts w:ascii="Times New Roman" w:cs="Times New Roman" w:eastAsia="Times New Roman" w:hAnsi="Times New Roman"/>
                <w:sz w:val="20"/>
                <w:szCs w:val="20"/>
                <w:b w:val="1"/>
                <w:bCs w:val="1"/>
                <w:color w:val="auto"/>
              </w:rPr>
              <w:t>.</w:t>
            </w:r>
          </w:p>
        </w:tc>
        <w:tc>
          <w:tcPr>
            <w:tcW w:w="0" w:type="dxa"/>
            <w:vAlign w:val="bottom"/>
          </w:tcPr>
          <w:p>
            <w:pPr>
              <w:spacing w:after="0"/>
              <w:rPr>
                <w:sz w:val="1"/>
                <w:szCs w:val="1"/>
                <w:color w:val="auto"/>
              </w:rPr>
            </w:pPr>
          </w:p>
        </w:tc>
      </w:tr>
      <w:tr>
        <w:trPr>
          <w:trHeight w:val="201"/>
        </w:trPr>
        <w:tc>
          <w:tcPr>
            <w:tcW w:w="1280" w:type="dxa"/>
            <w:vAlign w:val="bottom"/>
            <w:tcBorders>
              <w:left w:val="single" w:sz="8" w:color="auto"/>
            </w:tcBorders>
          </w:tcPr>
          <w:p>
            <w:pPr>
              <w:spacing w:after="0"/>
              <w:rPr>
                <w:sz w:val="17"/>
                <w:szCs w:val="17"/>
                <w:color w:val="auto"/>
              </w:rPr>
            </w:pPr>
          </w:p>
        </w:tc>
        <w:tc>
          <w:tcPr>
            <w:tcW w:w="880" w:type="dxa"/>
            <w:vAlign w:val="bottom"/>
          </w:tcPr>
          <w:p>
            <w:pPr>
              <w:spacing w:after="0"/>
              <w:rPr>
                <w:sz w:val="17"/>
                <w:szCs w:val="17"/>
                <w:color w:val="auto"/>
              </w:rPr>
            </w:pPr>
          </w:p>
        </w:tc>
        <w:tc>
          <w:tcPr>
            <w:tcW w:w="720" w:type="dxa"/>
            <w:vAlign w:val="bottom"/>
            <w:tcBorders>
              <w:right w:val="single" w:sz="8" w:color="auto"/>
            </w:tcBorders>
          </w:tcPr>
          <w:p>
            <w:pPr>
              <w:spacing w:after="0"/>
              <w:rPr>
                <w:sz w:val="17"/>
                <w:szCs w:val="17"/>
                <w:color w:val="auto"/>
              </w:rPr>
            </w:pPr>
          </w:p>
        </w:tc>
        <w:tc>
          <w:tcPr>
            <w:tcW w:w="560" w:type="dxa"/>
            <w:vAlign w:val="bottom"/>
            <w:tcBorders>
              <w:right w:val="single" w:sz="8" w:color="auto"/>
            </w:tcBorders>
          </w:tcPr>
          <w:p>
            <w:pPr>
              <w:spacing w:after="0"/>
              <w:rPr>
                <w:sz w:val="17"/>
                <w:szCs w:val="17"/>
                <w:color w:val="auto"/>
              </w:rPr>
            </w:pPr>
          </w:p>
        </w:tc>
        <w:tc>
          <w:tcPr>
            <w:tcW w:w="98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80" w:type="dxa"/>
            <w:vAlign w:val="bottom"/>
            <w:tcBorders>
              <w:right w:val="single" w:sz="8" w:color="auto"/>
            </w:tcBorders>
          </w:tcPr>
          <w:p>
            <w:pPr>
              <w:spacing w:after="0"/>
              <w:rPr>
                <w:sz w:val="17"/>
                <w:szCs w:val="17"/>
                <w:color w:val="auto"/>
              </w:rPr>
            </w:pPr>
          </w:p>
        </w:tc>
        <w:tc>
          <w:tcPr>
            <w:tcW w:w="740" w:type="dxa"/>
            <w:vAlign w:val="bottom"/>
            <w:tcBorders>
              <w:right w:val="single" w:sz="8" w:color="auto"/>
            </w:tcBorders>
          </w:tcPr>
          <w:p>
            <w:pPr>
              <w:spacing w:after="0"/>
              <w:rPr>
                <w:sz w:val="17"/>
                <w:szCs w:val="17"/>
                <w:color w:val="auto"/>
              </w:rPr>
            </w:pPr>
          </w:p>
        </w:tc>
        <w:tc>
          <w:tcPr>
            <w:tcW w:w="960" w:type="dxa"/>
            <w:vAlign w:val="bottom"/>
            <w:tcBorders>
              <w:right w:val="single" w:sz="8" w:color="auto"/>
            </w:tcBorders>
          </w:tcPr>
          <w:p>
            <w:pPr>
              <w:spacing w:after="0"/>
              <w:rPr>
                <w:sz w:val="17"/>
                <w:szCs w:val="17"/>
                <w:color w:val="auto"/>
              </w:rPr>
            </w:pPr>
          </w:p>
        </w:tc>
        <w:tc>
          <w:tcPr>
            <w:tcW w:w="920" w:type="dxa"/>
            <w:vAlign w:val="bottom"/>
            <w:tcBorders>
              <w:right w:val="single" w:sz="8" w:color="auto"/>
            </w:tcBorders>
          </w:tcPr>
          <w:p>
            <w:pPr>
              <w:spacing w:after="0"/>
              <w:rPr>
                <w:sz w:val="17"/>
                <w:szCs w:val="17"/>
                <w:color w:val="auto"/>
              </w:rPr>
            </w:pPr>
          </w:p>
        </w:tc>
        <w:tc>
          <w:tcPr>
            <w:tcW w:w="860" w:type="dxa"/>
            <w:vAlign w:val="bottom"/>
            <w:tcBorders>
              <w:right w:val="single" w:sz="8" w:color="auto"/>
            </w:tcBorders>
          </w:tcPr>
          <w:p>
            <w:pPr>
              <w:jc w:val="center"/>
              <w:spacing w:after="0" w:line="202" w:lineRule="exact"/>
              <w:rPr>
                <w:sz w:val="20"/>
                <w:szCs w:val="20"/>
                <w:color w:val="auto"/>
              </w:rPr>
            </w:pPr>
            <w:r>
              <w:rPr>
                <w:rFonts w:ascii="Times New Roman" w:cs="Times New Roman" w:eastAsia="Times New Roman" w:hAnsi="Times New Roman"/>
                <w:sz w:val="20"/>
                <w:szCs w:val="20"/>
                <w:b w:val="1"/>
                <w:bCs w:val="1"/>
                <w:color w:val="auto"/>
              </w:rPr>
              <w:t>Колмо</w:t>
            </w:r>
          </w:p>
        </w:tc>
        <w:tc>
          <w:tcPr>
            <w:tcW w:w="980" w:type="dxa"/>
            <w:vAlign w:val="bottom"/>
            <w:tcBorders>
              <w:right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80" w:type="dxa"/>
            <w:vAlign w:val="bottom"/>
            <w:tcBorders>
              <w:left w:val="single" w:sz="8" w:color="auto"/>
            </w:tcBorders>
          </w:tcPr>
          <w:p>
            <w:pPr>
              <w:spacing w:after="0"/>
              <w:rPr>
                <w:sz w:val="20"/>
                <w:szCs w:val="20"/>
                <w:color w:val="auto"/>
              </w:rPr>
            </w:pPr>
          </w:p>
        </w:tc>
        <w:tc>
          <w:tcPr>
            <w:tcW w:w="880" w:type="dxa"/>
            <w:vAlign w:val="bottom"/>
          </w:tcPr>
          <w:p>
            <w:pPr>
              <w:spacing w:after="0"/>
              <w:rPr>
                <w:sz w:val="20"/>
                <w:szCs w:val="20"/>
                <w:color w:val="auto"/>
              </w:rPr>
            </w:pPr>
          </w:p>
        </w:tc>
        <w:tc>
          <w:tcPr>
            <w:tcW w:w="72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vMerge w:val="restart"/>
          </w:tcPr>
          <w:p>
            <w:pPr>
              <w:jc w:val="center"/>
              <w:ind w:right="3"/>
              <w:spacing w:after="0"/>
              <w:rPr>
                <w:sz w:val="20"/>
                <w:szCs w:val="20"/>
                <w:color w:val="auto"/>
              </w:rPr>
            </w:pPr>
            <w:r>
              <w:rPr>
                <w:rFonts w:ascii="Times New Roman" w:cs="Times New Roman" w:eastAsia="Times New Roman" w:hAnsi="Times New Roman"/>
                <w:sz w:val="20"/>
                <w:szCs w:val="20"/>
                <w:b w:val="1"/>
                <w:bCs w:val="1"/>
                <w:color w:val="auto"/>
              </w:rPr>
              <w:t>Стд</w:t>
            </w:r>
            <w:r>
              <w:rPr>
                <w:rFonts w:ascii="Times New Roman" w:cs="Times New Roman" w:eastAsia="Times New Roman" w:hAnsi="Times New Roman"/>
                <w:sz w:val="20"/>
                <w:szCs w:val="20"/>
                <w:b w:val="1"/>
                <w:bCs w:val="1"/>
                <w:color w:val="auto"/>
              </w:rPr>
              <w:t>.</w:t>
            </w: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горова</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знч</w:t>
            </w:r>
            <w:r>
              <w:rPr>
                <w:rFonts w:ascii="Times New Roman" w:cs="Times New Roman" w:eastAsia="Times New Roman" w:hAnsi="Times New Roman"/>
                <w:sz w:val="20"/>
                <w:szCs w:val="20"/>
                <w:b w:val="1"/>
                <w:bCs w:val="1"/>
                <w:color w:val="auto"/>
              </w:rPr>
              <w:t>.</w:t>
            </w:r>
          </w:p>
        </w:tc>
        <w:tc>
          <w:tcPr>
            <w:tcW w:w="0" w:type="dxa"/>
            <w:vAlign w:val="bottom"/>
          </w:tcPr>
          <w:p>
            <w:pPr>
              <w:spacing w:after="0"/>
              <w:rPr>
                <w:sz w:val="1"/>
                <w:szCs w:val="1"/>
                <w:color w:val="auto"/>
              </w:rPr>
            </w:pPr>
          </w:p>
        </w:tc>
      </w:tr>
      <w:tr>
        <w:trPr>
          <w:trHeight w:val="230"/>
        </w:trPr>
        <w:tc>
          <w:tcPr>
            <w:tcW w:w="2880" w:type="dxa"/>
            <w:vAlign w:val="bottom"/>
            <w:tcBorders>
              <w:left w:val="single" w:sz="8" w:color="auto"/>
              <w:righ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0"/>
                <w:szCs w:val="20"/>
                <w:b w:val="1"/>
                <w:bCs w:val="1"/>
                <w:color w:val="auto"/>
              </w:rPr>
              <w:t>Діагностичні показники</w:t>
            </w:r>
          </w:p>
        </w:tc>
        <w:tc>
          <w:tcPr>
            <w:tcW w:w="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b w:val="1"/>
                <w:bCs w:val="1"/>
                <w:color w:val="auto"/>
                <w:w w:val="96"/>
              </w:rPr>
              <w:t>N</w:t>
            </w: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vMerge w:val="continue"/>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89"/>
              </w:rPr>
              <w:t>-</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9"/>
              </w:rPr>
              <w:t>(</w:t>
            </w:r>
            <w:r>
              <w:rPr>
                <w:rFonts w:ascii="Times New Roman" w:cs="Times New Roman" w:eastAsia="Times New Roman" w:hAnsi="Times New Roman"/>
                <w:sz w:val="20"/>
                <w:szCs w:val="20"/>
                <w:b w:val="1"/>
                <w:bCs w:val="1"/>
                <w:color w:val="auto"/>
                <w:w w:val="99"/>
              </w:rPr>
              <w:t>двох</w:t>
            </w:r>
            <w:r>
              <w:rPr>
                <w:rFonts w:ascii="Times New Roman" w:cs="Times New Roman" w:eastAsia="Times New Roman" w:hAnsi="Times New Roman"/>
                <w:sz w:val="20"/>
                <w:szCs w:val="20"/>
                <w:b w:val="1"/>
                <w:bCs w:val="1"/>
                <w:color w:val="auto"/>
                <w:w w:val="99"/>
              </w:rPr>
              <w:t>-</w:t>
            </w:r>
          </w:p>
        </w:tc>
        <w:tc>
          <w:tcPr>
            <w:tcW w:w="0" w:type="dxa"/>
            <w:vAlign w:val="bottom"/>
          </w:tcPr>
          <w:p>
            <w:pPr>
              <w:spacing w:after="0"/>
              <w:rPr>
                <w:sz w:val="1"/>
                <w:szCs w:val="1"/>
                <w:color w:val="auto"/>
              </w:rPr>
            </w:pPr>
          </w:p>
        </w:tc>
      </w:tr>
      <w:tr>
        <w:trPr>
          <w:trHeight w:val="230"/>
        </w:trPr>
        <w:tc>
          <w:tcPr>
            <w:tcW w:w="2880" w:type="dxa"/>
            <w:vAlign w:val="bottom"/>
            <w:tcBorders>
              <w:left w:val="single" w:sz="8" w:color="auto"/>
              <w:right w:val="single" w:sz="8" w:color="auto"/>
            </w:tcBorders>
            <w:gridSpan w:val="3"/>
            <w:vMerge w:val="continue"/>
          </w:tcPr>
          <w:p>
            <w:pPr>
              <w:spacing w:after="0"/>
              <w:rPr>
                <w:sz w:val="20"/>
                <w:szCs w:val="20"/>
                <w:color w:val="auto"/>
              </w:rPr>
            </w:pPr>
          </w:p>
        </w:tc>
        <w:tc>
          <w:tcPr>
            <w:tcW w:w="560" w:type="dxa"/>
            <w:vAlign w:val="bottom"/>
            <w:tcBorders>
              <w:right w:val="single" w:sz="8" w:color="auto"/>
            </w:tcBorders>
            <w:vMerge w:val="continue"/>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jc w:val="center"/>
              <w:ind w:right="23"/>
              <w:spacing w:after="0"/>
              <w:rPr>
                <w:sz w:val="20"/>
                <w:szCs w:val="20"/>
                <w:color w:val="auto"/>
              </w:rPr>
            </w:pPr>
            <w:r>
              <w:rPr>
                <w:rFonts w:ascii="Times New Roman" w:cs="Times New Roman" w:eastAsia="Times New Roman" w:hAnsi="Times New Roman"/>
                <w:sz w:val="18"/>
                <w:szCs w:val="18"/>
                <w:b w:val="1"/>
                <w:bCs w:val="1"/>
                <w:color w:val="auto"/>
              </w:rPr>
              <w:t>відхи</w:t>
            </w:r>
            <w:r>
              <w:rPr>
                <w:rFonts w:ascii="Times New Roman" w:cs="Times New Roman" w:eastAsia="Times New Roman" w:hAnsi="Times New Roman"/>
                <w:sz w:val="19"/>
                <w:szCs w:val="19"/>
                <w:b w:val="1"/>
                <w:bCs w:val="1"/>
                <w:color w:val="auto"/>
              </w:rPr>
              <w:t>-</w:t>
            </w:r>
          </w:p>
        </w:tc>
        <w:tc>
          <w:tcPr>
            <w:tcW w:w="7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Мо</w:t>
            </w:r>
            <w:r>
              <w:rPr>
                <w:rFonts w:ascii="Times New Roman" w:cs="Times New Roman" w:eastAsia="Times New Roman" w:hAnsi="Times New Roman"/>
                <w:sz w:val="20"/>
                <w:szCs w:val="20"/>
                <w:b w:val="1"/>
                <w:bCs w:val="1"/>
                <w:color w:val="auto"/>
              </w:rPr>
              <w:t>-</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18"/>
                <w:szCs w:val="18"/>
                <w:b w:val="1"/>
                <w:bCs w:val="1"/>
                <w:color w:val="auto"/>
              </w:rPr>
              <w:t>Позити</w:t>
            </w:r>
            <w:r>
              <w:rPr>
                <w:rFonts w:ascii="Times New Roman" w:cs="Times New Roman" w:eastAsia="Times New Roman" w:hAnsi="Times New Roman"/>
                <w:sz w:val="19"/>
                <w:szCs w:val="19"/>
                <w:b w:val="1"/>
                <w:bCs w:val="1"/>
                <w:color w:val="auto"/>
              </w:rPr>
              <w:t>-</w:t>
            </w:r>
          </w:p>
        </w:tc>
        <w:tc>
          <w:tcPr>
            <w:tcW w:w="920" w:type="dxa"/>
            <w:vAlign w:val="bottom"/>
            <w:tcBorders>
              <w:right w:val="single" w:sz="8" w:color="auto"/>
            </w:tcBorders>
          </w:tcPr>
          <w:p>
            <w:pPr>
              <w:ind w:left="200"/>
              <w:spacing w:after="0"/>
              <w:rPr>
                <w:sz w:val="20"/>
                <w:szCs w:val="20"/>
                <w:color w:val="auto"/>
              </w:rPr>
            </w:pPr>
            <w:r>
              <w:rPr>
                <w:rFonts w:ascii="Times New Roman" w:cs="Times New Roman" w:eastAsia="Times New Roman" w:hAnsi="Times New Roman"/>
                <w:sz w:val="20"/>
                <w:szCs w:val="20"/>
                <w:b w:val="1"/>
                <w:bCs w:val="1"/>
                <w:color w:val="auto"/>
              </w:rPr>
              <w:t>Нега</w:t>
            </w:r>
            <w:r>
              <w:rPr>
                <w:rFonts w:ascii="Times New Roman" w:cs="Times New Roman" w:eastAsia="Times New Roman" w:hAnsi="Times New Roman"/>
                <w:sz w:val="20"/>
                <w:szCs w:val="20"/>
                <w:b w:val="1"/>
                <w:bCs w:val="1"/>
                <w:color w:val="auto"/>
              </w:rPr>
              <w:t>-</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Смир</w:t>
            </w:r>
            <w:r>
              <w:rPr>
                <w:rFonts w:ascii="Times New Roman" w:cs="Times New Roman" w:eastAsia="Times New Roman" w:hAnsi="Times New Roman"/>
                <w:sz w:val="20"/>
                <w:szCs w:val="20"/>
                <w:b w:val="1"/>
                <w:bCs w:val="1"/>
                <w:color w:val="auto"/>
              </w:rPr>
              <w:t>-</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9"/>
              </w:rPr>
              <w:t>сторон</w:t>
            </w:r>
            <w:r>
              <w:rPr>
                <w:rFonts w:ascii="Times New Roman" w:cs="Times New Roman" w:eastAsia="Times New Roman" w:hAnsi="Times New Roman"/>
                <w:sz w:val="20"/>
                <w:szCs w:val="20"/>
                <w:b w:val="1"/>
                <w:bCs w:val="1"/>
                <w:color w:val="auto"/>
                <w:w w:val="99"/>
              </w:rPr>
              <w:t>-</w:t>
            </w:r>
          </w:p>
        </w:tc>
        <w:tc>
          <w:tcPr>
            <w:tcW w:w="0" w:type="dxa"/>
            <w:vAlign w:val="bottom"/>
          </w:tcPr>
          <w:p>
            <w:pPr>
              <w:spacing w:after="0"/>
              <w:rPr>
                <w:sz w:val="1"/>
                <w:szCs w:val="1"/>
                <w:color w:val="auto"/>
              </w:rPr>
            </w:pPr>
          </w:p>
        </w:tc>
      </w:tr>
      <w:tr>
        <w:trPr>
          <w:trHeight w:val="248"/>
        </w:trPr>
        <w:tc>
          <w:tcPr>
            <w:tcW w:w="1280" w:type="dxa"/>
            <w:vAlign w:val="bottom"/>
            <w:tcBorders>
              <w:left w:val="single" w:sz="8" w:color="auto"/>
              <w:bottom w:val="single" w:sz="8" w:color="auto"/>
            </w:tcBorders>
          </w:tcPr>
          <w:p>
            <w:pPr>
              <w:spacing w:after="0"/>
              <w:rPr>
                <w:sz w:val="21"/>
                <w:szCs w:val="21"/>
                <w:color w:val="auto"/>
              </w:rPr>
            </w:pPr>
          </w:p>
        </w:tc>
        <w:tc>
          <w:tcPr>
            <w:tcW w:w="880" w:type="dxa"/>
            <w:vAlign w:val="bottom"/>
            <w:tcBorders>
              <w:bottom w:val="single" w:sz="8" w:color="auto"/>
            </w:tcBorders>
          </w:tcPr>
          <w:p>
            <w:pPr>
              <w:spacing w:after="0"/>
              <w:rPr>
                <w:sz w:val="21"/>
                <w:szCs w:val="21"/>
                <w:color w:val="auto"/>
              </w:rPr>
            </w:pPr>
          </w:p>
        </w:tc>
        <w:tc>
          <w:tcPr>
            <w:tcW w:w="720" w:type="dxa"/>
            <w:vAlign w:val="bottom"/>
            <w:tcBorders>
              <w:bottom w:val="single" w:sz="8" w:color="auto"/>
              <w:right w:val="single" w:sz="8" w:color="auto"/>
            </w:tcBorders>
          </w:tcPr>
          <w:p>
            <w:pPr>
              <w:spacing w:after="0"/>
              <w:rPr>
                <w:sz w:val="21"/>
                <w:szCs w:val="21"/>
                <w:color w:val="auto"/>
              </w:rPr>
            </w:pPr>
          </w:p>
        </w:tc>
        <w:tc>
          <w:tcPr>
            <w:tcW w:w="560" w:type="dxa"/>
            <w:vAlign w:val="bottom"/>
            <w:tcBorders>
              <w:bottom w:val="single" w:sz="8" w:color="auto"/>
              <w:right w:val="single" w:sz="8" w:color="auto"/>
            </w:tcBorders>
          </w:tcPr>
          <w:p>
            <w:pPr>
              <w:spacing w:after="0"/>
              <w:rPr>
                <w:sz w:val="21"/>
                <w:szCs w:val="21"/>
                <w:color w:val="auto"/>
              </w:rPr>
            </w:pP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Середнє</w:t>
            </w:r>
          </w:p>
        </w:tc>
        <w:tc>
          <w:tcPr>
            <w:tcW w:w="100" w:type="dxa"/>
            <w:vAlign w:val="bottom"/>
            <w:tcBorders>
              <w:bottom w:val="single" w:sz="8" w:color="auto"/>
            </w:tcBorders>
          </w:tcPr>
          <w:p>
            <w:pPr>
              <w:spacing w:after="0"/>
              <w:rPr>
                <w:sz w:val="21"/>
                <w:szCs w:val="21"/>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0"/>
                <w:szCs w:val="20"/>
                <w:b w:val="1"/>
                <w:bCs w:val="1"/>
                <w:color w:val="auto"/>
                <w:w w:val="99"/>
              </w:rPr>
              <w:t>лення</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дуль</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rPr>
              <w:t>вні</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0"/>
                <w:szCs w:val="20"/>
                <w:b w:val="1"/>
                <w:bCs w:val="1"/>
                <w:color w:val="auto"/>
              </w:rPr>
              <w:t>тивні</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9"/>
              </w:rPr>
              <w:t>нова</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6"/>
              </w:rPr>
              <w:t>ня</w:t>
            </w:r>
            <w:r>
              <w:rPr>
                <w:rFonts w:ascii="Times New Roman" w:cs="Times New Roman" w:eastAsia="Times New Roman" w:hAnsi="Times New Roman"/>
                <w:sz w:val="20"/>
                <w:szCs w:val="20"/>
                <w:b w:val="1"/>
                <w:bCs w:val="1"/>
                <w:color w:val="auto"/>
                <w:w w:val="96"/>
              </w:rPr>
              <w:t>)</w:t>
            </w:r>
          </w:p>
        </w:tc>
        <w:tc>
          <w:tcPr>
            <w:tcW w:w="0" w:type="dxa"/>
            <w:vAlign w:val="bottom"/>
          </w:tcPr>
          <w:p>
            <w:pPr>
              <w:spacing w:after="0"/>
              <w:rPr>
                <w:sz w:val="1"/>
                <w:szCs w:val="1"/>
                <w:color w:val="auto"/>
              </w:rPr>
            </w:pPr>
          </w:p>
        </w:tc>
      </w:tr>
      <w:tr>
        <w:trPr>
          <w:trHeight w:val="242"/>
        </w:trPr>
        <w:tc>
          <w:tcPr>
            <w:tcW w:w="1280" w:type="dxa"/>
            <w:vAlign w:val="bottom"/>
            <w:tcBorders>
              <w:lef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Широта</w:t>
            </w:r>
          </w:p>
        </w:tc>
        <w:tc>
          <w:tcPr>
            <w:tcW w:w="1600" w:type="dxa"/>
            <w:vAlign w:val="bottom"/>
            <w:tcBorders>
              <w:right w:val="single" w:sz="8" w:color="auto"/>
            </w:tcBorders>
            <w:gridSpan w:val="2"/>
          </w:tcPr>
          <w:p>
            <w:pPr>
              <w:jc w:val="right"/>
              <w:spacing w:after="0" w:line="242" w:lineRule="exact"/>
              <w:rPr>
                <w:sz w:val="20"/>
                <w:szCs w:val="20"/>
                <w:color w:val="auto"/>
              </w:rPr>
            </w:pPr>
            <w:r>
              <w:rPr>
                <w:rFonts w:ascii="Times New Roman" w:cs="Times New Roman" w:eastAsia="Times New Roman" w:hAnsi="Times New Roman"/>
                <w:sz w:val="24"/>
                <w:szCs w:val="24"/>
                <w:color w:val="auto"/>
              </w:rPr>
              <w:t>охоплення</w:t>
            </w: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216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сигналів соціуму</w:t>
            </w: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1,001</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.137</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.072</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-.137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2,464</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Легкість</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розпізнавання</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16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сигналів соціуму</w:t>
            </w: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1,001</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.117</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.117</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-.095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2,104</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Точність</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орієнтації   в</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соціальних очікуваннях</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1,001</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.090</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.073</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-.090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1,622</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.010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Стійкість</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емоційного</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16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переживання</w:t>
            </w: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1,002</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.143</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.143</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-.092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2,565</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66"/>
        </w:trPr>
        <w:tc>
          <w:tcPr>
            <w:tcW w:w="2880" w:type="dxa"/>
            <w:vAlign w:val="bottom"/>
            <w:tcBorders>
              <w:left w:val="single" w:sz="8" w:color="auto"/>
              <w:bottom w:val="single" w:sz="8" w:color="auto"/>
              <w:right w:val="single" w:sz="8" w:color="auto"/>
            </w:tcBorders>
            <w:gridSpan w:val="3"/>
          </w:tcPr>
          <w:p>
            <w:pPr>
              <w:ind w:left="100"/>
              <w:spacing w:after="0" w:line="265" w:lineRule="exact"/>
              <w:rPr>
                <w:sz w:val="20"/>
                <w:szCs w:val="20"/>
                <w:color w:val="auto"/>
              </w:rPr>
            </w:pPr>
            <w:r>
              <w:rPr>
                <w:rFonts w:ascii="Times New Roman" w:cs="Times New Roman" w:eastAsia="Times New Roman" w:hAnsi="Times New Roman"/>
                <w:sz w:val="24"/>
                <w:szCs w:val="24"/>
                <w:color w:val="auto"/>
              </w:rPr>
              <w:t>Готовність змінюватися</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3"/>
                <w:szCs w:val="23"/>
                <w:color w:val="auto"/>
              </w:rPr>
            </w:pPr>
          </w:p>
        </w:tc>
        <w:tc>
          <w:tcPr>
            <w:tcW w:w="680" w:type="dxa"/>
            <w:vAlign w:val="bottom"/>
            <w:tcBorders>
              <w:bottom w:val="single" w:sz="8" w:color="auto"/>
              <w:right w:val="single" w:sz="8" w:color="auto"/>
            </w:tcBorders>
          </w:tcPr>
          <w:p>
            <w:pPr>
              <w:jc w:val="center"/>
              <w:ind w:right="23"/>
              <w:spacing w:after="0" w:line="265" w:lineRule="exact"/>
              <w:rPr>
                <w:sz w:val="20"/>
                <w:szCs w:val="20"/>
                <w:color w:val="auto"/>
              </w:rPr>
            </w:pPr>
            <w:r>
              <w:rPr>
                <w:rFonts w:ascii="Times New Roman" w:cs="Times New Roman" w:eastAsia="Times New Roman" w:hAnsi="Times New Roman"/>
                <w:sz w:val="24"/>
                <w:szCs w:val="24"/>
                <w:color w:val="auto"/>
                <w:w w:val="99"/>
              </w:rPr>
              <w:t>1,000</w:t>
            </w:r>
          </w:p>
        </w:tc>
        <w:tc>
          <w:tcPr>
            <w:tcW w:w="74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.103</w:t>
            </w:r>
          </w:p>
        </w:tc>
        <w:tc>
          <w:tcPr>
            <w:tcW w:w="9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.070</w:t>
            </w:r>
          </w:p>
        </w:tc>
        <w:tc>
          <w:tcPr>
            <w:tcW w:w="920" w:type="dxa"/>
            <w:vAlign w:val="bottom"/>
            <w:tcBorders>
              <w:bottom w:val="single" w:sz="8" w:color="auto"/>
              <w:right w:val="single" w:sz="8" w:color="auto"/>
            </w:tcBorders>
          </w:tcPr>
          <w:p>
            <w:pPr>
              <w:ind w:left="200"/>
              <w:spacing w:after="0" w:line="265" w:lineRule="exact"/>
              <w:rPr>
                <w:sz w:val="20"/>
                <w:szCs w:val="20"/>
                <w:color w:val="auto"/>
              </w:rPr>
            </w:pPr>
            <w:r>
              <w:rPr>
                <w:rFonts w:ascii="Times New Roman" w:cs="Times New Roman" w:eastAsia="Times New Roman" w:hAnsi="Times New Roman"/>
                <w:sz w:val="24"/>
                <w:szCs w:val="24"/>
                <w:color w:val="auto"/>
              </w:rPr>
              <w:t>-.103</w:t>
            </w:r>
          </w:p>
        </w:tc>
        <w:tc>
          <w:tcPr>
            <w:tcW w:w="8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1,854</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.002</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3"/>
          </w:tcPr>
          <w:p>
            <w:pPr>
              <w:ind w:left="100"/>
              <w:spacing w:after="0" w:line="240" w:lineRule="exact"/>
              <w:rPr>
                <w:sz w:val="20"/>
                <w:szCs w:val="20"/>
                <w:color w:val="auto"/>
              </w:rPr>
            </w:pPr>
            <w:r>
              <w:rPr>
                <w:rFonts w:ascii="Times New Roman" w:cs="Times New Roman" w:eastAsia="Times New Roman" w:hAnsi="Times New Roman"/>
                <w:sz w:val="24"/>
                <w:szCs w:val="24"/>
                <w:color w:val="auto"/>
              </w:rPr>
              <w:t>Готовність до здійснення</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16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конструктивних дій</w:t>
            </w: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1,001</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.207</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.072</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-.207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3,721</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3"/>
          </w:tcPr>
          <w:p>
            <w:pPr>
              <w:ind w:left="100"/>
              <w:spacing w:after="0" w:line="240" w:lineRule="exact"/>
              <w:rPr>
                <w:sz w:val="20"/>
                <w:szCs w:val="20"/>
                <w:color w:val="auto"/>
              </w:rPr>
            </w:pPr>
            <w:r>
              <w:rPr>
                <w:rFonts w:ascii="Times New Roman" w:cs="Times New Roman" w:eastAsia="Times New Roman" w:hAnsi="Times New Roman"/>
                <w:sz w:val="24"/>
                <w:szCs w:val="24"/>
                <w:color w:val="auto"/>
              </w:rPr>
              <w:t>Готовність до здійснення</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дій для досягнення цілей</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1,000</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.088</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.068</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-.088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1,579</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.014</w:t>
            </w:r>
          </w:p>
        </w:tc>
        <w:tc>
          <w:tcPr>
            <w:tcW w:w="0" w:type="dxa"/>
            <w:vAlign w:val="bottom"/>
          </w:tcPr>
          <w:p>
            <w:pPr>
              <w:spacing w:after="0"/>
              <w:rPr>
                <w:sz w:val="1"/>
                <w:szCs w:val="1"/>
                <w:color w:val="auto"/>
              </w:rPr>
            </w:pPr>
          </w:p>
        </w:tc>
      </w:tr>
      <w:tr>
        <w:trPr>
          <w:trHeight w:val="242"/>
        </w:trPr>
        <w:tc>
          <w:tcPr>
            <w:tcW w:w="2160" w:type="dxa"/>
            <w:vAlign w:val="bottom"/>
            <w:tcBorders>
              <w:left w:val="single" w:sz="8" w:color="auto"/>
            </w:tcBorders>
            <w:gridSpan w:val="2"/>
          </w:tcPr>
          <w:p>
            <w:pPr>
              <w:ind w:left="100"/>
              <w:spacing w:after="0" w:line="242" w:lineRule="exact"/>
              <w:rPr>
                <w:sz w:val="20"/>
                <w:szCs w:val="20"/>
                <w:color w:val="auto"/>
              </w:rPr>
            </w:pPr>
            <w:r>
              <w:rPr>
                <w:rFonts w:ascii="Times New Roman" w:cs="Times New Roman" w:eastAsia="Times New Roman" w:hAnsi="Times New Roman"/>
                <w:sz w:val="24"/>
                <w:szCs w:val="24"/>
                <w:color w:val="auto"/>
              </w:rPr>
              <w:t>Раціональний   к</w:t>
            </w:r>
          </w:p>
        </w:tc>
        <w:tc>
          <w:tcPr>
            <w:tcW w:w="720" w:type="dxa"/>
            <w:vAlign w:val="bottom"/>
            <w:tcBorders>
              <w:right w:val="single" w:sz="8" w:color="auto"/>
            </w:tcBorders>
          </w:tcPr>
          <w:p>
            <w:pPr>
              <w:jc w:val="right"/>
              <w:spacing w:after="0" w:line="242" w:lineRule="exact"/>
              <w:rPr>
                <w:sz w:val="20"/>
                <w:szCs w:val="20"/>
                <w:color w:val="auto"/>
              </w:rPr>
            </w:pPr>
            <w:r>
              <w:rPr>
                <w:rFonts w:ascii="Times New Roman" w:cs="Times New Roman" w:eastAsia="Times New Roman" w:hAnsi="Times New Roman"/>
                <w:sz w:val="24"/>
                <w:szCs w:val="24"/>
                <w:color w:val="auto"/>
              </w:rPr>
              <w:t>анал</w:t>
            </w: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128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емпатії</w:t>
            </w:r>
          </w:p>
        </w:tc>
        <w:tc>
          <w:tcPr>
            <w:tcW w:w="880" w:type="dxa"/>
            <w:vAlign w:val="bottom"/>
            <w:tcBorders>
              <w:bottom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-.004</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1,005</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.170</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.161</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-.170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3,055</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66"/>
        </w:trPr>
        <w:tc>
          <w:tcPr>
            <w:tcW w:w="2880" w:type="dxa"/>
            <w:vAlign w:val="bottom"/>
            <w:tcBorders>
              <w:left w:val="single" w:sz="8" w:color="auto"/>
              <w:bottom w:val="single" w:sz="8" w:color="auto"/>
              <w:right w:val="single" w:sz="8" w:color="auto"/>
            </w:tcBorders>
            <w:gridSpan w:val="3"/>
          </w:tcPr>
          <w:p>
            <w:pPr>
              <w:ind w:left="100"/>
              <w:spacing w:after="0" w:line="265" w:lineRule="exact"/>
              <w:rPr>
                <w:sz w:val="20"/>
                <w:szCs w:val="20"/>
                <w:color w:val="auto"/>
              </w:rPr>
            </w:pPr>
            <w:r>
              <w:rPr>
                <w:rFonts w:ascii="Times New Roman" w:cs="Times New Roman" w:eastAsia="Times New Roman" w:hAnsi="Times New Roman"/>
                <w:sz w:val="24"/>
                <w:szCs w:val="24"/>
                <w:color w:val="auto"/>
              </w:rPr>
              <w:t>Емоційний канал емпатії</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.003</w:t>
            </w:r>
          </w:p>
        </w:tc>
        <w:tc>
          <w:tcPr>
            <w:tcW w:w="100" w:type="dxa"/>
            <w:vAlign w:val="bottom"/>
            <w:tcBorders>
              <w:bottom w:val="single" w:sz="8" w:color="auto"/>
            </w:tcBorders>
          </w:tcPr>
          <w:p>
            <w:pPr>
              <w:spacing w:after="0"/>
              <w:rPr>
                <w:sz w:val="23"/>
                <w:szCs w:val="23"/>
                <w:color w:val="auto"/>
              </w:rPr>
            </w:pPr>
          </w:p>
        </w:tc>
        <w:tc>
          <w:tcPr>
            <w:tcW w:w="680" w:type="dxa"/>
            <w:vAlign w:val="bottom"/>
            <w:tcBorders>
              <w:bottom w:val="single" w:sz="8" w:color="auto"/>
              <w:right w:val="single" w:sz="8" w:color="auto"/>
            </w:tcBorders>
          </w:tcPr>
          <w:p>
            <w:pPr>
              <w:jc w:val="center"/>
              <w:ind w:right="23"/>
              <w:spacing w:after="0" w:line="265" w:lineRule="exact"/>
              <w:rPr>
                <w:sz w:val="20"/>
                <w:szCs w:val="20"/>
                <w:color w:val="auto"/>
              </w:rPr>
            </w:pPr>
            <w:r>
              <w:rPr>
                <w:rFonts w:ascii="Times New Roman" w:cs="Times New Roman" w:eastAsia="Times New Roman" w:hAnsi="Times New Roman"/>
                <w:sz w:val="24"/>
                <w:szCs w:val="24"/>
                <w:color w:val="auto"/>
                <w:w w:val="99"/>
              </w:rPr>
              <w:t>1,002</w:t>
            </w:r>
          </w:p>
        </w:tc>
        <w:tc>
          <w:tcPr>
            <w:tcW w:w="74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.143</w:t>
            </w:r>
          </w:p>
        </w:tc>
        <w:tc>
          <w:tcPr>
            <w:tcW w:w="9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.143</w:t>
            </w:r>
          </w:p>
        </w:tc>
        <w:tc>
          <w:tcPr>
            <w:tcW w:w="920" w:type="dxa"/>
            <w:vAlign w:val="bottom"/>
            <w:tcBorders>
              <w:bottom w:val="single" w:sz="8" w:color="auto"/>
              <w:right w:val="single" w:sz="8" w:color="auto"/>
            </w:tcBorders>
          </w:tcPr>
          <w:p>
            <w:pPr>
              <w:ind w:left="200"/>
              <w:spacing w:after="0" w:line="265" w:lineRule="exact"/>
              <w:rPr>
                <w:sz w:val="20"/>
                <w:szCs w:val="20"/>
                <w:color w:val="auto"/>
              </w:rPr>
            </w:pPr>
            <w:r>
              <w:rPr>
                <w:rFonts w:ascii="Times New Roman" w:cs="Times New Roman" w:eastAsia="Times New Roman" w:hAnsi="Times New Roman"/>
                <w:sz w:val="24"/>
                <w:szCs w:val="24"/>
                <w:color w:val="auto"/>
              </w:rPr>
              <w:t>-.139</w:t>
            </w:r>
          </w:p>
        </w:tc>
        <w:tc>
          <w:tcPr>
            <w:tcW w:w="8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2,567</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2160" w:type="dxa"/>
            <w:vAlign w:val="bottom"/>
            <w:tcBorders>
              <w:lef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Інтуїтивний</w:t>
            </w:r>
          </w:p>
        </w:tc>
        <w:tc>
          <w:tcPr>
            <w:tcW w:w="7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канал</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28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емпатії</w:t>
            </w:r>
          </w:p>
        </w:tc>
        <w:tc>
          <w:tcPr>
            <w:tcW w:w="880" w:type="dxa"/>
            <w:vAlign w:val="bottom"/>
            <w:tcBorders>
              <w:bottom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1,005</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.188</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.188</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-.134</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3,370</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Установки</w:t>
            </w:r>
            <w:r>
              <w:rPr>
                <w:rFonts w:ascii="Times New Roman" w:cs="Times New Roman" w:eastAsia="Times New Roman" w:hAnsi="Times New Roman"/>
                <w:sz w:val="24"/>
                <w:szCs w:val="24"/>
                <w:color w:val="auto"/>
              </w:rPr>
              <w:t>,</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що блокують</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28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емпатію</w:t>
            </w:r>
          </w:p>
        </w:tc>
        <w:tc>
          <w:tcPr>
            <w:tcW w:w="880" w:type="dxa"/>
            <w:vAlign w:val="bottom"/>
            <w:tcBorders>
              <w:bottom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.002</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1,000</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.185</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.162</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-.185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3,329</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3"/>
          </w:tcPr>
          <w:p>
            <w:pPr>
              <w:ind w:left="100"/>
              <w:spacing w:after="0" w:line="240" w:lineRule="exact"/>
              <w:rPr>
                <w:sz w:val="20"/>
                <w:szCs w:val="20"/>
                <w:color w:val="auto"/>
              </w:rPr>
            </w:pPr>
            <w:r>
              <w:rPr>
                <w:rFonts w:ascii="Times New Roman" w:cs="Times New Roman" w:eastAsia="Times New Roman" w:hAnsi="Times New Roman"/>
                <w:sz w:val="24"/>
                <w:szCs w:val="24"/>
                <w:color w:val="auto"/>
              </w:rPr>
              <w:t>Прониклива здатність до</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28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емпатії</w:t>
            </w:r>
          </w:p>
        </w:tc>
        <w:tc>
          <w:tcPr>
            <w:tcW w:w="880" w:type="dxa"/>
            <w:vAlign w:val="bottom"/>
            <w:tcBorders>
              <w:bottom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1,007</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.181</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.181</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-.138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3,251</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66"/>
        </w:trPr>
        <w:tc>
          <w:tcPr>
            <w:tcW w:w="2160" w:type="dxa"/>
            <w:vAlign w:val="bottom"/>
            <w:tcBorders>
              <w:left w:val="single" w:sz="8" w:color="auto"/>
              <w:bottom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Ідентифікація</w:t>
            </w:r>
          </w:p>
        </w:tc>
        <w:tc>
          <w:tcPr>
            <w:tcW w:w="720" w:type="dxa"/>
            <w:vAlign w:val="bottom"/>
            <w:tcBorders>
              <w:bottom w:val="single" w:sz="8" w:color="auto"/>
              <w:right w:val="single" w:sz="8" w:color="auto"/>
            </w:tcBorders>
          </w:tcPr>
          <w:p>
            <w:pPr>
              <w:spacing w:after="0"/>
              <w:rPr>
                <w:sz w:val="23"/>
                <w:szCs w:val="23"/>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3"/>
                <w:szCs w:val="23"/>
                <w:color w:val="auto"/>
              </w:rPr>
            </w:pPr>
          </w:p>
        </w:tc>
        <w:tc>
          <w:tcPr>
            <w:tcW w:w="680" w:type="dxa"/>
            <w:vAlign w:val="bottom"/>
            <w:tcBorders>
              <w:bottom w:val="single" w:sz="8" w:color="auto"/>
              <w:right w:val="single" w:sz="8" w:color="auto"/>
            </w:tcBorders>
          </w:tcPr>
          <w:p>
            <w:pPr>
              <w:jc w:val="center"/>
              <w:ind w:right="23"/>
              <w:spacing w:after="0" w:line="265" w:lineRule="exact"/>
              <w:rPr>
                <w:sz w:val="20"/>
                <w:szCs w:val="20"/>
                <w:color w:val="auto"/>
              </w:rPr>
            </w:pPr>
            <w:r>
              <w:rPr>
                <w:rFonts w:ascii="Times New Roman" w:cs="Times New Roman" w:eastAsia="Times New Roman" w:hAnsi="Times New Roman"/>
                <w:sz w:val="24"/>
                <w:szCs w:val="24"/>
                <w:color w:val="auto"/>
                <w:w w:val="99"/>
              </w:rPr>
              <w:t>1,002</w:t>
            </w:r>
          </w:p>
        </w:tc>
        <w:tc>
          <w:tcPr>
            <w:tcW w:w="74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.186</w:t>
            </w:r>
          </w:p>
        </w:tc>
        <w:tc>
          <w:tcPr>
            <w:tcW w:w="9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.186</w:t>
            </w:r>
          </w:p>
        </w:tc>
        <w:tc>
          <w:tcPr>
            <w:tcW w:w="920" w:type="dxa"/>
            <w:vAlign w:val="bottom"/>
            <w:tcBorders>
              <w:bottom w:val="single" w:sz="8" w:color="auto"/>
              <w:right w:val="single" w:sz="8" w:color="auto"/>
            </w:tcBorders>
          </w:tcPr>
          <w:p>
            <w:pPr>
              <w:ind w:left="200"/>
              <w:spacing w:after="0" w:line="265" w:lineRule="exact"/>
              <w:rPr>
                <w:sz w:val="20"/>
                <w:szCs w:val="20"/>
                <w:color w:val="auto"/>
              </w:rPr>
            </w:pPr>
            <w:r>
              <w:rPr>
                <w:rFonts w:ascii="Times New Roman" w:cs="Times New Roman" w:eastAsia="Times New Roman" w:hAnsi="Times New Roman"/>
                <w:sz w:val="24"/>
                <w:szCs w:val="24"/>
                <w:color w:val="auto"/>
              </w:rPr>
              <w:t>-.142</w:t>
            </w:r>
          </w:p>
        </w:tc>
        <w:tc>
          <w:tcPr>
            <w:tcW w:w="8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3,351</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2"/>
        </w:trPr>
        <w:tc>
          <w:tcPr>
            <w:tcW w:w="2160" w:type="dxa"/>
            <w:vAlign w:val="bottom"/>
            <w:tcBorders>
              <w:left w:val="single" w:sz="8" w:color="auto"/>
            </w:tcBorders>
            <w:gridSpan w:val="2"/>
          </w:tcPr>
          <w:p>
            <w:pPr>
              <w:ind w:left="100"/>
              <w:spacing w:after="0" w:line="242" w:lineRule="exact"/>
              <w:rPr>
                <w:sz w:val="20"/>
                <w:szCs w:val="20"/>
                <w:color w:val="auto"/>
              </w:rPr>
            </w:pPr>
            <w:r>
              <w:rPr>
                <w:rFonts w:ascii="Times New Roman" w:cs="Times New Roman" w:eastAsia="Times New Roman" w:hAnsi="Times New Roman"/>
                <w:sz w:val="24"/>
                <w:szCs w:val="24"/>
                <w:color w:val="auto"/>
              </w:rPr>
              <w:t>Демонстративна</w:t>
            </w:r>
          </w:p>
        </w:tc>
        <w:tc>
          <w:tcPr>
            <w:tcW w:w="720" w:type="dxa"/>
            <w:vAlign w:val="bottom"/>
            <w:tcBorders>
              <w:right w:val="single" w:sz="8" w:color="auto"/>
            </w:tcBorders>
          </w:tcPr>
          <w:p>
            <w:pPr>
              <w:spacing w:after="0"/>
              <w:rPr>
                <w:sz w:val="21"/>
                <w:szCs w:val="21"/>
                <w:color w:val="auto"/>
              </w:rPr>
            </w:pP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поведінка включення</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1,000</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.127</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.124</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-.127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2,279</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Очікувана</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включення від оточення</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-.003</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1,002</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.154</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.154</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-.115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2,765</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2160" w:type="dxa"/>
            <w:vAlign w:val="bottom"/>
            <w:tcBorders>
              <w:lef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Демонстративна</w:t>
            </w:r>
          </w:p>
        </w:tc>
        <w:tc>
          <w:tcPr>
            <w:tcW w:w="72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поведінка контролю</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1,002</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.138</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.122</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-.138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2,485</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Очікувана</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контролю від оточуючих</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-.002</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1,000</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.131</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.109</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-.131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2,357</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2160" w:type="dxa"/>
            <w:vAlign w:val="bottom"/>
            <w:tcBorders>
              <w:lef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Демонстративна</w:t>
            </w:r>
          </w:p>
        </w:tc>
        <w:tc>
          <w:tcPr>
            <w:tcW w:w="72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16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поведінка афекту</w:t>
            </w:r>
          </w:p>
        </w:tc>
        <w:tc>
          <w:tcPr>
            <w:tcW w:w="7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-.002</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1,002</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.157</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.157</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-.097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2,826</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28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Очікувана</w:t>
            </w:r>
          </w:p>
        </w:tc>
        <w:tc>
          <w:tcPr>
            <w:tcW w:w="16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афекту від оточуючих</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jc w:val="center"/>
              <w:ind w:right="23"/>
              <w:spacing w:after="0"/>
              <w:rPr>
                <w:sz w:val="20"/>
                <w:szCs w:val="20"/>
                <w:color w:val="auto"/>
              </w:rPr>
            </w:pPr>
            <w:r>
              <w:rPr>
                <w:rFonts w:ascii="Times New Roman" w:cs="Times New Roman" w:eastAsia="Times New Roman" w:hAnsi="Times New Roman"/>
                <w:sz w:val="24"/>
                <w:szCs w:val="24"/>
                <w:color w:val="auto"/>
                <w:w w:val="99"/>
              </w:rPr>
              <w:t>1,001</w:t>
            </w:r>
          </w:p>
        </w:tc>
        <w:tc>
          <w:tcPr>
            <w:tcW w:w="7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.166</w:t>
            </w:r>
          </w:p>
        </w:tc>
        <w:tc>
          <w:tcPr>
            <w:tcW w:w="9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.166</w:t>
            </w:r>
          </w:p>
        </w:tc>
        <w:tc>
          <w:tcPr>
            <w:tcW w:w="920" w:type="dxa"/>
            <w:vAlign w:val="bottom"/>
            <w:tcBorders>
              <w:bottom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-.113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2,986</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68"/>
        </w:trPr>
        <w:tc>
          <w:tcPr>
            <w:tcW w:w="1280" w:type="dxa"/>
            <w:vAlign w:val="bottom"/>
            <w:tcBorders>
              <w:left w:val="single" w:sz="8" w:color="auto"/>
              <w:bottom w:val="single" w:sz="8" w:color="auto"/>
            </w:tcBorders>
          </w:tcPr>
          <w:p>
            <w:pPr>
              <w:ind w:left="100"/>
              <w:spacing w:after="0" w:line="268" w:lineRule="exact"/>
              <w:rPr>
                <w:sz w:val="20"/>
                <w:szCs w:val="20"/>
                <w:color w:val="auto"/>
              </w:rPr>
            </w:pPr>
            <w:r>
              <w:rPr>
                <w:rFonts w:ascii="Times New Roman" w:cs="Times New Roman" w:eastAsia="Times New Roman" w:hAnsi="Times New Roman"/>
                <w:sz w:val="24"/>
                <w:szCs w:val="24"/>
                <w:color w:val="auto"/>
              </w:rPr>
              <w:t>Емоційний</w:t>
            </w:r>
          </w:p>
        </w:tc>
        <w:tc>
          <w:tcPr>
            <w:tcW w:w="1600" w:type="dxa"/>
            <w:vAlign w:val="bottom"/>
            <w:tcBorders>
              <w:bottom w:val="single" w:sz="8" w:color="auto"/>
              <w:right w:val="single" w:sz="8" w:color="auto"/>
            </w:tcBorders>
            <w:gridSpan w:val="2"/>
          </w:tcPr>
          <w:p>
            <w:pPr>
              <w:jc w:val="right"/>
              <w:spacing w:after="0" w:line="268" w:lineRule="exact"/>
              <w:rPr>
                <w:sz w:val="20"/>
                <w:szCs w:val="20"/>
                <w:color w:val="auto"/>
              </w:rPr>
            </w:pPr>
            <w:r>
              <w:rPr>
                <w:rFonts w:ascii="Times New Roman" w:cs="Times New Roman" w:eastAsia="Times New Roman" w:hAnsi="Times New Roman"/>
                <w:sz w:val="24"/>
                <w:szCs w:val="24"/>
                <w:color w:val="auto"/>
              </w:rPr>
              <w:t>компонент</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.000</w:t>
            </w:r>
          </w:p>
        </w:tc>
        <w:tc>
          <w:tcPr>
            <w:tcW w:w="100" w:type="dxa"/>
            <w:vAlign w:val="bottom"/>
            <w:tcBorders>
              <w:bottom w:val="single" w:sz="8" w:color="auto"/>
            </w:tcBorders>
          </w:tcPr>
          <w:p>
            <w:pPr>
              <w:spacing w:after="0"/>
              <w:rPr>
                <w:sz w:val="23"/>
                <w:szCs w:val="23"/>
                <w:color w:val="auto"/>
              </w:rPr>
            </w:pPr>
          </w:p>
        </w:tc>
        <w:tc>
          <w:tcPr>
            <w:tcW w:w="680" w:type="dxa"/>
            <w:vAlign w:val="bottom"/>
            <w:tcBorders>
              <w:bottom w:val="single" w:sz="8" w:color="auto"/>
              <w:right w:val="single" w:sz="8" w:color="auto"/>
            </w:tcBorders>
          </w:tcPr>
          <w:p>
            <w:pPr>
              <w:jc w:val="center"/>
              <w:ind w:right="23"/>
              <w:spacing w:after="0" w:line="268" w:lineRule="exact"/>
              <w:rPr>
                <w:sz w:val="20"/>
                <w:szCs w:val="20"/>
                <w:color w:val="auto"/>
              </w:rPr>
            </w:pPr>
            <w:r>
              <w:rPr>
                <w:rFonts w:ascii="Times New Roman" w:cs="Times New Roman" w:eastAsia="Times New Roman" w:hAnsi="Times New Roman"/>
                <w:sz w:val="24"/>
                <w:szCs w:val="24"/>
                <w:color w:val="auto"/>
                <w:w w:val="99"/>
              </w:rPr>
              <w:t>1,001</w:t>
            </w:r>
          </w:p>
        </w:tc>
        <w:tc>
          <w:tcPr>
            <w:tcW w:w="74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.140</w:t>
            </w:r>
          </w:p>
        </w:tc>
        <w:tc>
          <w:tcPr>
            <w:tcW w:w="96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.140</w:t>
            </w:r>
          </w:p>
        </w:tc>
        <w:tc>
          <w:tcPr>
            <w:tcW w:w="920" w:type="dxa"/>
            <w:vAlign w:val="bottom"/>
            <w:tcBorders>
              <w:bottom w:val="single" w:sz="8" w:color="auto"/>
              <w:right w:val="single" w:sz="8" w:color="auto"/>
            </w:tcBorders>
          </w:tcPr>
          <w:p>
            <w:pPr>
              <w:ind w:left="200"/>
              <w:spacing w:after="0" w:line="268" w:lineRule="exact"/>
              <w:rPr>
                <w:sz w:val="20"/>
                <w:szCs w:val="20"/>
                <w:color w:val="auto"/>
              </w:rPr>
            </w:pPr>
            <w:r>
              <w:rPr>
                <w:rFonts w:ascii="Times New Roman" w:cs="Times New Roman" w:eastAsia="Times New Roman" w:hAnsi="Times New Roman"/>
                <w:sz w:val="24"/>
                <w:szCs w:val="24"/>
                <w:color w:val="auto"/>
              </w:rPr>
              <w:t>-.138</w:t>
            </w:r>
          </w:p>
        </w:tc>
        <w:tc>
          <w:tcPr>
            <w:tcW w:w="86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2,523</w:t>
            </w:r>
          </w:p>
        </w:tc>
        <w:tc>
          <w:tcPr>
            <w:tcW w:w="98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bl>
    <w:p>
      <w:pPr>
        <w:sectPr>
          <w:pgSz w:w="11900" w:h="16838" w:orient="portrait"/>
          <w:cols w:equalWidth="0" w:num="1">
            <w:col w:w="9760"/>
          </w:cols>
          <w:pgMar w:left="1440" w:top="705" w:right="706" w:bottom="729" w:gutter="0" w:footer="0" w:header="0"/>
        </w:sectPr>
      </w:pPr>
    </w:p>
    <w:bookmarkStart w:id="198" w:name="page199"/>
    <w:bookmarkEnd w:id="198"/>
    <w:p>
      <w:pPr>
        <w:spacing w:after="0" w:line="1" w:lineRule="exact"/>
        <w:rPr>
          <w:sz w:val="20"/>
          <w:szCs w:val="20"/>
          <w:color w:val="auto"/>
        </w:rPr>
      </w:pPr>
    </w:p>
    <w:tbl>
      <w:tblPr>
        <w:tblLayout w:type="fixed"/>
        <w:tblInd w:w="130" w:type="dxa"/>
        <w:tblCellMar>
          <w:top w:w="0" w:type="dxa"/>
          <w:left w:w="0" w:type="dxa"/>
          <w:bottom w:w="0" w:type="dxa"/>
          <w:right w:w="0" w:type="dxa"/>
        </w:tblCellMar>
      </w:tblPr>
      <w:tr>
        <w:trPr>
          <w:trHeight w:val="252"/>
        </w:trPr>
        <w:tc>
          <w:tcPr>
            <w:tcW w:w="122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78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980" w:type="dxa"/>
            <w:vAlign w:val="bottom"/>
          </w:tcPr>
          <w:p>
            <w:pPr>
              <w:jc w:val="right"/>
              <w:ind w:right="21"/>
              <w:spacing w:after="0"/>
              <w:rPr>
                <w:sz w:val="20"/>
                <w:szCs w:val="20"/>
                <w:color w:val="auto"/>
              </w:rPr>
            </w:pPr>
            <w:r>
              <w:rPr>
                <w:rFonts w:ascii="Calibri" w:cs="Calibri" w:eastAsia="Calibri" w:hAnsi="Calibri"/>
                <w:sz w:val="20"/>
                <w:szCs w:val="20"/>
                <w:color w:val="auto"/>
              </w:rPr>
              <w:t>199</w:t>
            </w:r>
          </w:p>
        </w:tc>
      </w:tr>
      <w:tr>
        <w:trPr>
          <w:trHeight w:val="175"/>
        </w:trPr>
        <w:tc>
          <w:tcPr>
            <w:tcW w:w="2880" w:type="dxa"/>
            <w:vAlign w:val="bottom"/>
            <w:tcBorders>
              <w:bottom w:val="single" w:sz="8" w:color="auto"/>
            </w:tcBorders>
            <w:gridSpan w:val="2"/>
          </w:tcPr>
          <w:p>
            <w:pPr>
              <w:spacing w:after="0"/>
              <w:rPr>
                <w:sz w:val="15"/>
                <w:szCs w:val="15"/>
                <w:color w:val="auto"/>
              </w:rPr>
            </w:pPr>
          </w:p>
        </w:tc>
        <w:tc>
          <w:tcPr>
            <w:tcW w:w="5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spacing w:after="0"/>
              <w:rPr>
                <w:sz w:val="15"/>
                <w:szCs w:val="15"/>
                <w:color w:val="auto"/>
              </w:rPr>
            </w:pPr>
          </w:p>
        </w:tc>
        <w:tc>
          <w:tcPr>
            <w:tcW w:w="920" w:type="dxa"/>
            <w:vAlign w:val="bottom"/>
            <w:tcBorders>
              <w:bottom w:val="single" w:sz="8" w:color="auto"/>
            </w:tcBorders>
          </w:tcPr>
          <w:p>
            <w:pPr>
              <w:spacing w:after="0"/>
              <w:rPr>
                <w:sz w:val="15"/>
                <w:szCs w:val="15"/>
                <w:color w:val="auto"/>
              </w:rPr>
            </w:pPr>
          </w:p>
        </w:tc>
        <w:tc>
          <w:tcPr>
            <w:tcW w:w="8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spacing w:after="0"/>
              <w:rPr>
                <w:sz w:val="15"/>
                <w:szCs w:val="15"/>
                <w:color w:val="auto"/>
              </w:rPr>
            </w:pPr>
          </w:p>
        </w:tc>
      </w:tr>
      <w:tr>
        <w:trPr>
          <w:trHeight w:val="242"/>
        </w:trPr>
        <w:tc>
          <w:tcPr>
            <w:tcW w:w="2880" w:type="dxa"/>
            <w:vAlign w:val="bottom"/>
            <w:tcBorders>
              <w:left w:val="single" w:sz="8" w:color="auto"/>
              <w:right w:val="single" w:sz="8" w:color="auto"/>
            </w:tcBorders>
            <w:gridSpan w:val="2"/>
          </w:tcPr>
          <w:p>
            <w:pPr>
              <w:ind w:left="100"/>
              <w:spacing w:after="0" w:line="242" w:lineRule="exact"/>
              <w:rPr>
                <w:sz w:val="20"/>
                <w:szCs w:val="20"/>
                <w:color w:val="auto"/>
              </w:rPr>
            </w:pPr>
            <w:r>
              <w:rPr>
                <w:rFonts w:ascii="Times New Roman" w:cs="Times New Roman" w:eastAsia="Times New Roman" w:hAnsi="Times New Roman"/>
                <w:sz w:val="24"/>
                <w:szCs w:val="24"/>
                <w:color w:val="auto"/>
              </w:rPr>
              <w:t>фасилятивного</w:t>
            </w: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7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потенціалу</w:t>
            </w:r>
          </w:p>
        </w:tc>
        <w:tc>
          <w:tcPr>
            <w:tcW w:w="560" w:type="dxa"/>
            <w:vAlign w:val="bottom"/>
            <w:tcBorders>
              <w:bottom w:val="single" w:sz="8" w:color="auto"/>
              <w:right w:val="single" w:sz="8" w:color="auto"/>
            </w:tcBorders>
          </w:tcPr>
          <w:p>
            <w:pPr>
              <w:spacing w:after="0"/>
              <w:rPr>
                <w:sz w:val="24"/>
                <w:szCs w:val="24"/>
                <w:color w:val="auto"/>
              </w:rPr>
            </w:pPr>
          </w:p>
        </w:tc>
        <w:tc>
          <w:tcPr>
            <w:tcW w:w="98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96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980" w:type="dxa"/>
            <w:vAlign w:val="bottom"/>
            <w:tcBorders>
              <w:bottom w:val="single" w:sz="8" w:color="auto"/>
              <w:right w:val="single" w:sz="8" w:color="auto"/>
            </w:tcBorders>
          </w:tcPr>
          <w:p>
            <w:pPr>
              <w:spacing w:after="0"/>
              <w:rPr>
                <w:sz w:val="24"/>
                <w:szCs w:val="24"/>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Когнітивний  компонент</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276"/>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потенціалу</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.100</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.079</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-.100</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1,794</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.003</w:t>
            </w:r>
          </w:p>
        </w:tc>
      </w:tr>
      <w:tr>
        <w:trPr>
          <w:trHeight w:val="240"/>
        </w:trPr>
        <w:tc>
          <w:tcPr>
            <w:tcW w:w="122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Вольовий</w:t>
            </w:r>
          </w:p>
        </w:tc>
        <w:tc>
          <w:tcPr>
            <w:tcW w:w="166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компонент</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276"/>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потенціалу</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.146</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.089</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-.146</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2,628</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Поведінковий компонент</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276"/>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потенціалу</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.093</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.093</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-.092</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1,674</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.007</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Потребово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мотиваційний</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276"/>
        </w:trPr>
        <w:tc>
          <w:tcPr>
            <w:tcW w:w="1220" w:type="dxa"/>
            <w:vAlign w:val="bottom"/>
            <w:tcBorders>
              <w:lef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w w:val="99"/>
              </w:rPr>
              <w:t>компонент</w:t>
            </w:r>
          </w:p>
        </w:tc>
        <w:tc>
          <w:tcPr>
            <w:tcW w:w="1660" w:type="dxa"/>
            <w:vAlign w:val="bottom"/>
            <w:tcBorders>
              <w:right w:val="single" w:sz="8" w:color="auto"/>
            </w:tcBorders>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76"/>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потенціалу</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.079</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.079</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-.067</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1,413</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.037</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Ціннісно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смисловий</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276"/>
        </w:trPr>
        <w:tc>
          <w:tcPr>
            <w:tcW w:w="1220" w:type="dxa"/>
            <w:vAlign w:val="bottom"/>
            <w:tcBorders>
              <w:lef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w w:val="99"/>
              </w:rPr>
              <w:t>компонент</w:t>
            </w:r>
          </w:p>
        </w:tc>
        <w:tc>
          <w:tcPr>
            <w:tcW w:w="1660" w:type="dxa"/>
            <w:vAlign w:val="bottom"/>
            <w:tcBorders>
              <w:right w:val="single" w:sz="8" w:color="auto"/>
            </w:tcBorders>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76"/>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потенціалу</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.121</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.121</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-.106</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2,183</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0"/>
        </w:trPr>
        <w:tc>
          <w:tcPr>
            <w:tcW w:w="122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Емоційна</w:t>
            </w:r>
          </w:p>
        </w:tc>
        <w:tc>
          <w:tcPr>
            <w:tcW w:w="166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w w:val="98"/>
              </w:rPr>
              <w:t>усвідомленість</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122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EQ</w:t>
            </w:r>
          </w:p>
        </w:tc>
        <w:tc>
          <w:tcPr>
            <w:tcW w:w="166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.116</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.083</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-.116</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2,081</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2"/>
        </w:trPr>
        <w:tc>
          <w:tcPr>
            <w:tcW w:w="1220" w:type="dxa"/>
            <w:vAlign w:val="bottom"/>
            <w:tcBorders>
              <w:lef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Здатність</w:t>
            </w:r>
          </w:p>
        </w:tc>
        <w:tc>
          <w:tcPr>
            <w:tcW w:w="1660" w:type="dxa"/>
            <w:vAlign w:val="bottom"/>
            <w:tcBorders>
              <w:right w:val="single" w:sz="8" w:color="auto"/>
            </w:tcBorders>
          </w:tcPr>
          <w:p>
            <w:pPr>
              <w:jc w:val="right"/>
              <w:spacing w:after="0" w:line="242" w:lineRule="exact"/>
              <w:rPr>
                <w:sz w:val="20"/>
                <w:szCs w:val="20"/>
                <w:color w:val="auto"/>
              </w:rPr>
            </w:pPr>
            <w:r>
              <w:rPr>
                <w:rFonts w:ascii="Times New Roman" w:cs="Times New Roman" w:eastAsia="Times New Roman" w:hAnsi="Times New Roman"/>
                <w:sz w:val="24"/>
                <w:szCs w:val="24"/>
                <w:color w:val="auto"/>
              </w:rPr>
              <w:t>керування</w:t>
            </w: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7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r>
      <w:tr>
        <w:trPr>
          <w:trHeight w:val="302"/>
        </w:trPr>
        <w:tc>
          <w:tcPr>
            <w:tcW w:w="122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емоціями</w:t>
            </w:r>
          </w:p>
        </w:tc>
        <w:tc>
          <w:tcPr>
            <w:tcW w:w="166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.122</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.049</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-.122</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2,199</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Самомотивація</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.114</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.076</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-.114</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2,056</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66"/>
        </w:trPr>
        <w:tc>
          <w:tcPr>
            <w:tcW w:w="1220" w:type="dxa"/>
            <w:vAlign w:val="bottom"/>
            <w:tcBorders>
              <w:left w:val="single" w:sz="8" w:color="auto"/>
              <w:bottom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Емпатія</w:t>
            </w:r>
          </w:p>
        </w:tc>
        <w:tc>
          <w:tcPr>
            <w:tcW w:w="1660" w:type="dxa"/>
            <w:vAlign w:val="bottom"/>
            <w:tcBorders>
              <w:bottom w:val="single" w:sz="8" w:color="auto"/>
              <w:right w:val="single" w:sz="8" w:color="auto"/>
            </w:tcBorders>
          </w:tcPr>
          <w:p>
            <w:pPr>
              <w:spacing w:after="0"/>
              <w:rPr>
                <w:sz w:val="23"/>
                <w:szCs w:val="23"/>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.140</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.054</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-.140</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2,522</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40"/>
        </w:trPr>
        <w:tc>
          <w:tcPr>
            <w:tcW w:w="122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Здатність</w:t>
            </w:r>
          </w:p>
        </w:tc>
        <w:tc>
          <w:tcPr>
            <w:tcW w:w="166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розпізнавання</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емоцій інших</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.157</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.066</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-.157</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2,815</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Активність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пасивність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.161</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.161</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-.072</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2,896</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Домінування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підкорення</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.164</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.164</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-.102</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2,945</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42"/>
        </w:trPr>
        <w:tc>
          <w:tcPr>
            <w:tcW w:w="2880" w:type="dxa"/>
            <w:vAlign w:val="bottom"/>
            <w:tcBorders>
              <w:left w:val="single" w:sz="8" w:color="auto"/>
              <w:right w:val="single" w:sz="8" w:color="auto"/>
            </w:tcBorders>
            <w:gridSpan w:val="2"/>
          </w:tcPr>
          <w:p>
            <w:pPr>
              <w:ind w:left="100"/>
              <w:spacing w:after="0" w:line="242" w:lineRule="exact"/>
              <w:rPr>
                <w:sz w:val="20"/>
                <w:szCs w:val="20"/>
                <w:color w:val="auto"/>
              </w:rPr>
            </w:pPr>
            <w:r>
              <w:rPr>
                <w:rFonts w:ascii="Times New Roman" w:cs="Times New Roman" w:eastAsia="Times New Roman" w:hAnsi="Times New Roman"/>
                <w:sz w:val="24"/>
                <w:szCs w:val="24"/>
                <w:color w:val="auto"/>
              </w:rPr>
              <w:t>Комунікативність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7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замкнутість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.112</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.112</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-.112</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2,018</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.001</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Пошук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уникнення</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122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вражень</w:t>
            </w:r>
          </w:p>
        </w:tc>
        <w:tc>
          <w:tcPr>
            <w:tcW w:w="166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.125</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.125</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-.119</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2,255</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Залучення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уникнення</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122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уваги</w:t>
            </w:r>
          </w:p>
        </w:tc>
        <w:tc>
          <w:tcPr>
            <w:tcW w:w="166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.163</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.163</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-.124</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2,934</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Теплота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байдужість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.153</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.153</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-.117</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2,754</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Співпраця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суперництво</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.170</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.170</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-.099</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3,061</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Довірливість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підозрілість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.130</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.130</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-.063</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2,343</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Розуміння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нерозуміння</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.151</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.151</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-.112</w:t>
            </w:r>
          </w:p>
        </w:tc>
        <w:tc>
          <w:tcPr>
            <w:tcW w:w="86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2,709</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r>
      <w:tr>
        <w:trPr>
          <w:trHeight w:val="242"/>
        </w:trPr>
        <w:tc>
          <w:tcPr>
            <w:tcW w:w="1220" w:type="dxa"/>
            <w:vAlign w:val="bottom"/>
            <w:tcBorders>
              <w:lef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Повага</w:t>
            </w:r>
          </w:p>
        </w:tc>
        <w:tc>
          <w:tcPr>
            <w:tcW w:w="1660" w:type="dxa"/>
            <w:vAlign w:val="bottom"/>
            <w:tcBorders>
              <w:right w:val="single" w:sz="8" w:color="auto"/>
            </w:tcBorders>
          </w:tcPr>
          <w:p>
            <w:pPr>
              <w:jc w:val="right"/>
              <w:spacing w:after="0" w:line="242" w:lineRule="exact"/>
              <w:rPr>
                <w:sz w:val="20"/>
                <w:szCs w:val="20"/>
                <w:color w:val="auto"/>
              </w:rPr>
            </w:pPr>
            <w:r>
              <w:rPr>
                <w:rFonts w:ascii="Times New Roman" w:cs="Times New Roman" w:eastAsia="Times New Roman" w:hAnsi="Times New Roman"/>
                <w:sz w:val="24"/>
                <w:szCs w:val="24"/>
                <w:color w:val="auto"/>
              </w:rPr>
              <w:t>інших</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c>
          <w:tcPr>
            <w:tcW w:w="780" w:type="dxa"/>
            <w:vAlign w:val="bottom"/>
            <w:tcBorders>
              <w:right w:val="single" w:sz="8" w:color="auto"/>
            </w:tcBorders>
          </w:tcPr>
          <w:p>
            <w:pPr>
              <w:spacing w:after="0"/>
              <w:rPr>
                <w:sz w:val="21"/>
                <w:szCs w:val="21"/>
                <w:color w:val="auto"/>
              </w:rPr>
            </w:pPr>
          </w:p>
        </w:tc>
        <w:tc>
          <w:tcPr>
            <w:tcW w:w="740" w:type="dxa"/>
            <w:vAlign w:val="bottom"/>
            <w:tcBorders>
              <w:right w:val="single" w:sz="8" w:color="auto"/>
            </w:tcBorders>
          </w:tcPr>
          <w:p>
            <w:pPr>
              <w:spacing w:after="0"/>
              <w:rPr>
                <w:sz w:val="21"/>
                <w:szCs w:val="21"/>
                <w:color w:val="auto"/>
              </w:rPr>
            </w:pPr>
          </w:p>
        </w:tc>
        <w:tc>
          <w:tcPr>
            <w:tcW w:w="960" w:type="dxa"/>
            <w:vAlign w:val="bottom"/>
            <w:tcBorders>
              <w:right w:val="single" w:sz="8" w:color="auto"/>
            </w:tcBorders>
          </w:tcPr>
          <w:p>
            <w:pPr>
              <w:spacing w:after="0"/>
              <w:rPr>
                <w:sz w:val="21"/>
                <w:szCs w:val="21"/>
                <w:color w:val="auto"/>
              </w:rPr>
            </w:pPr>
          </w:p>
        </w:tc>
        <w:tc>
          <w:tcPr>
            <w:tcW w:w="92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980" w:type="dxa"/>
            <w:vAlign w:val="bottom"/>
            <w:tcBorders>
              <w:right w:val="single" w:sz="8" w:color="auto"/>
            </w:tcBorders>
          </w:tcPr>
          <w:p>
            <w:pPr>
              <w:spacing w:after="0"/>
              <w:rPr>
                <w:sz w:val="21"/>
                <w:szCs w:val="2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самоповага</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-.054</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.141</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.141</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-.087</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2,535</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Акуратність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неакуратність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.113</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.113</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-.112</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2,028</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.001</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Наполегливість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122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w w:val="99"/>
              </w:rPr>
              <w:t>слабовілля</w:t>
            </w:r>
          </w:p>
        </w:tc>
        <w:tc>
          <w:tcPr>
            <w:tcW w:w="166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.167</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.167</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-.108</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2,994</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Відповідальність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безвідповідальність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.113</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.113</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-.101</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2,038</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40"/>
        </w:trPr>
        <w:tc>
          <w:tcPr>
            <w:tcW w:w="122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w w:val="99"/>
              </w:rPr>
              <w:t>Контроль</w:t>
            </w:r>
            <w:r>
              <w:rPr>
                <w:rFonts w:ascii="Times New Roman" w:cs="Times New Roman" w:eastAsia="Times New Roman" w:hAnsi="Times New Roman"/>
                <w:sz w:val="24"/>
                <w:szCs w:val="24"/>
                <w:color w:val="auto"/>
                <w:w w:val="99"/>
              </w:rPr>
              <w:t>‒</w:t>
            </w:r>
          </w:p>
        </w:tc>
        <w:tc>
          <w:tcPr>
            <w:tcW w:w="16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імпульсивність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-.050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.127</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.124</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-.127</w:t>
            </w:r>
          </w:p>
        </w:tc>
        <w:tc>
          <w:tcPr>
            <w:tcW w:w="86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2,285</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r>
      <w:tr>
        <w:trPr>
          <w:trHeight w:val="268"/>
        </w:trPr>
        <w:tc>
          <w:tcPr>
            <w:tcW w:w="2880" w:type="dxa"/>
            <w:vAlign w:val="bottom"/>
            <w:tcBorders>
              <w:left w:val="single" w:sz="8" w:color="auto"/>
              <w:bottom w:val="single" w:sz="8" w:color="auto"/>
              <w:right w:val="single" w:sz="8" w:color="auto"/>
            </w:tcBorders>
            <w:gridSpan w:val="2"/>
          </w:tcPr>
          <w:p>
            <w:pPr>
              <w:ind w:left="100"/>
              <w:spacing w:after="0" w:line="268" w:lineRule="exact"/>
              <w:rPr>
                <w:sz w:val="20"/>
                <w:szCs w:val="20"/>
                <w:color w:val="auto"/>
              </w:rPr>
            </w:pPr>
            <w:r>
              <w:rPr>
                <w:rFonts w:ascii="Times New Roman" w:cs="Times New Roman" w:eastAsia="Times New Roman" w:hAnsi="Times New Roman"/>
                <w:sz w:val="24"/>
                <w:szCs w:val="24"/>
                <w:color w:val="auto"/>
              </w:rPr>
              <w:t>Передбачливість</w:t>
            </w:r>
            <w:r>
              <w:rPr>
                <w:rFonts w:ascii="Times New Roman" w:cs="Times New Roman" w:eastAsia="Times New Roman" w:hAnsi="Times New Roman"/>
                <w:sz w:val="24"/>
                <w:szCs w:val="24"/>
                <w:color w:val="auto"/>
              </w:rPr>
              <w:t>‒</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8" w:lineRule="exact"/>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line="268" w:lineRule="exact"/>
              <w:rPr>
                <w:sz w:val="20"/>
                <w:szCs w:val="20"/>
                <w:color w:val="auto"/>
              </w:rPr>
            </w:pPr>
            <w:r>
              <w:rPr>
                <w:rFonts w:ascii="Times New Roman" w:cs="Times New Roman" w:eastAsia="Times New Roman" w:hAnsi="Times New Roman"/>
                <w:sz w:val="24"/>
                <w:szCs w:val="24"/>
                <w:color w:val="auto"/>
              </w:rPr>
              <w:t>.135</w:t>
            </w:r>
          </w:p>
        </w:tc>
        <w:tc>
          <w:tcPr>
            <w:tcW w:w="960" w:type="dxa"/>
            <w:vAlign w:val="bottom"/>
            <w:tcBorders>
              <w:bottom w:val="single" w:sz="8" w:color="auto"/>
              <w:right w:val="single" w:sz="8" w:color="auto"/>
            </w:tcBorders>
          </w:tcPr>
          <w:p>
            <w:pPr>
              <w:jc w:val="right"/>
              <w:ind w:right="160"/>
              <w:spacing w:after="0" w:line="268" w:lineRule="exact"/>
              <w:rPr>
                <w:sz w:val="20"/>
                <w:szCs w:val="20"/>
                <w:color w:val="auto"/>
              </w:rPr>
            </w:pPr>
            <w:r>
              <w:rPr>
                <w:rFonts w:ascii="Times New Roman" w:cs="Times New Roman" w:eastAsia="Times New Roman" w:hAnsi="Times New Roman"/>
                <w:sz w:val="24"/>
                <w:szCs w:val="24"/>
                <w:color w:val="auto"/>
              </w:rPr>
              <w:t>.135</w:t>
            </w:r>
          </w:p>
        </w:tc>
        <w:tc>
          <w:tcPr>
            <w:tcW w:w="920" w:type="dxa"/>
            <w:vAlign w:val="bottom"/>
            <w:tcBorders>
              <w:bottom w:val="single" w:sz="8" w:color="auto"/>
              <w:right w:val="single" w:sz="8" w:color="auto"/>
            </w:tcBorders>
          </w:tcPr>
          <w:p>
            <w:pPr>
              <w:jc w:val="right"/>
              <w:ind w:right="100"/>
              <w:spacing w:after="0" w:line="268" w:lineRule="exact"/>
              <w:rPr>
                <w:sz w:val="20"/>
                <w:szCs w:val="20"/>
                <w:color w:val="auto"/>
              </w:rPr>
            </w:pPr>
            <w:r>
              <w:rPr>
                <w:rFonts w:ascii="Times New Roman" w:cs="Times New Roman" w:eastAsia="Times New Roman" w:hAnsi="Times New Roman"/>
                <w:sz w:val="24"/>
                <w:szCs w:val="24"/>
                <w:color w:val="auto"/>
              </w:rPr>
              <w:t>-.096</w:t>
            </w:r>
          </w:p>
        </w:tc>
        <w:tc>
          <w:tcPr>
            <w:tcW w:w="860" w:type="dxa"/>
            <w:vAlign w:val="bottom"/>
            <w:tcBorders>
              <w:bottom w:val="single" w:sz="8" w:color="auto"/>
              <w:right w:val="single" w:sz="8" w:color="auto"/>
            </w:tcBorders>
          </w:tcPr>
          <w:p>
            <w:pPr>
              <w:jc w:val="right"/>
              <w:ind w:right="60"/>
              <w:spacing w:after="0" w:line="268" w:lineRule="exact"/>
              <w:rPr>
                <w:sz w:val="20"/>
                <w:szCs w:val="20"/>
                <w:color w:val="auto"/>
              </w:rPr>
            </w:pPr>
            <w:r>
              <w:rPr>
                <w:rFonts w:ascii="Times New Roman" w:cs="Times New Roman" w:eastAsia="Times New Roman" w:hAnsi="Times New Roman"/>
                <w:sz w:val="24"/>
                <w:szCs w:val="24"/>
                <w:color w:val="auto"/>
              </w:rPr>
              <w:t>2,419</w:t>
            </w:r>
          </w:p>
        </w:tc>
        <w:tc>
          <w:tcPr>
            <w:tcW w:w="980" w:type="dxa"/>
            <w:vAlign w:val="bottom"/>
            <w:tcBorders>
              <w:bottom w:val="single" w:sz="8" w:color="auto"/>
              <w:right w:val="single" w:sz="8" w:color="auto"/>
            </w:tcBorders>
          </w:tcPr>
          <w:p>
            <w:pPr>
              <w:jc w:val="right"/>
              <w:ind w:right="161"/>
              <w:spacing w:after="0" w:line="268" w:lineRule="exact"/>
              <w:rPr>
                <w:sz w:val="20"/>
                <w:szCs w:val="20"/>
                <w:color w:val="auto"/>
              </w:rPr>
            </w:pPr>
            <w:r>
              <w:rPr>
                <w:rFonts w:ascii="Times New Roman" w:cs="Times New Roman" w:eastAsia="Times New Roman" w:hAnsi="Times New Roman"/>
                <w:sz w:val="24"/>
                <w:szCs w:val="24"/>
                <w:color w:val="auto"/>
              </w:rPr>
              <w:t>.000</w:t>
            </w:r>
          </w:p>
        </w:tc>
      </w:tr>
    </w:tbl>
    <w:p>
      <w:pPr>
        <w:sectPr>
          <w:pgSz w:w="11900" w:h="16838" w:orient="portrait"/>
          <w:cols w:equalWidth="0" w:num="1">
            <w:col w:w="9760"/>
          </w:cols>
          <w:pgMar w:left="1440" w:top="705" w:right="706" w:bottom="794" w:gutter="0" w:footer="0" w:header="0"/>
        </w:sectPr>
      </w:pPr>
    </w:p>
    <w:bookmarkStart w:id="199" w:name="page200"/>
    <w:bookmarkEnd w:id="199"/>
    <w:p>
      <w:pPr>
        <w:spacing w:after="0" w:line="1" w:lineRule="exact"/>
        <w:rPr>
          <w:sz w:val="20"/>
          <w:szCs w:val="20"/>
          <w:color w:val="auto"/>
        </w:rPr>
      </w:pPr>
    </w:p>
    <w:tbl>
      <w:tblPr>
        <w:tblLayout w:type="fixed"/>
        <w:tblInd w:w="130" w:type="dxa"/>
        <w:tblCellMar>
          <w:top w:w="0" w:type="dxa"/>
          <w:left w:w="0" w:type="dxa"/>
          <w:bottom w:w="0" w:type="dxa"/>
          <w:right w:w="0" w:type="dxa"/>
        </w:tblCellMar>
      </w:tblPr>
      <w:tr>
        <w:trPr>
          <w:trHeight w:val="252"/>
        </w:trPr>
        <w:tc>
          <w:tcPr>
            <w:tcW w:w="1460" w:type="dxa"/>
            <w:vAlign w:val="bottom"/>
          </w:tcPr>
          <w:p>
            <w:pPr>
              <w:spacing w:after="0"/>
              <w:rPr>
                <w:sz w:val="21"/>
                <w:szCs w:val="21"/>
                <w:color w:val="auto"/>
              </w:rPr>
            </w:pPr>
          </w:p>
        </w:tc>
        <w:tc>
          <w:tcPr>
            <w:tcW w:w="142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78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980" w:type="dxa"/>
            <w:vAlign w:val="bottom"/>
          </w:tcPr>
          <w:p>
            <w:pPr>
              <w:jc w:val="right"/>
              <w:ind w:right="21"/>
              <w:spacing w:after="0"/>
              <w:rPr>
                <w:sz w:val="20"/>
                <w:szCs w:val="20"/>
                <w:color w:val="auto"/>
              </w:rPr>
            </w:pPr>
            <w:r>
              <w:rPr>
                <w:rFonts w:ascii="Calibri" w:cs="Calibri" w:eastAsia="Calibri" w:hAnsi="Calibri"/>
                <w:sz w:val="20"/>
                <w:szCs w:val="20"/>
                <w:color w:val="auto"/>
              </w:rPr>
              <w:t>200</w:t>
            </w:r>
          </w:p>
        </w:tc>
        <w:tc>
          <w:tcPr>
            <w:tcW w:w="0" w:type="dxa"/>
            <w:vAlign w:val="bottom"/>
          </w:tcPr>
          <w:p>
            <w:pPr>
              <w:spacing w:after="0"/>
              <w:rPr>
                <w:sz w:val="1"/>
                <w:szCs w:val="1"/>
                <w:color w:val="auto"/>
              </w:rPr>
            </w:pPr>
          </w:p>
        </w:tc>
      </w:tr>
      <w:tr>
        <w:trPr>
          <w:trHeight w:val="175"/>
        </w:trPr>
        <w:tc>
          <w:tcPr>
            <w:tcW w:w="1460" w:type="dxa"/>
            <w:vAlign w:val="bottom"/>
            <w:tcBorders>
              <w:bottom w:val="single" w:sz="8" w:color="auto"/>
            </w:tcBorders>
          </w:tcPr>
          <w:p>
            <w:pPr>
              <w:spacing w:after="0"/>
              <w:rPr>
                <w:sz w:val="15"/>
                <w:szCs w:val="15"/>
                <w:color w:val="auto"/>
              </w:rPr>
            </w:pPr>
          </w:p>
        </w:tc>
        <w:tc>
          <w:tcPr>
            <w:tcW w:w="1420" w:type="dxa"/>
            <w:vAlign w:val="bottom"/>
            <w:tcBorders>
              <w:bottom w:val="single" w:sz="8" w:color="auto"/>
            </w:tcBorders>
          </w:tcPr>
          <w:p>
            <w:pPr>
              <w:spacing w:after="0"/>
              <w:rPr>
                <w:sz w:val="15"/>
                <w:szCs w:val="15"/>
                <w:color w:val="auto"/>
              </w:rPr>
            </w:pPr>
          </w:p>
        </w:tc>
        <w:tc>
          <w:tcPr>
            <w:tcW w:w="5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spacing w:after="0"/>
              <w:rPr>
                <w:sz w:val="15"/>
                <w:szCs w:val="15"/>
                <w:color w:val="auto"/>
              </w:rPr>
            </w:pPr>
          </w:p>
        </w:tc>
        <w:tc>
          <w:tcPr>
            <w:tcW w:w="920" w:type="dxa"/>
            <w:vAlign w:val="bottom"/>
            <w:tcBorders>
              <w:bottom w:val="single" w:sz="8" w:color="auto"/>
            </w:tcBorders>
          </w:tcPr>
          <w:p>
            <w:pPr>
              <w:spacing w:after="0"/>
              <w:rPr>
                <w:sz w:val="15"/>
                <w:szCs w:val="15"/>
                <w:color w:val="auto"/>
              </w:rPr>
            </w:pPr>
          </w:p>
        </w:tc>
        <w:tc>
          <w:tcPr>
            <w:tcW w:w="8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68"/>
        </w:trPr>
        <w:tc>
          <w:tcPr>
            <w:tcW w:w="1460" w:type="dxa"/>
            <w:vAlign w:val="bottom"/>
            <w:tcBorders>
              <w:left w:val="single" w:sz="8" w:color="auto"/>
              <w:bottom w:val="single" w:sz="8" w:color="auto"/>
            </w:tcBorders>
          </w:tcPr>
          <w:p>
            <w:pPr>
              <w:ind w:left="100"/>
              <w:spacing w:after="0" w:line="268" w:lineRule="exact"/>
              <w:rPr>
                <w:sz w:val="20"/>
                <w:szCs w:val="20"/>
                <w:color w:val="auto"/>
              </w:rPr>
            </w:pPr>
            <w:r>
              <w:rPr>
                <w:rFonts w:ascii="Times New Roman" w:cs="Times New Roman" w:eastAsia="Times New Roman" w:hAnsi="Times New Roman"/>
                <w:sz w:val="24"/>
                <w:szCs w:val="24"/>
                <w:color w:val="auto"/>
              </w:rPr>
              <w:t>безпечність</w:t>
            </w:r>
          </w:p>
        </w:tc>
        <w:tc>
          <w:tcPr>
            <w:tcW w:w="1420" w:type="dxa"/>
            <w:vAlign w:val="bottom"/>
            <w:tcBorders>
              <w:bottom w:val="single" w:sz="8" w:color="auto"/>
              <w:right w:val="single" w:sz="8" w:color="auto"/>
            </w:tcBorders>
          </w:tcPr>
          <w:p>
            <w:pPr>
              <w:spacing w:after="0"/>
              <w:rPr>
                <w:sz w:val="23"/>
                <w:szCs w:val="23"/>
                <w:color w:val="auto"/>
              </w:rPr>
            </w:pPr>
          </w:p>
        </w:tc>
        <w:tc>
          <w:tcPr>
            <w:tcW w:w="56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spacing w:after="0"/>
              <w:rPr>
                <w:sz w:val="23"/>
                <w:szCs w:val="23"/>
                <w:color w:val="auto"/>
              </w:rPr>
            </w:pPr>
          </w:p>
        </w:tc>
        <w:tc>
          <w:tcPr>
            <w:tcW w:w="780" w:type="dxa"/>
            <w:vAlign w:val="bottom"/>
            <w:tcBorders>
              <w:bottom w:val="single" w:sz="8" w:color="auto"/>
              <w:right w:val="single" w:sz="8" w:color="auto"/>
            </w:tcBorders>
          </w:tcPr>
          <w:p>
            <w:pPr>
              <w:spacing w:after="0"/>
              <w:rPr>
                <w:sz w:val="23"/>
                <w:szCs w:val="23"/>
                <w:color w:val="auto"/>
              </w:rPr>
            </w:pPr>
          </w:p>
        </w:tc>
        <w:tc>
          <w:tcPr>
            <w:tcW w:w="740" w:type="dxa"/>
            <w:vAlign w:val="bottom"/>
            <w:tcBorders>
              <w:bottom w:val="single" w:sz="8" w:color="auto"/>
              <w:right w:val="single" w:sz="8" w:color="auto"/>
            </w:tcBorders>
          </w:tcPr>
          <w:p>
            <w:pPr>
              <w:spacing w:after="0"/>
              <w:rPr>
                <w:sz w:val="23"/>
                <w:szCs w:val="23"/>
                <w:color w:val="auto"/>
              </w:rPr>
            </w:pPr>
          </w:p>
        </w:tc>
        <w:tc>
          <w:tcPr>
            <w:tcW w:w="960" w:type="dxa"/>
            <w:vAlign w:val="bottom"/>
            <w:tcBorders>
              <w:bottom w:val="single" w:sz="8" w:color="auto"/>
              <w:right w:val="single" w:sz="8" w:color="auto"/>
            </w:tcBorders>
          </w:tcPr>
          <w:p>
            <w:pPr>
              <w:spacing w:after="0"/>
              <w:rPr>
                <w:sz w:val="23"/>
                <w:szCs w:val="23"/>
                <w:color w:val="auto"/>
              </w:rPr>
            </w:pPr>
          </w:p>
        </w:tc>
        <w:tc>
          <w:tcPr>
            <w:tcW w:w="920" w:type="dxa"/>
            <w:vAlign w:val="bottom"/>
            <w:tcBorders>
              <w:bottom w:val="single" w:sz="8" w:color="auto"/>
              <w:right w:val="single" w:sz="8" w:color="auto"/>
            </w:tcBorders>
          </w:tcPr>
          <w:p>
            <w:pPr>
              <w:spacing w:after="0"/>
              <w:rPr>
                <w:sz w:val="23"/>
                <w:szCs w:val="23"/>
                <w:color w:val="auto"/>
              </w:rPr>
            </w:pPr>
          </w:p>
        </w:tc>
        <w:tc>
          <w:tcPr>
            <w:tcW w:w="86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Тривожність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безтурботність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.122</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.122</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-.093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2,189</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Напруженість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розслабленість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1,003</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.134</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.134</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2,416</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Депресивність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емоційний комфорт</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.148</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.148</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-.120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2,661</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Самокритик</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самодостатність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.121</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.121</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-.092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2,170</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Емоційна</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w w:val="99"/>
              </w:rPr>
              <w:t>лабільність</w:t>
            </w:r>
            <w:r>
              <w:rPr>
                <w:rFonts w:ascii="Times New Roman" w:cs="Times New Roman" w:eastAsia="Times New Roman" w:hAnsi="Times New Roman"/>
                <w:sz w:val="24"/>
                <w:szCs w:val="24"/>
                <w:color w:val="auto"/>
                <w:w w:val="99"/>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46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стабільність</w:t>
            </w:r>
          </w:p>
        </w:tc>
        <w:tc>
          <w:tcPr>
            <w:tcW w:w="14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.145</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.145</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-.079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2,598</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68"/>
        </w:trPr>
        <w:tc>
          <w:tcPr>
            <w:tcW w:w="2880" w:type="dxa"/>
            <w:vAlign w:val="bottom"/>
            <w:tcBorders>
              <w:left w:val="single" w:sz="8" w:color="auto"/>
              <w:bottom w:val="single" w:sz="8" w:color="auto"/>
              <w:right w:val="single" w:sz="8" w:color="auto"/>
            </w:tcBorders>
            <w:gridSpan w:val="2"/>
          </w:tcPr>
          <w:p>
            <w:pPr>
              <w:ind w:left="100"/>
              <w:spacing w:after="0" w:line="268" w:lineRule="exact"/>
              <w:rPr>
                <w:sz w:val="20"/>
                <w:szCs w:val="20"/>
                <w:color w:val="auto"/>
              </w:rPr>
            </w:pPr>
            <w:r>
              <w:rPr>
                <w:rFonts w:ascii="Times New Roman" w:cs="Times New Roman" w:eastAsia="Times New Roman" w:hAnsi="Times New Roman"/>
                <w:sz w:val="24"/>
                <w:szCs w:val="24"/>
                <w:color w:val="auto"/>
              </w:rPr>
              <w:t>Цікавість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консерватизм</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8" w:lineRule="exact"/>
              <w:rPr>
                <w:sz w:val="20"/>
                <w:szCs w:val="20"/>
                <w:color w:val="auto"/>
              </w:rPr>
            </w:pPr>
            <w:r>
              <w:rPr>
                <w:rFonts w:ascii="Times New Roman" w:cs="Times New Roman" w:eastAsia="Times New Roman" w:hAnsi="Times New Roman"/>
                <w:sz w:val="24"/>
                <w:szCs w:val="24"/>
                <w:color w:val="auto"/>
              </w:rPr>
              <w:t>1,003</w:t>
            </w:r>
          </w:p>
        </w:tc>
        <w:tc>
          <w:tcPr>
            <w:tcW w:w="740" w:type="dxa"/>
            <w:vAlign w:val="bottom"/>
            <w:tcBorders>
              <w:bottom w:val="single" w:sz="8" w:color="auto"/>
              <w:right w:val="single" w:sz="8" w:color="auto"/>
            </w:tcBorders>
          </w:tcPr>
          <w:p>
            <w:pPr>
              <w:jc w:val="right"/>
              <w:ind w:right="60"/>
              <w:spacing w:after="0" w:line="268" w:lineRule="exact"/>
              <w:rPr>
                <w:sz w:val="20"/>
                <w:szCs w:val="20"/>
                <w:color w:val="auto"/>
              </w:rPr>
            </w:pPr>
            <w:r>
              <w:rPr>
                <w:rFonts w:ascii="Times New Roman" w:cs="Times New Roman" w:eastAsia="Times New Roman" w:hAnsi="Times New Roman"/>
                <w:sz w:val="24"/>
                <w:szCs w:val="24"/>
                <w:color w:val="auto"/>
              </w:rPr>
              <w:t>.153</w:t>
            </w:r>
          </w:p>
        </w:tc>
        <w:tc>
          <w:tcPr>
            <w:tcW w:w="960" w:type="dxa"/>
            <w:vAlign w:val="bottom"/>
            <w:tcBorders>
              <w:bottom w:val="single" w:sz="8" w:color="auto"/>
              <w:right w:val="single" w:sz="8" w:color="auto"/>
            </w:tcBorders>
          </w:tcPr>
          <w:p>
            <w:pPr>
              <w:jc w:val="right"/>
              <w:ind w:right="160"/>
              <w:spacing w:after="0" w:line="268" w:lineRule="exact"/>
              <w:rPr>
                <w:sz w:val="20"/>
                <w:szCs w:val="20"/>
                <w:color w:val="auto"/>
              </w:rPr>
            </w:pPr>
            <w:r>
              <w:rPr>
                <w:rFonts w:ascii="Times New Roman" w:cs="Times New Roman" w:eastAsia="Times New Roman" w:hAnsi="Times New Roman"/>
                <w:sz w:val="24"/>
                <w:szCs w:val="24"/>
                <w:color w:val="auto"/>
              </w:rPr>
              <w:t>.153</w:t>
            </w:r>
          </w:p>
        </w:tc>
        <w:tc>
          <w:tcPr>
            <w:tcW w:w="920" w:type="dxa"/>
            <w:vAlign w:val="bottom"/>
            <w:tcBorders>
              <w:bottom w:val="single" w:sz="8" w:color="auto"/>
              <w:right w:val="single" w:sz="8" w:color="auto"/>
            </w:tcBorders>
          </w:tcPr>
          <w:p>
            <w:pPr>
              <w:jc w:val="right"/>
              <w:ind w:right="100"/>
              <w:spacing w:after="0" w:line="268" w:lineRule="exact"/>
              <w:rPr>
                <w:sz w:val="20"/>
                <w:szCs w:val="20"/>
                <w:color w:val="auto"/>
              </w:rPr>
            </w:pPr>
            <w:r>
              <w:rPr>
                <w:rFonts w:ascii="Times New Roman" w:cs="Times New Roman" w:eastAsia="Times New Roman" w:hAnsi="Times New Roman"/>
                <w:sz w:val="24"/>
                <w:szCs w:val="24"/>
                <w:color w:val="auto"/>
              </w:rPr>
              <w:t>-.141</w:t>
            </w:r>
          </w:p>
        </w:tc>
        <w:tc>
          <w:tcPr>
            <w:tcW w:w="86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2,751</w:t>
            </w:r>
          </w:p>
        </w:tc>
        <w:tc>
          <w:tcPr>
            <w:tcW w:w="980" w:type="dxa"/>
            <w:vAlign w:val="bottom"/>
            <w:tcBorders>
              <w:bottom w:val="single" w:sz="8" w:color="auto"/>
              <w:right w:val="single" w:sz="8" w:color="auto"/>
            </w:tcBorders>
          </w:tcPr>
          <w:p>
            <w:pPr>
              <w:jc w:val="right"/>
              <w:ind w:right="161"/>
              <w:spacing w:after="0" w:line="268" w:lineRule="exact"/>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Мрійливість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реалістичність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1,003</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.132</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.132</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-.104</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2,366</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Артистичність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неартистичність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1,003</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.155</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.155</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-.102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2,779</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Сензитивність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46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нечутливість</w:t>
            </w:r>
          </w:p>
        </w:tc>
        <w:tc>
          <w:tcPr>
            <w:tcW w:w="14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.151</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.151</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-.087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2,706</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Пластичність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ригідність</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.148</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.148</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-.070</w:t>
            </w:r>
          </w:p>
        </w:tc>
        <w:tc>
          <w:tcPr>
            <w:tcW w:w="8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2,664</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Норма</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соціальної</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відповідальності</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.002</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.200</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.200</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-.122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3,590</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66"/>
        </w:trPr>
        <w:tc>
          <w:tcPr>
            <w:tcW w:w="2880" w:type="dxa"/>
            <w:vAlign w:val="bottom"/>
            <w:tcBorders>
              <w:left w:val="single" w:sz="8" w:color="auto"/>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Норма взаємності</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line="265" w:lineRule="exact"/>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line="265" w:lineRule="exact"/>
              <w:rPr>
                <w:sz w:val="20"/>
                <w:szCs w:val="20"/>
                <w:color w:val="auto"/>
              </w:rPr>
            </w:pPr>
            <w:r>
              <w:rPr>
                <w:rFonts w:ascii="Times New Roman" w:cs="Times New Roman" w:eastAsia="Times New Roman" w:hAnsi="Times New Roman"/>
                <w:sz w:val="24"/>
                <w:szCs w:val="24"/>
                <w:color w:val="auto"/>
              </w:rPr>
              <w:t>.173</w:t>
            </w:r>
          </w:p>
        </w:tc>
        <w:tc>
          <w:tcPr>
            <w:tcW w:w="960" w:type="dxa"/>
            <w:vAlign w:val="bottom"/>
            <w:tcBorders>
              <w:bottom w:val="single" w:sz="8" w:color="auto"/>
              <w:right w:val="single" w:sz="8" w:color="auto"/>
            </w:tcBorders>
          </w:tcPr>
          <w:p>
            <w:pPr>
              <w:jc w:val="right"/>
              <w:ind w:right="160"/>
              <w:spacing w:after="0" w:line="265" w:lineRule="exact"/>
              <w:rPr>
                <w:sz w:val="20"/>
                <w:szCs w:val="20"/>
                <w:color w:val="auto"/>
              </w:rPr>
            </w:pPr>
            <w:r>
              <w:rPr>
                <w:rFonts w:ascii="Times New Roman" w:cs="Times New Roman" w:eastAsia="Times New Roman" w:hAnsi="Times New Roman"/>
                <w:sz w:val="24"/>
                <w:szCs w:val="24"/>
                <w:color w:val="auto"/>
              </w:rPr>
              <w:t>.145</w:t>
            </w:r>
          </w:p>
        </w:tc>
        <w:tc>
          <w:tcPr>
            <w:tcW w:w="920" w:type="dxa"/>
            <w:vAlign w:val="bottom"/>
            <w:tcBorders>
              <w:bottom w:val="single" w:sz="8" w:color="auto"/>
              <w:right w:val="single" w:sz="8" w:color="auto"/>
            </w:tcBorders>
          </w:tcPr>
          <w:p>
            <w:pPr>
              <w:jc w:val="right"/>
              <w:ind w:right="100"/>
              <w:spacing w:after="0" w:line="265" w:lineRule="exact"/>
              <w:rPr>
                <w:sz w:val="20"/>
                <w:szCs w:val="20"/>
                <w:color w:val="auto"/>
              </w:rPr>
            </w:pPr>
            <w:r>
              <w:rPr>
                <w:rFonts w:ascii="Times New Roman" w:cs="Times New Roman" w:eastAsia="Times New Roman" w:hAnsi="Times New Roman"/>
                <w:sz w:val="24"/>
                <w:szCs w:val="24"/>
                <w:color w:val="auto"/>
              </w:rPr>
              <w:t>-.173</w:t>
            </w:r>
          </w:p>
        </w:tc>
        <w:tc>
          <w:tcPr>
            <w:tcW w:w="8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3,112</w:t>
            </w:r>
          </w:p>
        </w:tc>
        <w:tc>
          <w:tcPr>
            <w:tcW w:w="980" w:type="dxa"/>
            <w:vAlign w:val="bottom"/>
            <w:tcBorders>
              <w:bottom w:val="single" w:sz="8" w:color="auto"/>
              <w:right w:val="single" w:sz="8" w:color="auto"/>
            </w:tcBorders>
          </w:tcPr>
          <w:p>
            <w:pPr>
              <w:jc w:val="right"/>
              <w:ind w:right="161"/>
              <w:spacing w:after="0" w:line="265" w:lineRule="exact"/>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68"/>
        </w:trPr>
        <w:tc>
          <w:tcPr>
            <w:tcW w:w="2880" w:type="dxa"/>
            <w:vAlign w:val="bottom"/>
            <w:tcBorders>
              <w:left w:val="single" w:sz="8" w:color="auto"/>
              <w:bottom w:val="single" w:sz="8" w:color="auto"/>
              <w:right w:val="single" w:sz="8" w:color="auto"/>
            </w:tcBorders>
            <w:gridSpan w:val="2"/>
          </w:tcPr>
          <w:p>
            <w:pPr>
              <w:ind w:left="100"/>
              <w:spacing w:after="0" w:line="268" w:lineRule="exact"/>
              <w:rPr>
                <w:sz w:val="20"/>
                <w:szCs w:val="20"/>
                <w:color w:val="auto"/>
              </w:rPr>
            </w:pPr>
            <w:r>
              <w:rPr>
                <w:rFonts w:ascii="Times New Roman" w:cs="Times New Roman" w:eastAsia="Times New Roman" w:hAnsi="Times New Roman"/>
                <w:sz w:val="24"/>
                <w:szCs w:val="24"/>
                <w:color w:val="auto"/>
              </w:rPr>
              <w:t>Норма справедливості</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.002</w:t>
            </w:r>
          </w:p>
        </w:tc>
        <w:tc>
          <w:tcPr>
            <w:tcW w:w="780" w:type="dxa"/>
            <w:vAlign w:val="bottom"/>
            <w:tcBorders>
              <w:bottom w:val="single" w:sz="8" w:color="auto"/>
              <w:right w:val="single" w:sz="8" w:color="auto"/>
            </w:tcBorders>
          </w:tcPr>
          <w:p>
            <w:pPr>
              <w:jc w:val="right"/>
              <w:ind w:right="20"/>
              <w:spacing w:after="0" w:line="268" w:lineRule="exact"/>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line="268" w:lineRule="exact"/>
              <w:rPr>
                <w:sz w:val="20"/>
                <w:szCs w:val="20"/>
                <w:color w:val="auto"/>
              </w:rPr>
            </w:pPr>
            <w:r>
              <w:rPr>
                <w:rFonts w:ascii="Times New Roman" w:cs="Times New Roman" w:eastAsia="Times New Roman" w:hAnsi="Times New Roman"/>
                <w:sz w:val="24"/>
                <w:szCs w:val="24"/>
                <w:color w:val="auto"/>
              </w:rPr>
              <w:t>.110</w:t>
            </w:r>
          </w:p>
        </w:tc>
        <w:tc>
          <w:tcPr>
            <w:tcW w:w="960" w:type="dxa"/>
            <w:vAlign w:val="bottom"/>
            <w:tcBorders>
              <w:bottom w:val="single" w:sz="8" w:color="auto"/>
              <w:right w:val="single" w:sz="8" w:color="auto"/>
            </w:tcBorders>
          </w:tcPr>
          <w:p>
            <w:pPr>
              <w:jc w:val="right"/>
              <w:ind w:right="160"/>
              <w:spacing w:after="0" w:line="268" w:lineRule="exact"/>
              <w:rPr>
                <w:sz w:val="20"/>
                <w:szCs w:val="20"/>
                <w:color w:val="auto"/>
              </w:rPr>
            </w:pPr>
            <w:r>
              <w:rPr>
                <w:rFonts w:ascii="Times New Roman" w:cs="Times New Roman" w:eastAsia="Times New Roman" w:hAnsi="Times New Roman"/>
                <w:sz w:val="24"/>
                <w:szCs w:val="24"/>
                <w:color w:val="auto"/>
              </w:rPr>
              <w:t>.110</w:t>
            </w:r>
          </w:p>
        </w:tc>
        <w:tc>
          <w:tcPr>
            <w:tcW w:w="920" w:type="dxa"/>
            <w:vAlign w:val="bottom"/>
            <w:tcBorders>
              <w:bottom w:val="single" w:sz="8" w:color="auto"/>
              <w:right w:val="single" w:sz="8" w:color="auto"/>
            </w:tcBorders>
          </w:tcPr>
          <w:p>
            <w:pPr>
              <w:jc w:val="right"/>
              <w:ind w:right="100"/>
              <w:spacing w:after="0" w:line="268" w:lineRule="exact"/>
              <w:rPr>
                <w:sz w:val="20"/>
                <w:szCs w:val="20"/>
                <w:color w:val="auto"/>
              </w:rPr>
            </w:pPr>
            <w:r>
              <w:rPr>
                <w:rFonts w:ascii="Times New Roman" w:cs="Times New Roman" w:eastAsia="Times New Roman" w:hAnsi="Times New Roman"/>
                <w:sz w:val="24"/>
                <w:szCs w:val="24"/>
                <w:color w:val="auto"/>
              </w:rPr>
              <w:t>-.110</w:t>
            </w:r>
          </w:p>
        </w:tc>
        <w:tc>
          <w:tcPr>
            <w:tcW w:w="86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rPr>
              <w:t>1,981</w:t>
            </w:r>
          </w:p>
        </w:tc>
        <w:tc>
          <w:tcPr>
            <w:tcW w:w="980" w:type="dxa"/>
            <w:vAlign w:val="bottom"/>
            <w:tcBorders>
              <w:bottom w:val="single" w:sz="8" w:color="auto"/>
              <w:right w:val="single" w:sz="8" w:color="auto"/>
            </w:tcBorders>
          </w:tcPr>
          <w:p>
            <w:pPr>
              <w:jc w:val="right"/>
              <w:ind w:right="161"/>
              <w:spacing w:after="0" w:line="268" w:lineRule="exact"/>
              <w:rPr>
                <w:sz w:val="20"/>
                <w:szCs w:val="20"/>
                <w:color w:val="auto"/>
              </w:rPr>
            </w:pPr>
            <w:r>
              <w:rPr>
                <w:rFonts w:ascii="Times New Roman" w:cs="Times New Roman" w:eastAsia="Times New Roman" w:hAnsi="Times New Roman"/>
                <w:sz w:val="24"/>
                <w:szCs w:val="24"/>
                <w:color w:val="auto"/>
              </w:rPr>
              <w:t>.001</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Норма</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витрати</w:t>
            </w:r>
            <w:r>
              <w:rPr>
                <w:rFonts w:ascii="Times New Roman" w:cs="Times New Roman" w:eastAsia="Times New Roman" w:hAnsi="Times New Roman"/>
                <w:sz w:val="24"/>
                <w:szCs w:val="24"/>
                <w:color w:val="auto"/>
              </w:rPr>
              <w:t>-</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46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винагороди</w:t>
            </w:r>
          </w:p>
        </w:tc>
        <w:tc>
          <w:tcPr>
            <w:tcW w:w="14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.156</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.156</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-.073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2,799</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Екстра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інтроверсія</w:t>
            </w:r>
          </w:p>
        </w:tc>
        <w:tc>
          <w:tcPr>
            <w:tcW w:w="560" w:type="dxa"/>
            <w:vAlign w:val="bottom"/>
            <w:tcBorders>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.117</w:t>
            </w:r>
          </w:p>
        </w:tc>
        <w:tc>
          <w:tcPr>
            <w:tcW w:w="960" w:type="dxa"/>
            <w:vAlign w:val="bottom"/>
            <w:tcBorders>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.109</w:t>
            </w:r>
          </w:p>
        </w:tc>
        <w:tc>
          <w:tcPr>
            <w:tcW w:w="920" w:type="dxa"/>
            <w:vAlign w:val="bottom"/>
            <w:tcBorders>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-.117</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2,101</w:t>
            </w:r>
          </w:p>
        </w:tc>
        <w:tc>
          <w:tcPr>
            <w:tcW w:w="980" w:type="dxa"/>
            <w:vAlign w:val="bottom"/>
            <w:tcBorders>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100"/>
        </w:trPr>
        <w:tc>
          <w:tcPr>
            <w:tcW w:w="2880" w:type="dxa"/>
            <w:vAlign w:val="bottom"/>
            <w:tcBorders>
              <w:left w:val="single" w:sz="8" w:color="auto"/>
              <w:bottom w:val="single" w:sz="8" w:color="auto"/>
              <w:right w:val="single" w:sz="8" w:color="auto"/>
            </w:tcBorders>
            <w:gridSpan w:val="2"/>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74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92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42"/>
        </w:trPr>
        <w:tc>
          <w:tcPr>
            <w:tcW w:w="2880" w:type="dxa"/>
            <w:vAlign w:val="bottom"/>
            <w:tcBorders>
              <w:left w:val="single" w:sz="8" w:color="auto"/>
              <w:right w:val="single" w:sz="8" w:color="auto"/>
            </w:tcBorders>
            <w:gridSpan w:val="2"/>
          </w:tcPr>
          <w:p>
            <w:pPr>
              <w:ind w:left="100"/>
              <w:spacing w:after="0" w:line="242" w:lineRule="exact"/>
              <w:rPr>
                <w:sz w:val="20"/>
                <w:szCs w:val="20"/>
                <w:color w:val="auto"/>
              </w:rPr>
            </w:pPr>
            <w:r>
              <w:rPr>
                <w:rFonts w:ascii="Times New Roman" w:cs="Times New Roman" w:eastAsia="Times New Roman" w:hAnsi="Times New Roman"/>
                <w:sz w:val="24"/>
                <w:szCs w:val="24"/>
                <w:color w:val="auto"/>
              </w:rPr>
              <w:t>Привязаність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vMerge w:val="restart"/>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right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right w:val="single" w:sz="8" w:color="auto"/>
            </w:tcBorders>
            <w:vMerge w:val="restart"/>
          </w:tcPr>
          <w:p>
            <w:pPr>
              <w:jc w:val="right"/>
              <w:ind w:right="60"/>
              <w:spacing w:after="0"/>
              <w:rPr>
                <w:sz w:val="20"/>
                <w:szCs w:val="20"/>
                <w:color w:val="auto"/>
              </w:rPr>
            </w:pPr>
            <w:r>
              <w:rPr>
                <w:rFonts w:ascii="Times New Roman" w:cs="Times New Roman" w:eastAsia="Times New Roman" w:hAnsi="Times New Roman"/>
                <w:sz w:val="24"/>
                <w:szCs w:val="24"/>
                <w:color w:val="auto"/>
              </w:rPr>
              <w:t>.101</w:t>
            </w:r>
          </w:p>
        </w:tc>
        <w:tc>
          <w:tcPr>
            <w:tcW w:w="960" w:type="dxa"/>
            <w:vAlign w:val="bottom"/>
            <w:tcBorders>
              <w:right w:val="single" w:sz="8" w:color="auto"/>
            </w:tcBorders>
            <w:vMerge w:val="restart"/>
          </w:tcPr>
          <w:p>
            <w:pPr>
              <w:jc w:val="right"/>
              <w:ind w:right="160"/>
              <w:spacing w:after="0"/>
              <w:rPr>
                <w:sz w:val="20"/>
                <w:szCs w:val="20"/>
                <w:color w:val="auto"/>
              </w:rPr>
            </w:pPr>
            <w:r>
              <w:rPr>
                <w:rFonts w:ascii="Times New Roman" w:cs="Times New Roman" w:eastAsia="Times New Roman" w:hAnsi="Times New Roman"/>
                <w:sz w:val="24"/>
                <w:szCs w:val="24"/>
                <w:color w:val="auto"/>
              </w:rPr>
              <w:t>.101</w:t>
            </w:r>
          </w:p>
        </w:tc>
        <w:tc>
          <w:tcPr>
            <w:tcW w:w="920" w:type="dxa"/>
            <w:vAlign w:val="bottom"/>
            <w:tcBorders>
              <w:right w:val="single" w:sz="8" w:color="auto"/>
            </w:tcBorders>
            <w:vMerge w:val="restart"/>
          </w:tcPr>
          <w:p>
            <w:pPr>
              <w:jc w:val="right"/>
              <w:ind w:right="100"/>
              <w:spacing w:after="0"/>
              <w:rPr>
                <w:sz w:val="20"/>
                <w:szCs w:val="20"/>
                <w:color w:val="auto"/>
              </w:rPr>
            </w:pPr>
            <w:r>
              <w:rPr>
                <w:rFonts w:ascii="Times New Roman" w:cs="Times New Roman" w:eastAsia="Times New Roman" w:hAnsi="Times New Roman"/>
                <w:sz w:val="24"/>
                <w:szCs w:val="24"/>
                <w:color w:val="auto"/>
              </w:rPr>
              <w:t>-.078</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1,816</w:t>
            </w:r>
          </w:p>
        </w:tc>
        <w:tc>
          <w:tcPr>
            <w:tcW w:w="980" w:type="dxa"/>
            <w:vAlign w:val="bottom"/>
            <w:tcBorders>
              <w:right w:val="single" w:sz="8" w:color="auto"/>
            </w:tcBorders>
            <w:vMerge w:val="restart"/>
          </w:tcPr>
          <w:p>
            <w:pPr>
              <w:jc w:val="right"/>
              <w:ind w:right="161"/>
              <w:spacing w:after="0"/>
              <w:rPr>
                <w:sz w:val="20"/>
                <w:szCs w:val="20"/>
                <w:color w:val="auto"/>
              </w:rPr>
            </w:pPr>
            <w:r>
              <w:rPr>
                <w:rFonts w:ascii="Times New Roman" w:cs="Times New Roman" w:eastAsia="Times New Roman" w:hAnsi="Times New Roman"/>
                <w:sz w:val="24"/>
                <w:szCs w:val="24"/>
                <w:color w:val="auto"/>
              </w:rPr>
              <w:t>.003</w:t>
            </w:r>
          </w:p>
        </w:tc>
        <w:tc>
          <w:tcPr>
            <w:tcW w:w="0" w:type="dxa"/>
            <w:vAlign w:val="bottom"/>
          </w:tcPr>
          <w:p>
            <w:pPr>
              <w:spacing w:after="0"/>
              <w:rPr>
                <w:sz w:val="1"/>
                <w:szCs w:val="1"/>
                <w:color w:val="auto"/>
              </w:rPr>
            </w:pPr>
          </w:p>
        </w:tc>
      </w:tr>
      <w:tr>
        <w:trPr>
          <w:trHeight w:val="185"/>
        </w:trPr>
        <w:tc>
          <w:tcPr>
            <w:tcW w:w="146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Віддаленість</w:t>
            </w:r>
          </w:p>
        </w:tc>
        <w:tc>
          <w:tcPr>
            <w:tcW w:w="1420" w:type="dxa"/>
            <w:vAlign w:val="bottom"/>
            <w:tcBorders>
              <w:right w:val="single" w:sz="8" w:color="auto"/>
            </w:tcBorders>
          </w:tcPr>
          <w:p>
            <w:pPr>
              <w:spacing w:after="0"/>
              <w:rPr>
                <w:sz w:val="16"/>
                <w:szCs w:val="16"/>
                <w:color w:val="auto"/>
              </w:rPr>
            </w:pPr>
          </w:p>
        </w:tc>
        <w:tc>
          <w:tcPr>
            <w:tcW w:w="56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780" w:type="dxa"/>
            <w:vAlign w:val="bottom"/>
            <w:tcBorders>
              <w:right w:val="single" w:sz="8" w:color="auto"/>
            </w:tcBorders>
            <w:vMerge w:val="continue"/>
          </w:tcPr>
          <w:p>
            <w:pPr>
              <w:spacing w:after="0"/>
              <w:rPr>
                <w:sz w:val="16"/>
                <w:szCs w:val="16"/>
                <w:color w:val="auto"/>
              </w:rPr>
            </w:pPr>
          </w:p>
        </w:tc>
        <w:tc>
          <w:tcPr>
            <w:tcW w:w="740" w:type="dxa"/>
            <w:vAlign w:val="bottom"/>
            <w:tcBorders>
              <w:right w:val="single" w:sz="8" w:color="auto"/>
            </w:tcBorders>
            <w:vMerge w:val="continue"/>
          </w:tcPr>
          <w:p>
            <w:pPr>
              <w:spacing w:after="0"/>
              <w:rPr>
                <w:sz w:val="16"/>
                <w:szCs w:val="16"/>
                <w:color w:val="auto"/>
              </w:rPr>
            </w:pPr>
          </w:p>
        </w:tc>
        <w:tc>
          <w:tcPr>
            <w:tcW w:w="960" w:type="dxa"/>
            <w:vAlign w:val="bottom"/>
            <w:tcBorders>
              <w:right w:val="single" w:sz="8" w:color="auto"/>
            </w:tcBorders>
            <w:vMerge w:val="continue"/>
          </w:tcPr>
          <w:p>
            <w:pPr>
              <w:spacing w:after="0"/>
              <w:rPr>
                <w:sz w:val="16"/>
                <w:szCs w:val="16"/>
                <w:color w:val="auto"/>
              </w:rPr>
            </w:pPr>
          </w:p>
        </w:tc>
        <w:tc>
          <w:tcPr>
            <w:tcW w:w="920" w:type="dxa"/>
            <w:vAlign w:val="bottom"/>
            <w:tcBorders>
              <w:right w:val="single" w:sz="8" w:color="auto"/>
            </w:tcBorders>
            <w:vMerge w:val="continue"/>
          </w:tcPr>
          <w:p>
            <w:pPr>
              <w:spacing w:after="0"/>
              <w:rPr>
                <w:sz w:val="16"/>
                <w:szCs w:val="16"/>
                <w:color w:val="auto"/>
              </w:rPr>
            </w:pPr>
          </w:p>
        </w:tc>
        <w:tc>
          <w:tcPr>
            <w:tcW w:w="86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6"/>
        </w:trPr>
        <w:tc>
          <w:tcPr>
            <w:tcW w:w="1460" w:type="dxa"/>
            <w:vAlign w:val="bottom"/>
            <w:tcBorders>
              <w:left w:val="single" w:sz="8" w:color="auto"/>
              <w:bottom w:val="single" w:sz="8" w:color="auto"/>
            </w:tcBorders>
            <w:vMerge w:val="continue"/>
          </w:tcPr>
          <w:p>
            <w:pPr>
              <w:spacing w:after="0"/>
              <w:rPr>
                <w:sz w:val="10"/>
                <w:szCs w:val="10"/>
                <w:color w:val="auto"/>
              </w:rPr>
            </w:pPr>
          </w:p>
        </w:tc>
        <w:tc>
          <w:tcPr>
            <w:tcW w:w="1420" w:type="dxa"/>
            <w:vAlign w:val="bottom"/>
            <w:tcBorders>
              <w:bottom w:val="single" w:sz="8" w:color="auto"/>
              <w:right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c>
          <w:tcPr>
            <w:tcW w:w="780" w:type="dxa"/>
            <w:vAlign w:val="bottom"/>
            <w:tcBorders>
              <w:bottom w:val="single" w:sz="8" w:color="auto"/>
              <w:right w:val="single" w:sz="8" w:color="auto"/>
            </w:tcBorders>
          </w:tcPr>
          <w:p>
            <w:pPr>
              <w:spacing w:after="0"/>
              <w:rPr>
                <w:sz w:val="10"/>
                <w:szCs w:val="10"/>
                <w:color w:val="auto"/>
              </w:rPr>
            </w:pPr>
          </w:p>
        </w:tc>
        <w:tc>
          <w:tcPr>
            <w:tcW w:w="740" w:type="dxa"/>
            <w:vAlign w:val="bottom"/>
            <w:tcBorders>
              <w:bottom w:val="single" w:sz="8" w:color="auto"/>
              <w:right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92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40"/>
        </w:trPr>
        <w:tc>
          <w:tcPr>
            <w:tcW w:w="288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Контрольованість</w:t>
            </w:r>
            <w:r>
              <w:rPr>
                <w:rFonts w:ascii="Times New Roman" w:cs="Times New Roman" w:eastAsia="Times New Roman" w:hAnsi="Times New Roman"/>
                <w:sz w:val="24"/>
                <w:szCs w:val="24"/>
                <w:color w:val="auto"/>
              </w:rPr>
              <w:t>-</w:t>
            </w:r>
          </w:p>
        </w:tc>
        <w:tc>
          <w:tcPr>
            <w:tcW w:w="560" w:type="dxa"/>
            <w:vAlign w:val="bottom"/>
            <w:tcBorders>
              <w:right w:val="single" w:sz="8" w:color="auto"/>
            </w:tcBorders>
            <w:vMerge w:val="restart"/>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right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right w:val="single" w:sz="8" w:color="auto"/>
            </w:tcBorders>
            <w:vMerge w:val="restart"/>
          </w:tcPr>
          <w:p>
            <w:pPr>
              <w:jc w:val="right"/>
              <w:ind w:right="60"/>
              <w:spacing w:after="0"/>
              <w:rPr>
                <w:sz w:val="20"/>
                <w:szCs w:val="20"/>
                <w:color w:val="auto"/>
              </w:rPr>
            </w:pPr>
            <w:r>
              <w:rPr>
                <w:rFonts w:ascii="Times New Roman" w:cs="Times New Roman" w:eastAsia="Times New Roman" w:hAnsi="Times New Roman"/>
                <w:sz w:val="24"/>
                <w:szCs w:val="24"/>
                <w:color w:val="auto"/>
              </w:rPr>
              <w:t>.054</w:t>
            </w:r>
          </w:p>
        </w:tc>
        <w:tc>
          <w:tcPr>
            <w:tcW w:w="960" w:type="dxa"/>
            <w:vAlign w:val="bottom"/>
            <w:tcBorders>
              <w:right w:val="single" w:sz="8" w:color="auto"/>
            </w:tcBorders>
            <w:vMerge w:val="restart"/>
          </w:tcPr>
          <w:p>
            <w:pPr>
              <w:jc w:val="right"/>
              <w:ind w:right="160"/>
              <w:spacing w:after="0"/>
              <w:rPr>
                <w:sz w:val="20"/>
                <w:szCs w:val="20"/>
                <w:color w:val="auto"/>
              </w:rPr>
            </w:pPr>
            <w:r>
              <w:rPr>
                <w:rFonts w:ascii="Times New Roman" w:cs="Times New Roman" w:eastAsia="Times New Roman" w:hAnsi="Times New Roman"/>
                <w:sz w:val="24"/>
                <w:szCs w:val="24"/>
                <w:color w:val="auto"/>
              </w:rPr>
              <w:t>.047</w:t>
            </w:r>
          </w:p>
        </w:tc>
        <w:tc>
          <w:tcPr>
            <w:tcW w:w="920" w:type="dxa"/>
            <w:vAlign w:val="bottom"/>
            <w:tcBorders>
              <w:right w:val="single" w:sz="8" w:color="auto"/>
            </w:tcBorders>
            <w:vMerge w:val="restart"/>
          </w:tcPr>
          <w:p>
            <w:pPr>
              <w:jc w:val="right"/>
              <w:ind w:right="100"/>
              <w:spacing w:after="0"/>
              <w:rPr>
                <w:sz w:val="20"/>
                <w:szCs w:val="20"/>
                <w:color w:val="auto"/>
              </w:rPr>
            </w:pPr>
            <w:r>
              <w:rPr>
                <w:rFonts w:ascii="Times New Roman" w:cs="Times New Roman" w:eastAsia="Times New Roman" w:hAnsi="Times New Roman"/>
                <w:sz w:val="24"/>
                <w:szCs w:val="24"/>
                <w:color w:val="auto"/>
              </w:rPr>
              <w:t>-.054</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.978</w:t>
            </w:r>
          </w:p>
        </w:tc>
        <w:tc>
          <w:tcPr>
            <w:tcW w:w="980" w:type="dxa"/>
            <w:vAlign w:val="bottom"/>
            <w:tcBorders>
              <w:right w:val="single" w:sz="8" w:color="auto"/>
            </w:tcBorders>
            <w:vMerge w:val="restart"/>
          </w:tcPr>
          <w:p>
            <w:pPr>
              <w:jc w:val="right"/>
              <w:ind w:right="161"/>
              <w:spacing w:after="0"/>
              <w:rPr>
                <w:sz w:val="20"/>
                <w:szCs w:val="20"/>
                <w:color w:val="auto"/>
              </w:rPr>
            </w:pPr>
            <w:r>
              <w:rPr>
                <w:rFonts w:ascii="Times New Roman" w:cs="Times New Roman" w:eastAsia="Times New Roman" w:hAnsi="Times New Roman"/>
                <w:sz w:val="24"/>
                <w:szCs w:val="24"/>
                <w:color w:val="auto"/>
              </w:rPr>
              <w:t>.294</w:t>
            </w:r>
          </w:p>
        </w:tc>
        <w:tc>
          <w:tcPr>
            <w:tcW w:w="0" w:type="dxa"/>
            <w:vAlign w:val="bottom"/>
          </w:tcPr>
          <w:p>
            <w:pPr>
              <w:spacing w:after="0"/>
              <w:rPr>
                <w:sz w:val="1"/>
                <w:szCs w:val="1"/>
                <w:color w:val="auto"/>
              </w:rPr>
            </w:pPr>
          </w:p>
        </w:tc>
      </w:tr>
      <w:tr>
        <w:trPr>
          <w:trHeight w:val="188"/>
        </w:trPr>
        <w:tc>
          <w:tcPr>
            <w:tcW w:w="146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Природність</w:t>
            </w:r>
          </w:p>
        </w:tc>
        <w:tc>
          <w:tcPr>
            <w:tcW w:w="1420" w:type="dxa"/>
            <w:vAlign w:val="bottom"/>
            <w:tcBorders>
              <w:right w:val="single" w:sz="8" w:color="auto"/>
            </w:tcBorders>
          </w:tcPr>
          <w:p>
            <w:pPr>
              <w:spacing w:after="0"/>
              <w:rPr>
                <w:sz w:val="16"/>
                <w:szCs w:val="16"/>
                <w:color w:val="auto"/>
              </w:rPr>
            </w:pPr>
          </w:p>
        </w:tc>
        <w:tc>
          <w:tcPr>
            <w:tcW w:w="56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780" w:type="dxa"/>
            <w:vAlign w:val="bottom"/>
            <w:tcBorders>
              <w:right w:val="single" w:sz="8" w:color="auto"/>
            </w:tcBorders>
            <w:vMerge w:val="continue"/>
          </w:tcPr>
          <w:p>
            <w:pPr>
              <w:spacing w:after="0"/>
              <w:rPr>
                <w:sz w:val="16"/>
                <w:szCs w:val="16"/>
                <w:color w:val="auto"/>
              </w:rPr>
            </w:pPr>
          </w:p>
        </w:tc>
        <w:tc>
          <w:tcPr>
            <w:tcW w:w="740" w:type="dxa"/>
            <w:vAlign w:val="bottom"/>
            <w:tcBorders>
              <w:right w:val="single" w:sz="8" w:color="auto"/>
            </w:tcBorders>
            <w:vMerge w:val="continue"/>
          </w:tcPr>
          <w:p>
            <w:pPr>
              <w:spacing w:after="0"/>
              <w:rPr>
                <w:sz w:val="16"/>
                <w:szCs w:val="16"/>
                <w:color w:val="auto"/>
              </w:rPr>
            </w:pPr>
          </w:p>
        </w:tc>
        <w:tc>
          <w:tcPr>
            <w:tcW w:w="960" w:type="dxa"/>
            <w:vAlign w:val="bottom"/>
            <w:tcBorders>
              <w:right w:val="single" w:sz="8" w:color="auto"/>
            </w:tcBorders>
            <w:vMerge w:val="continue"/>
          </w:tcPr>
          <w:p>
            <w:pPr>
              <w:spacing w:after="0"/>
              <w:rPr>
                <w:sz w:val="16"/>
                <w:szCs w:val="16"/>
                <w:color w:val="auto"/>
              </w:rPr>
            </w:pPr>
          </w:p>
        </w:tc>
        <w:tc>
          <w:tcPr>
            <w:tcW w:w="920" w:type="dxa"/>
            <w:vAlign w:val="bottom"/>
            <w:tcBorders>
              <w:right w:val="single" w:sz="8" w:color="auto"/>
            </w:tcBorders>
            <w:vMerge w:val="continue"/>
          </w:tcPr>
          <w:p>
            <w:pPr>
              <w:spacing w:after="0"/>
              <w:rPr>
                <w:sz w:val="16"/>
                <w:szCs w:val="16"/>
                <w:color w:val="auto"/>
              </w:rPr>
            </w:pPr>
          </w:p>
        </w:tc>
        <w:tc>
          <w:tcPr>
            <w:tcW w:w="86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4"/>
        </w:trPr>
        <w:tc>
          <w:tcPr>
            <w:tcW w:w="1460" w:type="dxa"/>
            <w:vAlign w:val="bottom"/>
            <w:tcBorders>
              <w:left w:val="single" w:sz="8" w:color="auto"/>
              <w:bottom w:val="single" w:sz="8" w:color="auto"/>
            </w:tcBorders>
            <w:vMerge w:val="continue"/>
          </w:tcPr>
          <w:p>
            <w:pPr>
              <w:spacing w:after="0"/>
              <w:rPr>
                <w:sz w:val="9"/>
                <w:szCs w:val="9"/>
                <w:color w:val="auto"/>
              </w:rPr>
            </w:pPr>
          </w:p>
        </w:tc>
        <w:tc>
          <w:tcPr>
            <w:tcW w:w="1420" w:type="dxa"/>
            <w:vAlign w:val="bottom"/>
            <w:tcBorders>
              <w:bottom w:val="single" w:sz="8" w:color="auto"/>
              <w:right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780" w:type="dxa"/>
            <w:vAlign w:val="bottom"/>
            <w:tcBorders>
              <w:bottom w:val="single" w:sz="8" w:color="auto"/>
              <w:right w:val="single" w:sz="8" w:color="auto"/>
            </w:tcBorders>
          </w:tcPr>
          <w:p>
            <w:pPr>
              <w:spacing w:after="0"/>
              <w:rPr>
                <w:sz w:val="9"/>
                <w:szCs w:val="9"/>
                <w:color w:val="auto"/>
              </w:rPr>
            </w:pPr>
          </w:p>
        </w:tc>
        <w:tc>
          <w:tcPr>
            <w:tcW w:w="74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920" w:type="dxa"/>
            <w:vAlign w:val="bottom"/>
            <w:tcBorders>
              <w:bottom w:val="single" w:sz="8" w:color="auto"/>
              <w:right w:val="single" w:sz="8" w:color="auto"/>
            </w:tcBorders>
          </w:tcPr>
          <w:p>
            <w:pPr>
              <w:spacing w:after="0"/>
              <w:rPr>
                <w:sz w:val="9"/>
                <w:szCs w:val="9"/>
                <w:color w:val="auto"/>
              </w:rPr>
            </w:pPr>
          </w:p>
        </w:tc>
        <w:tc>
          <w:tcPr>
            <w:tcW w:w="86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Емоційність стриманість</w:t>
            </w:r>
          </w:p>
        </w:tc>
        <w:tc>
          <w:tcPr>
            <w:tcW w:w="560" w:type="dxa"/>
            <w:vAlign w:val="bottom"/>
            <w:tcBorders>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.083</w:t>
            </w:r>
          </w:p>
        </w:tc>
        <w:tc>
          <w:tcPr>
            <w:tcW w:w="960" w:type="dxa"/>
            <w:vAlign w:val="bottom"/>
            <w:tcBorders>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.074</w:t>
            </w:r>
          </w:p>
        </w:tc>
        <w:tc>
          <w:tcPr>
            <w:tcW w:w="920" w:type="dxa"/>
            <w:vAlign w:val="bottom"/>
            <w:tcBorders>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-.083</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1,496</w:t>
            </w:r>
          </w:p>
        </w:tc>
        <w:tc>
          <w:tcPr>
            <w:tcW w:w="980" w:type="dxa"/>
            <w:vAlign w:val="bottom"/>
            <w:tcBorders>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.023</w:t>
            </w:r>
          </w:p>
        </w:tc>
        <w:tc>
          <w:tcPr>
            <w:tcW w:w="0" w:type="dxa"/>
            <w:vAlign w:val="bottom"/>
          </w:tcPr>
          <w:p>
            <w:pPr>
              <w:spacing w:after="0"/>
              <w:rPr>
                <w:sz w:val="1"/>
                <w:szCs w:val="1"/>
                <w:color w:val="auto"/>
              </w:rPr>
            </w:pPr>
          </w:p>
        </w:tc>
      </w:tr>
      <w:tr>
        <w:trPr>
          <w:trHeight w:val="100"/>
        </w:trPr>
        <w:tc>
          <w:tcPr>
            <w:tcW w:w="2880" w:type="dxa"/>
            <w:vAlign w:val="bottom"/>
            <w:tcBorders>
              <w:left w:val="single" w:sz="8" w:color="auto"/>
              <w:bottom w:val="single" w:sz="8" w:color="auto"/>
              <w:right w:val="single" w:sz="8" w:color="auto"/>
            </w:tcBorders>
            <w:gridSpan w:val="2"/>
            <w:vMerge w:val="continue"/>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74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92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42"/>
        </w:trPr>
        <w:tc>
          <w:tcPr>
            <w:tcW w:w="1460" w:type="dxa"/>
            <w:vAlign w:val="bottom"/>
            <w:tcBorders>
              <w:lef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Грайливість</w:t>
            </w:r>
            <w:r>
              <w:rPr>
                <w:rFonts w:ascii="Times New Roman" w:cs="Times New Roman" w:eastAsia="Times New Roman" w:hAnsi="Times New Roman"/>
                <w:sz w:val="24"/>
                <w:szCs w:val="24"/>
                <w:color w:val="auto"/>
              </w:rPr>
              <w:t>-</w:t>
            </w:r>
          </w:p>
        </w:tc>
        <w:tc>
          <w:tcPr>
            <w:tcW w:w="1420" w:type="dxa"/>
            <w:vAlign w:val="bottom"/>
            <w:tcBorders>
              <w:right w:val="single" w:sz="8" w:color="auto"/>
            </w:tcBorders>
          </w:tcPr>
          <w:p>
            <w:pPr>
              <w:spacing w:after="0"/>
              <w:rPr>
                <w:sz w:val="21"/>
                <w:szCs w:val="21"/>
                <w:color w:val="auto"/>
              </w:rPr>
            </w:pPr>
          </w:p>
        </w:tc>
        <w:tc>
          <w:tcPr>
            <w:tcW w:w="560" w:type="dxa"/>
            <w:vAlign w:val="bottom"/>
            <w:tcBorders>
              <w:right w:val="single" w:sz="8" w:color="auto"/>
            </w:tcBorders>
            <w:vMerge w:val="restart"/>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right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right w:val="single" w:sz="8" w:color="auto"/>
            </w:tcBorders>
            <w:vMerge w:val="restart"/>
          </w:tcPr>
          <w:p>
            <w:pPr>
              <w:jc w:val="right"/>
              <w:ind w:right="60"/>
              <w:spacing w:after="0"/>
              <w:rPr>
                <w:sz w:val="20"/>
                <w:szCs w:val="20"/>
                <w:color w:val="auto"/>
              </w:rPr>
            </w:pPr>
            <w:r>
              <w:rPr>
                <w:rFonts w:ascii="Times New Roman" w:cs="Times New Roman" w:eastAsia="Times New Roman" w:hAnsi="Times New Roman"/>
                <w:sz w:val="24"/>
                <w:szCs w:val="24"/>
                <w:color w:val="auto"/>
              </w:rPr>
              <w:t>.113</w:t>
            </w:r>
          </w:p>
        </w:tc>
        <w:tc>
          <w:tcPr>
            <w:tcW w:w="960" w:type="dxa"/>
            <w:vAlign w:val="bottom"/>
            <w:tcBorders>
              <w:right w:val="single" w:sz="8" w:color="auto"/>
            </w:tcBorders>
            <w:vMerge w:val="restart"/>
          </w:tcPr>
          <w:p>
            <w:pPr>
              <w:jc w:val="right"/>
              <w:ind w:right="160"/>
              <w:spacing w:after="0"/>
              <w:rPr>
                <w:sz w:val="20"/>
                <w:szCs w:val="20"/>
                <w:color w:val="auto"/>
              </w:rPr>
            </w:pPr>
            <w:r>
              <w:rPr>
                <w:rFonts w:ascii="Times New Roman" w:cs="Times New Roman" w:eastAsia="Times New Roman" w:hAnsi="Times New Roman"/>
                <w:sz w:val="24"/>
                <w:szCs w:val="24"/>
                <w:color w:val="auto"/>
              </w:rPr>
              <w:t>.113</w:t>
            </w:r>
          </w:p>
        </w:tc>
        <w:tc>
          <w:tcPr>
            <w:tcW w:w="920" w:type="dxa"/>
            <w:vAlign w:val="bottom"/>
            <w:tcBorders>
              <w:right w:val="single" w:sz="8" w:color="auto"/>
            </w:tcBorders>
            <w:vMerge w:val="restart"/>
          </w:tcPr>
          <w:p>
            <w:pPr>
              <w:jc w:val="right"/>
              <w:ind w:right="100"/>
              <w:spacing w:after="0"/>
              <w:rPr>
                <w:sz w:val="20"/>
                <w:szCs w:val="20"/>
                <w:color w:val="auto"/>
              </w:rPr>
            </w:pPr>
            <w:r>
              <w:rPr>
                <w:rFonts w:ascii="Times New Roman" w:cs="Times New Roman" w:eastAsia="Times New Roman" w:hAnsi="Times New Roman"/>
                <w:sz w:val="24"/>
                <w:szCs w:val="24"/>
                <w:color w:val="auto"/>
              </w:rPr>
              <w:t>-.081</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2,023</w:t>
            </w:r>
          </w:p>
        </w:tc>
        <w:tc>
          <w:tcPr>
            <w:tcW w:w="980" w:type="dxa"/>
            <w:vAlign w:val="bottom"/>
            <w:tcBorders>
              <w:right w:val="single" w:sz="8" w:color="auto"/>
            </w:tcBorders>
            <w:vMerge w:val="restart"/>
          </w:tcPr>
          <w:p>
            <w:pPr>
              <w:jc w:val="right"/>
              <w:ind w:right="161"/>
              <w:spacing w:after="0"/>
              <w:rPr>
                <w:sz w:val="20"/>
                <w:szCs w:val="20"/>
                <w:color w:val="auto"/>
              </w:rPr>
            </w:pPr>
            <w:r>
              <w:rPr>
                <w:rFonts w:ascii="Times New Roman" w:cs="Times New Roman" w:eastAsia="Times New Roman" w:hAnsi="Times New Roman"/>
                <w:sz w:val="24"/>
                <w:szCs w:val="24"/>
                <w:color w:val="auto"/>
              </w:rPr>
              <w:t>.001</w:t>
            </w:r>
          </w:p>
        </w:tc>
        <w:tc>
          <w:tcPr>
            <w:tcW w:w="0" w:type="dxa"/>
            <w:vAlign w:val="bottom"/>
          </w:tcPr>
          <w:p>
            <w:pPr>
              <w:spacing w:after="0"/>
              <w:rPr>
                <w:sz w:val="1"/>
                <w:szCs w:val="1"/>
                <w:color w:val="auto"/>
              </w:rPr>
            </w:pPr>
          </w:p>
        </w:tc>
      </w:tr>
      <w:tr>
        <w:trPr>
          <w:trHeight w:val="185"/>
        </w:trPr>
        <w:tc>
          <w:tcPr>
            <w:tcW w:w="2880" w:type="dxa"/>
            <w:vAlign w:val="bottom"/>
            <w:tcBorders>
              <w:left w:val="single" w:sz="8" w:color="auto"/>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Практичність</w:t>
            </w:r>
          </w:p>
        </w:tc>
        <w:tc>
          <w:tcPr>
            <w:tcW w:w="56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780" w:type="dxa"/>
            <w:vAlign w:val="bottom"/>
            <w:tcBorders>
              <w:right w:val="single" w:sz="8" w:color="auto"/>
            </w:tcBorders>
            <w:vMerge w:val="continue"/>
          </w:tcPr>
          <w:p>
            <w:pPr>
              <w:spacing w:after="0"/>
              <w:rPr>
                <w:sz w:val="16"/>
                <w:szCs w:val="16"/>
                <w:color w:val="auto"/>
              </w:rPr>
            </w:pPr>
          </w:p>
        </w:tc>
        <w:tc>
          <w:tcPr>
            <w:tcW w:w="740" w:type="dxa"/>
            <w:vAlign w:val="bottom"/>
            <w:tcBorders>
              <w:right w:val="single" w:sz="8" w:color="auto"/>
            </w:tcBorders>
            <w:vMerge w:val="continue"/>
          </w:tcPr>
          <w:p>
            <w:pPr>
              <w:spacing w:after="0"/>
              <w:rPr>
                <w:sz w:val="16"/>
                <w:szCs w:val="16"/>
                <w:color w:val="auto"/>
              </w:rPr>
            </w:pPr>
          </w:p>
        </w:tc>
        <w:tc>
          <w:tcPr>
            <w:tcW w:w="960" w:type="dxa"/>
            <w:vAlign w:val="bottom"/>
            <w:tcBorders>
              <w:right w:val="single" w:sz="8" w:color="auto"/>
            </w:tcBorders>
            <w:vMerge w:val="continue"/>
          </w:tcPr>
          <w:p>
            <w:pPr>
              <w:spacing w:after="0"/>
              <w:rPr>
                <w:sz w:val="16"/>
                <w:szCs w:val="16"/>
                <w:color w:val="auto"/>
              </w:rPr>
            </w:pPr>
          </w:p>
        </w:tc>
        <w:tc>
          <w:tcPr>
            <w:tcW w:w="920" w:type="dxa"/>
            <w:vAlign w:val="bottom"/>
            <w:tcBorders>
              <w:right w:val="single" w:sz="8" w:color="auto"/>
            </w:tcBorders>
            <w:vMerge w:val="continue"/>
          </w:tcPr>
          <w:p>
            <w:pPr>
              <w:spacing w:after="0"/>
              <w:rPr>
                <w:sz w:val="16"/>
                <w:szCs w:val="16"/>
                <w:color w:val="auto"/>
              </w:rPr>
            </w:pPr>
          </w:p>
        </w:tc>
        <w:tc>
          <w:tcPr>
            <w:tcW w:w="860" w:type="dxa"/>
            <w:vAlign w:val="bottom"/>
            <w:tcBorders>
              <w:right w:val="single" w:sz="8" w:color="auto"/>
            </w:tcBorders>
            <w:vMerge w:val="continue"/>
          </w:tcPr>
          <w:p>
            <w:pPr>
              <w:spacing w:after="0"/>
              <w:rPr>
                <w:sz w:val="16"/>
                <w:szCs w:val="16"/>
                <w:color w:val="auto"/>
              </w:rPr>
            </w:pPr>
          </w:p>
        </w:tc>
        <w:tc>
          <w:tcPr>
            <w:tcW w:w="98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6"/>
        </w:trPr>
        <w:tc>
          <w:tcPr>
            <w:tcW w:w="2880" w:type="dxa"/>
            <w:vAlign w:val="bottom"/>
            <w:tcBorders>
              <w:left w:val="single" w:sz="8" w:color="auto"/>
              <w:bottom w:val="single" w:sz="8" w:color="auto"/>
              <w:right w:val="single" w:sz="8" w:color="auto"/>
            </w:tcBorders>
            <w:gridSpan w:val="2"/>
            <w:vMerge w:val="continue"/>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c>
          <w:tcPr>
            <w:tcW w:w="780" w:type="dxa"/>
            <w:vAlign w:val="bottom"/>
            <w:tcBorders>
              <w:bottom w:val="single" w:sz="8" w:color="auto"/>
              <w:right w:val="single" w:sz="8" w:color="auto"/>
            </w:tcBorders>
          </w:tcPr>
          <w:p>
            <w:pPr>
              <w:spacing w:after="0"/>
              <w:rPr>
                <w:sz w:val="10"/>
                <w:szCs w:val="10"/>
                <w:color w:val="auto"/>
              </w:rPr>
            </w:pPr>
          </w:p>
        </w:tc>
        <w:tc>
          <w:tcPr>
            <w:tcW w:w="740" w:type="dxa"/>
            <w:vAlign w:val="bottom"/>
            <w:tcBorders>
              <w:bottom w:val="single" w:sz="8" w:color="auto"/>
              <w:right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92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Інтегральна</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оцінка</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психологічного</w:t>
            </w:r>
          </w:p>
        </w:tc>
        <w:tc>
          <w:tcPr>
            <w:tcW w:w="5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благополуччя</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1,000</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.079</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.079</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-.066</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1,421</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.035</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загальної</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задоволеності адаптацією</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.001</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1,002</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.114</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.114</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-.099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2,050</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Загальний</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соціальної адаптивності</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.002</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1,004</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.048</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.048</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-.045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.855</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.458</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Загальний</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46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емпатії</w:t>
            </w:r>
          </w:p>
        </w:tc>
        <w:tc>
          <w:tcPr>
            <w:tcW w:w="14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.002</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.090</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.073</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-.090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1,609</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.011</w:t>
            </w:r>
          </w:p>
        </w:tc>
        <w:tc>
          <w:tcPr>
            <w:tcW w:w="0" w:type="dxa"/>
            <w:vAlign w:val="bottom"/>
          </w:tcPr>
          <w:p>
            <w:pPr>
              <w:spacing w:after="0"/>
              <w:rPr>
                <w:sz w:val="1"/>
                <w:szCs w:val="1"/>
                <w:color w:val="auto"/>
              </w:rPr>
            </w:pPr>
          </w:p>
        </w:tc>
      </w:tr>
      <w:tr>
        <w:trPr>
          <w:trHeight w:val="240"/>
        </w:trPr>
        <w:tc>
          <w:tcPr>
            <w:tcW w:w="146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Загальний</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5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780" w:type="dxa"/>
            <w:vAlign w:val="bottom"/>
            <w:tcBorders>
              <w:right w:val="single" w:sz="8" w:color="auto"/>
            </w:tcBorders>
          </w:tcPr>
          <w:p>
            <w:pPr>
              <w:spacing w:after="0"/>
              <w:rPr>
                <w:sz w:val="20"/>
                <w:szCs w:val="20"/>
                <w:color w:val="auto"/>
              </w:rPr>
            </w:pPr>
          </w:p>
        </w:tc>
        <w:tc>
          <w:tcPr>
            <w:tcW w:w="7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c>
          <w:tcPr>
            <w:tcW w:w="92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емоційного інтелекту</w:t>
            </w:r>
          </w:p>
        </w:tc>
        <w:tc>
          <w:tcPr>
            <w:tcW w:w="560" w:type="dxa"/>
            <w:vAlign w:val="bottom"/>
            <w:tcBorders>
              <w:bottom w:val="single" w:sz="8" w:color="auto"/>
              <w:right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323</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780" w:type="dxa"/>
            <w:vAlign w:val="bottom"/>
            <w:tcBorders>
              <w:bottom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1,001</w:t>
            </w:r>
          </w:p>
        </w:tc>
        <w:tc>
          <w:tcPr>
            <w:tcW w:w="740" w:type="dxa"/>
            <w:vAlign w:val="bottom"/>
            <w:tcBorders>
              <w:bottom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4"/>
                <w:szCs w:val="24"/>
                <w:color w:val="auto"/>
              </w:rPr>
              <w:t>.115</w:t>
            </w:r>
          </w:p>
        </w:tc>
        <w:tc>
          <w:tcPr>
            <w:tcW w:w="960" w:type="dxa"/>
            <w:vAlign w:val="bottom"/>
            <w:tcBorders>
              <w:bottom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.066</w:t>
            </w:r>
          </w:p>
        </w:tc>
        <w:tc>
          <w:tcPr>
            <w:tcW w:w="920" w:type="dxa"/>
            <w:vAlign w:val="bottom"/>
            <w:tcBorders>
              <w:bottom w:val="single" w:sz="8" w:color="auto"/>
              <w:right w:val="single" w:sz="8" w:color="auto"/>
            </w:tcBorders>
          </w:tcPr>
          <w:p>
            <w:pPr>
              <w:jc w:val="right"/>
              <w:ind w:right="100"/>
              <w:spacing w:after="0"/>
              <w:rPr>
                <w:sz w:val="20"/>
                <w:szCs w:val="20"/>
                <w:color w:val="auto"/>
              </w:rPr>
            </w:pPr>
            <w:r>
              <w:rPr>
                <w:rFonts w:ascii="Times New Roman" w:cs="Times New Roman" w:eastAsia="Times New Roman" w:hAnsi="Times New Roman"/>
                <w:sz w:val="24"/>
                <w:szCs w:val="24"/>
                <w:color w:val="auto"/>
              </w:rPr>
              <w:t>-.115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2,063</w:t>
            </w:r>
          </w:p>
        </w:tc>
        <w:tc>
          <w:tcPr>
            <w:tcW w:w="980" w:type="dxa"/>
            <w:vAlign w:val="bottom"/>
            <w:tcBorders>
              <w:bottom w:val="single" w:sz="8" w:color="auto"/>
              <w:right w:val="single" w:sz="8" w:color="auto"/>
            </w:tcBorders>
          </w:tcPr>
          <w:p>
            <w:pPr>
              <w:jc w:val="right"/>
              <w:ind w:right="161"/>
              <w:spacing w:after="0"/>
              <w:rPr>
                <w:sz w:val="20"/>
                <w:szCs w:val="20"/>
                <w:color w:val="auto"/>
              </w:rPr>
            </w:pPr>
            <w:r>
              <w:rPr>
                <w:rFonts w:ascii="Times New Roman" w:cs="Times New Roman" w:eastAsia="Times New Roman" w:hAnsi="Times New Roman"/>
                <w:sz w:val="24"/>
                <w:szCs w:val="24"/>
                <w:color w:val="auto"/>
              </w:rPr>
              <w:t>.000</w:t>
            </w:r>
          </w:p>
        </w:tc>
        <w:tc>
          <w:tcPr>
            <w:tcW w:w="0" w:type="dxa"/>
            <w:vAlign w:val="bottom"/>
          </w:tcPr>
          <w:p>
            <w:pPr>
              <w:spacing w:after="0"/>
              <w:rPr>
                <w:sz w:val="1"/>
                <w:szCs w:val="1"/>
                <w:color w:val="auto"/>
              </w:rPr>
            </w:pPr>
          </w:p>
        </w:tc>
      </w:tr>
    </w:tbl>
    <w:p>
      <w:pPr>
        <w:sectPr>
          <w:pgSz w:w="11900" w:h="16838" w:orient="portrait"/>
          <w:cols w:equalWidth="0" w:num="1">
            <w:col w:w="9760"/>
          </w:cols>
          <w:pgMar w:left="1440" w:top="705" w:right="706" w:bottom="1440" w:gutter="0" w:footer="0" w:header="0"/>
        </w:sectPr>
      </w:pPr>
    </w:p>
    <w:bookmarkStart w:id="200" w:name="page201"/>
    <w:bookmarkEnd w:id="200"/>
    <w:p>
      <w:pPr>
        <w:ind w:left="9300"/>
        <w:spacing w:after="0"/>
        <w:rPr>
          <w:sz w:val="20"/>
          <w:szCs w:val="20"/>
          <w:color w:val="auto"/>
        </w:rPr>
      </w:pPr>
      <w:r>
        <w:rPr>
          <w:rFonts w:ascii="Calibri" w:cs="Calibri" w:eastAsia="Calibri" w:hAnsi="Calibri"/>
          <w:sz w:val="20"/>
          <w:szCs w:val="20"/>
          <w:color w:val="auto"/>
        </w:rPr>
        <w:t>201</w:t>
      </w:r>
    </w:p>
    <w:p>
      <w:pPr>
        <w:spacing w:after="0" w:line="154" w:lineRule="exact"/>
        <w:rPr>
          <w:sz w:val="20"/>
          <w:szCs w:val="20"/>
          <w:color w:val="auto"/>
        </w:rPr>
      </w:pPr>
    </w:p>
    <w:p>
      <w:pPr>
        <w:ind w:left="4640"/>
        <w:spacing w:after="0"/>
        <w:rPr>
          <w:sz w:val="20"/>
          <w:szCs w:val="20"/>
          <w:color w:val="auto"/>
        </w:rPr>
      </w:pPr>
      <w:r>
        <w:rPr>
          <w:rFonts w:ascii="Times New Roman" w:cs="Times New Roman" w:eastAsia="Times New Roman" w:hAnsi="Times New Roman"/>
          <w:sz w:val="28"/>
          <w:szCs w:val="28"/>
          <w:b w:val="1"/>
          <w:bCs w:val="1"/>
          <w:color w:val="auto"/>
        </w:rPr>
        <w:t>Додаток Б</w:t>
      </w:r>
    </w:p>
    <w:p>
      <w:pPr>
        <w:spacing w:after="0" w:line="15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 Б</w:t>
      </w:r>
      <w:r>
        <w:rPr>
          <w:rFonts w:ascii="Times New Roman" w:cs="Times New Roman" w:eastAsia="Times New Roman" w:hAnsi="Times New Roman"/>
          <w:sz w:val="28"/>
          <w:szCs w:val="28"/>
          <w:i w:val="1"/>
          <w:iCs w:val="1"/>
          <w:color w:val="auto"/>
        </w:rPr>
        <w:t>.1.</w:t>
      </w:r>
    </w:p>
    <w:p>
      <w:pPr>
        <w:spacing w:after="0" w:line="16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Стандартизовані коефіцієнти</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канонічних дискримінативних функцій</w:t>
      </w:r>
    </w:p>
    <w:p>
      <w:pPr>
        <w:spacing w:after="0" w:line="169" w:lineRule="exact"/>
        <w:rPr>
          <w:sz w:val="20"/>
          <w:szCs w:val="20"/>
          <w:color w:val="auto"/>
        </w:rPr>
      </w:pPr>
    </w:p>
    <w:tbl>
      <w:tblPr>
        <w:tblLayout w:type="fixed"/>
        <w:tblInd w:w="270" w:type="dxa"/>
        <w:tblCellMar>
          <w:top w:w="0" w:type="dxa"/>
          <w:left w:w="0" w:type="dxa"/>
          <w:bottom w:w="0" w:type="dxa"/>
          <w:right w:w="0" w:type="dxa"/>
        </w:tblCellMar>
      </w:tblPr>
      <w:tr>
        <w:trPr>
          <w:trHeight w:val="415"/>
        </w:trPr>
        <w:tc>
          <w:tcPr>
            <w:tcW w:w="1500" w:type="dxa"/>
            <w:vAlign w:val="bottom"/>
            <w:tcBorders>
              <w:top w:val="single" w:sz="8" w:color="auto"/>
              <w:left w:val="single" w:sz="8" w:color="auto"/>
            </w:tcBorders>
          </w:tcPr>
          <w:p>
            <w:pPr>
              <w:spacing w:after="0"/>
              <w:rPr>
                <w:sz w:val="24"/>
                <w:szCs w:val="24"/>
                <w:color w:val="auto"/>
              </w:rPr>
            </w:pPr>
          </w:p>
        </w:tc>
        <w:tc>
          <w:tcPr>
            <w:tcW w:w="3100" w:type="dxa"/>
            <w:vAlign w:val="bottom"/>
            <w:tcBorders>
              <w:top w:val="single" w:sz="8" w:color="auto"/>
              <w:bottom w:val="single" w:sz="8" w:color="auto"/>
            </w:tcBorders>
            <w:gridSpan w:val="2"/>
            <w:vMerge w:val="restart"/>
          </w:tcPr>
          <w:p>
            <w:pPr>
              <w:ind w:left="340"/>
              <w:spacing w:after="0"/>
              <w:rPr>
                <w:sz w:val="20"/>
                <w:szCs w:val="20"/>
                <w:color w:val="auto"/>
              </w:rPr>
            </w:pPr>
            <w:r>
              <w:rPr>
                <w:rFonts w:ascii="Times New Roman" w:cs="Times New Roman" w:eastAsia="Times New Roman" w:hAnsi="Times New Roman"/>
                <w:sz w:val="28"/>
                <w:szCs w:val="28"/>
                <w:b w:val="1"/>
                <w:bCs w:val="1"/>
                <w:color w:val="auto"/>
              </w:rPr>
              <w:t>Показники</w:t>
            </w:r>
          </w:p>
        </w:tc>
        <w:tc>
          <w:tcPr>
            <w:tcW w:w="520" w:type="dxa"/>
            <w:vAlign w:val="bottom"/>
            <w:tcBorders>
              <w:top w:val="single" w:sz="8" w:color="auto"/>
              <w:right w:val="single" w:sz="8" w:color="auto"/>
            </w:tcBorders>
          </w:tcPr>
          <w:p>
            <w:pPr>
              <w:spacing w:after="0"/>
              <w:rPr>
                <w:sz w:val="24"/>
                <w:szCs w:val="24"/>
                <w:color w:val="auto"/>
              </w:rPr>
            </w:pPr>
          </w:p>
        </w:tc>
        <w:tc>
          <w:tcPr>
            <w:tcW w:w="3120" w:type="dxa"/>
            <w:vAlign w:val="bottom"/>
            <w:tcBorders>
              <w:top w:val="single" w:sz="8" w:color="auto"/>
              <w:bottom w:val="single" w:sz="8" w:color="auto"/>
              <w:right w:val="single" w:sz="8" w:color="auto"/>
            </w:tcBorders>
            <w:gridSpan w:val="2"/>
          </w:tcPr>
          <w:p>
            <w:pPr>
              <w:ind w:left="1000"/>
              <w:spacing w:after="0"/>
              <w:rPr>
                <w:sz w:val="20"/>
                <w:szCs w:val="20"/>
                <w:color w:val="auto"/>
              </w:rPr>
            </w:pPr>
            <w:r>
              <w:rPr>
                <w:rFonts w:ascii="Times New Roman" w:cs="Times New Roman" w:eastAsia="Times New Roman" w:hAnsi="Times New Roman"/>
                <w:sz w:val="28"/>
                <w:szCs w:val="28"/>
                <w:b w:val="1"/>
                <w:bCs w:val="1"/>
                <w:color w:val="auto"/>
              </w:rPr>
              <w:t>Функція</w:t>
            </w:r>
          </w:p>
        </w:tc>
        <w:tc>
          <w:tcPr>
            <w:tcW w:w="0" w:type="dxa"/>
            <w:vAlign w:val="bottom"/>
          </w:tcPr>
          <w:p>
            <w:pPr>
              <w:spacing w:after="0"/>
              <w:rPr>
                <w:sz w:val="1"/>
                <w:szCs w:val="1"/>
                <w:color w:val="auto"/>
              </w:rPr>
            </w:pPr>
          </w:p>
        </w:tc>
      </w:tr>
      <w:tr>
        <w:trPr>
          <w:trHeight w:val="97"/>
        </w:trPr>
        <w:tc>
          <w:tcPr>
            <w:tcW w:w="1500" w:type="dxa"/>
            <w:vAlign w:val="bottom"/>
            <w:tcBorders>
              <w:left w:val="single" w:sz="8" w:color="auto"/>
            </w:tcBorders>
          </w:tcPr>
          <w:p>
            <w:pPr>
              <w:spacing w:after="0"/>
              <w:rPr>
                <w:sz w:val="8"/>
                <w:szCs w:val="8"/>
                <w:color w:val="auto"/>
              </w:rPr>
            </w:pPr>
          </w:p>
        </w:tc>
        <w:tc>
          <w:tcPr>
            <w:tcW w:w="3100" w:type="dxa"/>
            <w:vAlign w:val="bottom"/>
            <w:gridSpan w:val="2"/>
            <w:vMerge w:val="continue"/>
          </w:tcPr>
          <w:p>
            <w:pPr>
              <w:spacing w:after="0"/>
              <w:rPr>
                <w:sz w:val="8"/>
                <w:szCs w:val="8"/>
                <w:color w:val="auto"/>
              </w:rPr>
            </w:pPr>
          </w:p>
        </w:tc>
        <w:tc>
          <w:tcPr>
            <w:tcW w:w="520" w:type="dxa"/>
            <w:vAlign w:val="bottom"/>
            <w:tcBorders>
              <w:right w:val="single" w:sz="8" w:color="auto"/>
            </w:tcBorders>
          </w:tcPr>
          <w:p>
            <w:pPr>
              <w:spacing w:after="0"/>
              <w:rPr>
                <w:sz w:val="8"/>
                <w:szCs w:val="8"/>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0" w:type="dxa"/>
            <w:vAlign w:val="bottom"/>
          </w:tcPr>
          <w:p>
            <w:pPr>
              <w:spacing w:after="0"/>
              <w:rPr>
                <w:sz w:val="1"/>
                <w:szCs w:val="1"/>
                <w:color w:val="auto"/>
              </w:rPr>
            </w:pPr>
          </w:p>
        </w:tc>
      </w:tr>
      <w:tr>
        <w:trPr>
          <w:trHeight w:val="298"/>
        </w:trPr>
        <w:tc>
          <w:tcPr>
            <w:tcW w:w="1500" w:type="dxa"/>
            <w:vAlign w:val="bottom"/>
            <w:tcBorders>
              <w:left w:val="single" w:sz="8" w:color="auto"/>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vMerge w:val="continue"/>
          </w:tcPr>
          <w:p>
            <w:pPr>
              <w:spacing w:after="0"/>
              <w:rPr>
                <w:sz w:val="24"/>
                <w:szCs w:val="24"/>
                <w:color w:val="auto"/>
              </w:rPr>
            </w:pPr>
          </w:p>
        </w:tc>
        <w:tc>
          <w:tcPr>
            <w:tcW w:w="1580" w:type="dxa"/>
            <w:vAlign w:val="bottom"/>
            <w:tcBorders>
              <w:bottom w:val="single" w:sz="8" w:color="auto"/>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4600" w:type="dxa"/>
            <w:vAlign w:val="bottom"/>
            <w:tcBorders>
              <w:left w:val="single" w:sz="8" w:color="auto"/>
              <w:bottom w:val="single" w:sz="8" w:color="auto"/>
            </w:tcBorders>
            <w:gridSpan w:val="3"/>
          </w:tcPr>
          <w:p>
            <w:pPr>
              <w:ind w:left="100"/>
              <w:spacing w:after="0" w:line="313" w:lineRule="exact"/>
              <w:rPr>
                <w:sz w:val="20"/>
                <w:szCs w:val="20"/>
                <w:color w:val="auto"/>
              </w:rPr>
            </w:pPr>
            <w:r>
              <w:rPr>
                <w:rFonts w:ascii="Times New Roman" w:cs="Times New Roman" w:eastAsia="Times New Roman" w:hAnsi="Times New Roman"/>
                <w:sz w:val="28"/>
                <w:szCs w:val="28"/>
                <w:color w:val="auto"/>
              </w:rPr>
              <w:t>Широта охоплення сигналів соціуму</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.166</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0,167</w:t>
            </w:r>
          </w:p>
        </w:tc>
        <w:tc>
          <w:tcPr>
            <w:tcW w:w="0" w:type="dxa"/>
            <w:vAlign w:val="bottom"/>
          </w:tcPr>
          <w:p>
            <w:pPr>
              <w:spacing w:after="0"/>
              <w:rPr>
                <w:sz w:val="1"/>
                <w:szCs w:val="1"/>
                <w:color w:val="auto"/>
              </w:rPr>
            </w:pPr>
          </w:p>
        </w:tc>
      </w:tr>
      <w:tr>
        <w:trPr>
          <w:trHeight w:val="311"/>
        </w:trPr>
        <w:tc>
          <w:tcPr>
            <w:tcW w:w="5120" w:type="dxa"/>
            <w:vAlign w:val="bottom"/>
            <w:tcBorders>
              <w:left w:val="single" w:sz="8" w:color="auto"/>
              <w:bottom w:val="single" w:sz="8" w:color="auto"/>
              <w:right w:val="single" w:sz="8" w:color="auto"/>
            </w:tcBorders>
            <w:gridSpan w:val="4"/>
          </w:tcPr>
          <w:p>
            <w:pPr>
              <w:ind w:left="100"/>
              <w:spacing w:after="0" w:line="310" w:lineRule="exact"/>
              <w:rPr>
                <w:sz w:val="20"/>
                <w:szCs w:val="20"/>
                <w:color w:val="auto"/>
              </w:rPr>
            </w:pPr>
            <w:r>
              <w:rPr>
                <w:rFonts w:ascii="Times New Roman" w:cs="Times New Roman" w:eastAsia="Times New Roman" w:hAnsi="Times New Roman"/>
                <w:sz w:val="28"/>
                <w:szCs w:val="28"/>
                <w:color w:val="auto"/>
              </w:rPr>
              <w:t>Легкість розпізнавання сигналів соціуму</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.087</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0,285</w:t>
            </w: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Точність</w:t>
            </w:r>
          </w:p>
        </w:tc>
        <w:tc>
          <w:tcPr>
            <w:tcW w:w="1520" w:type="dxa"/>
            <w:vAlign w:val="bottom"/>
          </w:tcPr>
          <w:p>
            <w:pPr>
              <w:jc w:val="right"/>
              <w:ind w:right="140"/>
              <w:spacing w:after="0" w:line="282" w:lineRule="exact"/>
              <w:rPr>
                <w:sz w:val="20"/>
                <w:szCs w:val="20"/>
                <w:color w:val="auto"/>
              </w:rPr>
            </w:pPr>
            <w:r>
              <w:rPr>
                <w:rFonts w:ascii="Times New Roman" w:cs="Times New Roman" w:eastAsia="Times New Roman" w:hAnsi="Times New Roman"/>
                <w:sz w:val="28"/>
                <w:szCs w:val="28"/>
                <w:color w:val="auto"/>
              </w:rPr>
              <w:t>орієнтації</w:t>
            </w:r>
          </w:p>
        </w:tc>
        <w:tc>
          <w:tcPr>
            <w:tcW w:w="210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в   соціальних</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302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очікуваннях</w:t>
            </w: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.042</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-0,019</w:t>
            </w:r>
          </w:p>
        </w:tc>
        <w:tc>
          <w:tcPr>
            <w:tcW w:w="0" w:type="dxa"/>
            <w:vAlign w:val="bottom"/>
          </w:tcPr>
          <w:p>
            <w:pPr>
              <w:spacing w:after="0"/>
              <w:rPr>
                <w:sz w:val="1"/>
                <w:szCs w:val="1"/>
                <w:color w:val="auto"/>
              </w:rPr>
            </w:pPr>
          </w:p>
        </w:tc>
      </w:tr>
      <w:tr>
        <w:trPr>
          <w:trHeight w:val="314"/>
        </w:trPr>
        <w:tc>
          <w:tcPr>
            <w:tcW w:w="4600" w:type="dxa"/>
            <w:vAlign w:val="bottom"/>
            <w:tcBorders>
              <w:left w:val="single" w:sz="8" w:color="auto"/>
              <w:bottom w:val="single" w:sz="8" w:color="auto"/>
            </w:tcBorders>
            <w:gridSpan w:val="3"/>
          </w:tcPr>
          <w:p>
            <w:pPr>
              <w:ind w:left="100"/>
              <w:spacing w:after="0" w:line="313" w:lineRule="exact"/>
              <w:rPr>
                <w:sz w:val="20"/>
                <w:szCs w:val="20"/>
                <w:color w:val="auto"/>
              </w:rPr>
            </w:pPr>
            <w:r>
              <w:rPr>
                <w:rFonts w:ascii="Times New Roman" w:cs="Times New Roman" w:eastAsia="Times New Roman" w:hAnsi="Times New Roman"/>
                <w:sz w:val="28"/>
                <w:szCs w:val="28"/>
                <w:color w:val="auto"/>
              </w:rPr>
              <w:t>Стійкість емоційного переживання</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-.063</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0,024</w:t>
            </w:r>
          </w:p>
        </w:tc>
        <w:tc>
          <w:tcPr>
            <w:tcW w:w="0" w:type="dxa"/>
            <w:vAlign w:val="bottom"/>
          </w:tcPr>
          <w:p>
            <w:pPr>
              <w:spacing w:after="0"/>
              <w:rPr>
                <w:sz w:val="1"/>
                <w:szCs w:val="1"/>
                <w:color w:val="auto"/>
              </w:rPr>
            </w:pPr>
          </w:p>
        </w:tc>
      </w:tr>
      <w:tr>
        <w:trPr>
          <w:trHeight w:val="311"/>
        </w:trPr>
        <w:tc>
          <w:tcPr>
            <w:tcW w:w="3020" w:type="dxa"/>
            <w:vAlign w:val="bottom"/>
            <w:tcBorders>
              <w:left w:val="single" w:sz="8" w:color="auto"/>
              <w:bottom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Готовність змінюватися</w:t>
            </w: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-.097</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-0,153</w:t>
            </w: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Готовність</w:t>
            </w:r>
          </w:p>
        </w:tc>
        <w:tc>
          <w:tcPr>
            <w:tcW w:w="1520" w:type="dxa"/>
            <w:vAlign w:val="bottom"/>
          </w:tcPr>
          <w:p>
            <w:pPr>
              <w:jc w:val="right"/>
              <w:ind w:right="200"/>
              <w:spacing w:after="0" w:line="282" w:lineRule="exact"/>
              <w:rPr>
                <w:sz w:val="20"/>
                <w:szCs w:val="20"/>
                <w:color w:val="auto"/>
              </w:rPr>
            </w:pPr>
            <w:r>
              <w:rPr>
                <w:rFonts w:ascii="Times New Roman" w:cs="Times New Roman" w:eastAsia="Times New Roman" w:hAnsi="Times New Roman"/>
                <w:sz w:val="28"/>
                <w:szCs w:val="28"/>
                <w:color w:val="auto"/>
              </w:rPr>
              <w:t>до</w:t>
            </w:r>
          </w:p>
        </w:tc>
        <w:tc>
          <w:tcPr>
            <w:tcW w:w="210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здійснення</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302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конструктивних дій</w:t>
            </w: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.117</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0,197</w:t>
            </w:r>
          </w:p>
        </w:tc>
        <w:tc>
          <w:tcPr>
            <w:tcW w:w="0" w:type="dxa"/>
            <w:vAlign w:val="bottom"/>
          </w:tcPr>
          <w:p>
            <w:pPr>
              <w:spacing w:after="0"/>
              <w:rPr>
                <w:sz w:val="1"/>
                <w:szCs w:val="1"/>
                <w:color w:val="auto"/>
              </w:rPr>
            </w:pPr>
          </w:p>
        </w:tc>
      </w:tr>
      <w:tr>
        <w:trPr>
          <w:trHeight w:val="283"/>
        </w:trPr>
        <w:tc>
          <w:tcPr>
            <w:tcW w:w="5120" w:type="dxa"/>
            <w:vAlign w:val="bottom"/>
            <w:tcBorders>
              <w:left w:val="single" w:sz="8" w:color="auto"/>
              <w:right w:val="single" w:sz="8" w:color="auto"/>
            </w:tcBorders>
            <w:gridSpan w:val="4"/>
          </w:tcPr>
          <w:p>
            <w:pPr>
              <w:ind w:left="100"/>
              <w:spacing w:after="0" w:line="282" w:lineRule="exact"/>
              <w:rPr>
                <w:sz w:val="20"/>
                <w:szCs w:val="20"/>
                <w:color w:val="auto"/>
              </w:rPr>
            </w:pPr>
            <w:r>
              <w:rPr>
                <w:rFonts w:ascii="Times New Roman" w:cs="Times New Roman" w:eastAsia="Times New Roman" w:hAnsi="Times New Roman"/>
                <w:sz w:val="28"/>
                <w:szCs w:val="28"/>
                <w:color w:val="auto"/>
              </w:rPr>
              <w:t>Готовність  до  здійснення  дій  для</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3020" w:type="dxa"/>
            <w:vAlign w:val="bottom"/>
            <w:tcBorders>
              <w:left w:val="single" w:sz="8" w:color="auto"/>
              <w:bottom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досягнення цілей</w:t>
            </w: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-.039</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0,214</w:t>
            </w:r>
          </w:p>
        </w:tc>
        <w:tc>
          <w:tcPr>
            <w:tcW w:w="0" w:type="dxa"/>
            <w:vAlign w:val="bottom"/>
          </w:tcPr>
          <w:p>
            <w:pPr>
              <w:spacing w:after="0"/>
              <w:rPr>
                <w:sz w:val="1"/>
                <w:szCs w:val="1"/>
                <w:color w:val="auto"/>
              </w:rPr>
            </w:pPr>
          </w:p>
        </w:tc>
      </w:tr>
      <w:tr>
        <w:trPr>
          <w:trHeight w:val="311"/>
        </w:trPr>
        <w:tc>
          <w:tcPr>
            <w:tcW w:w="4600" w:type="dxa"/>
            <w:vAlign w:val="bottom"/>
            <w:tcBorders>
              <w:left w:val="single" w:sz="8" w:color="auto"/>
              <w:bottom w:val="single" w:sz="8" w:color="auto"/>
            </w:tcBorders>
            <w:gridSpan w:val="3"/>
          </w:tcPr>
          <w:p>
            <w:pPr>
              <w:ind w:left="100"/>
              <w:spacing w:after="0" w:line="310" w:lineRule="exact"/>
              <w:rPr>
                <w:sz w:val="20"/>
                <w:szCs w:val="20"/>
                <w:color w:val="auto"/>
              </w:rPr>
            </w:pPr>
            <w:r>
              <w:rPr>
                <w:rFonts w:ascii="Times New Roman" w:cs="Times New Roman" w:eastAsia="Times New Roman" w:hAnsi="Times New Roman"/>
                <w:sz w:val="28"/>
                <w:szCs w:val="28"/>
                <w:color w:val="auto"/>
              </w:rPr>
              <w:t>Раціональний к анал емпатії</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-.131</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0,015</w:t>
            </w:r>
          </w:p>
        </w:tc>
        <w:tc>
          <w:tcPr>
            <w:tcW w:w="0" w:type="dxa"/>
            <w:vAlign w:val="bottom"/>
          </w:tcPr>
          <w:p>
            <w:pPr>
              <w:spacing w:after="0"/>
              <w:rPr>
                <w:sz w:val="1"/>
                <w:szCs w:val="1"/>
                <w:color w:val="auto"/>
              </w:rPr>
            </w:pPr>
          </w:p>
        </w:tc>
      </w:tr>
      <w:tr>
        <w:trPr>
          <w:trHeight w:val="314"/>
        </w:trPr>
        <w:tc>
          <w:tcPr>
            <w:tcW w:w="4600" w:type="dxa"/>
            <w:vAlign w:val="bottom"/>
            <w:tcBorders>
              <w:left w:val="single" w:sz="8" w:color="auto"/>
              <w:bottom w:val="single" w:sz="8" w:color="auto"/>
            </w:tcBorders>
            <w:gridSpan w:val="3"/>
          </w:tcPr>
          <w:p>
            <w:pPr>
              <w:ind w:left="100"/>
              <w:spacing w:after="0" w:line="313" w:lineRule="exact"/>
              <w:rPr>
                <w:sz w:val="20"/>
                <w:szCs w:val="20"/>
                <w:color w:val="auto"/>
              </w:rPr>
            </w:pPr>
            <w:r>
              <w:rPr>
                <w:rFonts w:ascii="Times New Roman" w:cs="Times New Roman" w:eastAsia="Times New Roman" w:hAnsi="Times New Roman"/>
                <w:sz w:val="28"/>
                <w:szCs w:val="28"/>
                <w:color w:val="auto"/>
              </w:rPr>
              <w:t>Емоційний канал емпатії</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.062</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0,018</w:t>
            </w:r>
          </w:p>
        </w:tc>
        <w:tc>
          <w:tcPr>
            <w:tcW w:w="0" w:type="dxa"/>
            <w:vAlign w:val="bottom"/>
          </w:tcPr>
          <w:p>
            <w:pPr>
              <w:spacing w:after="0"/>
              <w:rPr>
                <w:sz w:val="1"/>
                <w:szCs w:val="1"/>
                <w:color w:val="auto"/>
              </w:rPr>
            </w:pPr>
          </w:p>
        </w:tc>
      </w:tr>
      <w:tr>
        <w:trPr>
          <w:trHeight w:val="311"/>
        </w:trPr>
        <w:tc>
          <w:tcPr>
            <w:tcW w:w="4600" w:type="dxa"/>
            <w:vAlign w:val="bottom"/>
            <w:tcBorders>
              <w:left w:val="single" w:sz="8" w:color="auto"/>
              <w:bottom w:val="single" w:sz="8" w:color="auto"/>
            </w:tcBorders>
            <w:gridSpan w:val="3"/>
          </w:tcPr>
          <w:p>
            <w:pPr>
              <w:ind w:left="100"/>
              <w:spacing w:after="0" w:line="310" w:lineRule="exact"/>
              <w:rPr>
                <w:sz w:val="20"/>
                <w:szCs w:val="20"/>
                <w:color w:val="auto"/>
              </w:rPr>
            </w:pPr>
            <w:r>
              <w:rPr>
                <w:rFonts w:ascii="Times New Roman" w:cs="Times New Roman" w:eastAsia="Times New Roman" w:hAnsi="Times New Roman"/>
                <w:sz w:val="28"/>
                <w:szCs w:val="28"/>
                <w:color w:val="auto"/>
              </w:rPr>
              <w:t>Інтуїтивний канал емпатії</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-.072</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0,034</w:t>
            </w:r>
          </w:p>
        </w:tc>
        <w:tc>
          <w:tcPr>
            <w:tcW w:w="0" w:type="dxa"/>
            <w:vAlign w:val="bottom"/>
          </w:tcPr>
          <w:p>
            <w:pPr>
              <w:spacing w:after="0"/>
              <w:rPr>
                <w:sz w:val="1"/>
                <w:szCs w:val="1"/>
                <w:color w:val="auto"/>
              </w:rPr>
            </w:pPr>
          </w:p>
        </w:tc>
      </w:tr>
      <w:tr>
        <w:trPr>
          <w:trHeight w:val="311"/>
        </w:trPr>
        <w:tc>
          <w:tcPr>
            <w:tcW w:w="4600" w:type="dxa"/>
            <w:vAlign w:val="bottom"/>
            <w:tcBorders>
              <w:left w:val="single" w:sz="8" w:color="auto"/>
              <w:bottom w:val="single" w:sz="8" w:color="auto"/>
            </w:tcBorders>
            <w:gridSpan w:val="3"/>
          </w:tcPr>
          <w:p>
            <w:pPr>
              <w:ind w:left="100"/>
              <w:spacing w:after="0" w:line="310" w:lineRule="exact"/>
              <w:rPr>
                <w:sz w:val="20"/>
                <w:szCs w:val="20"/>
                <w:color w:val="auto"/>
              </w:rPr>
            </w:pPr>
            <w:r>
              <w:rPr>
                <w:rFonts w:ascii="Times New Roman" w:cs="Times New Roman" w:eastAsia="Times New Roman" w:hAnsi="Times New Roman"/>
                <w:sz w:val="28"/>
                <w:szCs w:val="28"/>
                <w:color w:val="auto"/>
              </w:rPr>
              <w:t>Установки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блокують емпатію</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.046</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0,041</w:t>
            </w:r>
          </w:p>
        </w:tc>
        <w:tc>
          <w:tcPr>
            <w:tcW w:w="0" w:type="dxa"/>
            <w:vAlign w:val="bottom"/>
          </w:tcPr>
          <w:p>
            <w:pPr>
              <w:spacing w:after="0"/>
              <w:rPr>
                <w:sz w:val="1"/>
                <w:szCs w:val="1"/>
                <w:color w:val="auto"/>
              </w:rPr>
            </w:pPr>
          </w:p>
        </w:tc>
      </w:tr>
      <w:tr>
        <w:trPr>
          <w:trHeight w:val="314"/>
        </w:trPr>
        <w:tc>
          <w:tcPr>
            <w:tcW w:w="4600" w:type="dxa"/>
            <w:vAlign w:val="bottom"/>
            <w:tcBorders>
              <w:left w:val="single" w:sz="8" w:color="auto"/>
              <w:bottom w:val="single" w:sz="8" w:color="auto"/>
            </w:tcBorders>
            <w:gridSpan w:val="3"/>
          </w:tcPr>
          <w:p>
            <w:pPr>
              <w:ind w:left="100"/>
              <w:spacing w:after="0" w:line="313" w:lineRule="exact"/>
              <w:rPr>
                <w:sz w:val="20"/>
                <w:szCs w:val="20"/>
                <w:color w:val="auto"/>
              </w:rPr>
            </w:pPr>
            <w:r>
              <w:rPr>
                <w:rFonts w:ascii="Times New Roman" w:cs="Times New Roman" w:eastAsia="Times New Roman" w:hAnsi="Times New Roman"/>
                <w:sz w:val="28"/>
                <w:szCs w:val="28"/>
                <w:color w:val="auto"/>
              </w:rPr>
              <w:t>Прониклива здатність до емпатії</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-.025</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-0,087</w:t>
            </w:r>
          </w:p>
        </w:tc>
        <w:tc>
          <w:tcPr>
            <w:tcW w:w="0" w:type="dxa"/>
            <w:vAlign w:val="bottom"/>
          </w:tcPr>
          <w:p>
            <w:pPr>
              <w:spacing w:after="0"/>
              <w:rPr>
                <w:sz w:val="1"/>
                <w:szCs w:val="1"/>
                <w:color w:val="auto"/>
              </w:rPr>
            </w:pPr>
          </w:p>
        </w:tc>
      </w:tr>
      <w:tr>
        <w:trPr>
          <w:trHeight w:val="311"/>
        </w:trPr>
        <w:tc>
          <w:tcPr>
            <w:tcW w:w="3020" w:type="dxa"/>
            <w:vAlign w:val="bottom"/>
            <w:tcBorders>
              <w:left w:val="single" w:sz="8" w:color="auto"/>
              <w:bottom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Ідентифікація</w:t>
            </w: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.083</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-0,137</w:t>
            </w:r>
          </w:p>
        </w:tc>
        <w:tc>
          <w:tcPr>
            <w:tcW w:w="0" w:type="dxa"/>
            <w:vAlign w:val="bottom"/>
          </w:tcPr>
          <w:p>
            <w:pPr>
              <w:spacing w:after="0"/>
              <w:rPr>
                <w:sz w:val="1"/>
                <w:szCs w:val="1"/>
                <w:color w:val="auto"/>
              </w:rPr>
            </w:pPr>
          </w:p>
        </w:tc>
      </w:tr>
      <w:tr>
        <w:trPr>
          <w:trHeight w:val="311"/>
        </w:trPr>
        <w:tc>
          <w:tcPr>
            <w:tcW w:w="5120" w:type="dxa"/>
            <w:vAlign w:val="bottom"/>
            <w:tcBorders>
              <w:left w:val="single" w:sz="8" w:color="auto"/>
              <w:bottom w:val="single" w:sz="8" w:color="auto"/>
              <w:right w:val="single" w:sz="8" w:color="auto"/>
            </w:tcBorders>
            <w:gridSpan w:val="4"/>
          </w:tcPr>
          <w:p>
            <w:pPr>
              <w:ind w:left="100"/>
              <w:spacing w:after="0" w:line="310" w:lineRule="exact"/>
              <w:rPr>
                <w:sz w:val="20"/>
                <w:szCs w:val="20"/>
                <w:color w:val="auto"/>
              </w:rPr>
            </w:pPr>
            <w:r>
              <w:rPr>
                <w:rFonts w:ascii="Times New Roman" w:cs="Times New Roman" w:eastAsia="Times New Roman" w:hAnsi="Times New Roman"/>
                <w:sz w:val="28"/>
                <w:szCs w:val="28"/>
                <w:color w:val="auto"/>
              </w:rPr>
              <w:t>Демонстративна поведінка включення</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-.075</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-0,023</w:t>
            </w: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00"/>
              <w:spacing w:after="0" w:line="285" w:lineRule="exact"/>
              <w:rPr>
                <w:sz w:val="20"/>
                <w:szCs w:val="20"/>
                <w:color w:val="auto"/>
              </w:rPr>
            </w:pPr>
            <w:r>
              <w:rPr>
                <w:rFonts w:ascii="Times New Roman" w:cs="Times New Roman" w:eastAsia="Times New Roman" w:hAnsi="Times New Roman"/>
                <w:sz w:val="28"/>
                <w:szCs w:val="28"/>
                <w:color w:val="auto"/>
              </w:rPr>
              <w:t>Очікувана</w:t>
            </w:r>
          </w:p>
        </w:tc>
        <w:tc>
          <w:tcPr>
            <w:tcW w:w="1520" w:type="dxa"/>
            <w:vAlign w:val="bottom"/>
          </w:tcPr>
          <w:p>
            <w:pPr>
              <w:jc w:val="right"/>
              <w:ind w:right="100"/>
              <w:spacing w:after="0" w:line="285" w:lineRule="exact"/>
              <w:rPr>
                <w:sz w:val="20"/>
                <w:szCs w:val="20"/>
                <w:color w:val="auto"/>
              </w:rPr>
            </w:pPr>
            <w:r>
              <w:rPr>
                <w:rFonts w:ascii="Times New Roman" w:cs="Times New Roman" w:eastAsia="Times New Roman" w:hAnsi="Times New Roman"/>
                <w:sz w:val="28"/>
                <w:szCs w:val="28"/>
                <w:color w:val="auto"/>
              </w:rPr>
              <w:t>поведінка</w:t>
            </w:r>
          </w:p>
        </w:tc>
        <w:tc>
          <w:tcPr>
            <w:tcW w:w="1580" w:type="dxa"/>
            <w:vAlign w:val="bottom"/>
          </w:tcPr>
          <w:p>
            <w:pPr>
              <w:jc w:val="center"/>
              <w:ind w:right="40"/>
              <w:spacing w:after="0" w:line="285" w:lineRule="exact"/>
              <w:rPr>
                <w:sz w:val="20"/>
                <w:szCs w:val="20"/>
                <w:color w:val="auto"/>
              </w:rPr>
            </w:pPr>
            <w:r>
              <w:rPr>
                <w:rFonts w:ascii="Times New Roman" w:cs="Times New Roman" w:eastAsia="Times New Roman" w:hAnsi="Times New Roman"/>
                <w:sz w:val="28"/>
                <w:szCs w:val="28"/>
                <w:color w:val="auto"/>
              </w:rPr>
              <w:t>включення</w:t>
            </w:r>
          </w:p>
        </w:tc>
        <w:tc>
          <w:tcPr>
            <w:tcW w:w="52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від</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оточення</w:t>
            </w: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.037</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-0,084</w:t>
            </w:r>
          </w:p>
        </w:tc>
        <w:tc>
          <w:tcPr>
            <w:tcW w:w="0" w:type="dxa"/>
            <w:vAlign w:val="bottom"/>
          </w:tcPr>
          <w:p>
            <w:pPr>
              <w:spacing w:after="0"/>
              <w:rPr>
                <w:sz w:val="1"/>
                <w:szCs w:val="1"/>
                <w:color w:val="auto"/>
              </w:rPr>
            </w:pPr>
          </w:p>
        </w:tc>
      </w:tr>
      <w:tr>
        <w:trPr>
          <w:trHeight w:val="311"/>
        </w:trPr>
        <w:tc>
          <w:tcPr>
            <w:tcW w:w="4600" w:type="dxa"/>
            <w:vAlign w:val="bottom"/>
            <w:tcBorders>
              <w:left w:val="single" w:sz="8" w:color="auto"/>
              <w:bottom w:val="single" w:sz="8" w:color="auto"/>
            </w:tcBorders>
            <w:gridSpan w:val="3"/>
          </w:tcPr>
          <w:p>
            <w:pPr>
              <w:ind w:left="100"/>
              <w:spacing w:after="0" w:line="310" w:lineRule="exact"/>
              <w:rPr>
                <w:sz w:val="20"/>
                <w:szCs w:val="20"/>
                <w:color w:val="auto"/>
              </w:rPr>
            </w:pPr>
            <w:r>
              <w:rPr>
                <w:rFonts w:ascii="Times New Roman" w:cs="Times New Roman" w:eastAsia="Times New Roman" w:hAnsi="Times New Roman"/>
                <w:sz w:val="28"/>
                <w:szCs w:val="28"/>
                <w:color w:val="auto"/>
              </w:rPr>
              <w:t>Демонстративна поведінка контролю</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.183</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0,243</w:t>
            </w: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520" w:type="dxa"/>
            <w:vAlign w:val="bottom"/>
          </w:tcPr>
          <w:p>
            <w:pPr>
              <w:jc w:val="right"/>
              <w:ind w:right="40"/>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158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w w:val="98"/>
              </w:rPr>
              <w:t>контролю</w:t>
            </w:r>
          </w:p>
        </w:tc>
        <w:tc>
          <w:tcPr>
            <w:tcW w:w="5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від</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15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оточуючих</w:t>
            </w: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.130</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-0,188</w:t>
            </w:r>
          </w:p>
        </w:tc>
        <w:tc>
          <w:tcPr>
            <w:tcW w:w="0" w:type="dxa"/>
            <w:vAlign w:val="bottom"/>
          </w:tcPr>
          <w:p>
            <w:pPr>
              <w:spacing w:after="0"/>
              <w:rPr>
                <w:sz w:val="1"/>
                <w:szCs w:val="1"/>
                <w:color w:val="auto"/>
              </w:rPr>
            </w:pPr>
          </w:p>
        </w:tc>
      </w:tr>
      <w:tr>
        <w:trPr>
          <w:trHeight w:val="311"/>
        </w:trPr>
        <w:tc>
          <w:tcPr>
            <w:tcW w:w="4600" w:type="dxa"/>
            <w:vAlign w:val="bottom"/>
            <w:tcBorders>
              <w:left w:val="single" w:sz="8" w:color="auto"/>
              <w:bottom w:val="single" w:sz="8" w:color="auto"/>
            </w:tcBorders>
            <w:gridSpan w:val="3"/>
          </w:tcPr>
          <w:p>
            <w:pPr>
              <w:ind w:left="100"/>
              <w:spacing w:after="0" w:line="310" w:lineRule="exact"/>
              <w:rPr>
                <w:sz w:val="20"/>
                <w:szCs w:val="20"/>
                <w:color w:val="auto"/>
              </w:rPr>
            </w:pPr>
            <w:r>
              <w:rPr>
                <w:rFonts w:ascii="Times New Roman" w:cs="Times New Roman" w:eastAsia="Times New Roman" w:hAnsi="Times New Roman"/>
                <w:sz w:val="28"/>
                <w:szCs w:val="28"/>
                <w:color w:val="auto"/>
              </w:rPr>
              <w:t>Демонстративна поведінка афекту</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.112</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-0,028</w:t>
            </w: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520" w:type="dxa"/>
            <w:vAlign w:val="bottom"/>
          </w:tcPr>
          <w:p>
            <w:pPr>
              <w:jc w:val="right"/>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1580" w:type="dxa"/>
            <w:vAlign w:val="bottom"/>
          </w:tcPr>
          <w:p>
            <w:pPr>
              <w:ind w:left="360"/>
              <w:spacing w:after="0" w:line="282" w:lineRule="exact"/>
              <w:rPr>
                <w:sz w:val="20"/>
                <w:szCs w:val="20"/>
                <w:color w:val="auto"/>
              </w:rPr>
            </w:pPr>
            <w:r>
              <w:rPr>
                <w:rFonts w:ascii="Times New Roman" w:cs="Times New Roman" w:eastAsia="Times New Roman" w:hAnsi="Times New Roman"/>
                <w:sz w:val="28"/>
                <w:szCs w:val="28"/>
                <w:color w:val="auto"/>
              </w:rPr>
              <w:t>афекту</w:t>
            </w:r>
          </w:p>
        </w:tc>
        <w:tc>
          <w:tcPr>
            <w:tcW w:w="5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від</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оточуючих</w:t>
            </w: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.207</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0,025</w:t>
            </w: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00"/>
              <w:spacing w:after="0" w:line="285" w:lineRule="exact"/>
              <w:rPr>
                <w:sz w:val="20"/>
                <w:szCs w:val="20"/>
                <w:color w:val="auto"/>
              </w:rPr>
            </w:pPr>
            <w:r>
              <w:rPr>
                <w:rFonts w:ascii="Times New Roman" w:cs="Times New Roman" w:eastAsia="Times New Roman" w:hAnsi="Times New Roman"/>
                <w:sz w:val="28"/>
                <w:szCs w:val="28"/>
                <w:color w:val="auto"/>
              </w:rPr>
              <w:t>Емоційний</w:t>
            </w:r>
          </w:p>
        </w:tc>
        <w:tc>
          <w:tcPr>
            <w:tcW w:w="1520" w:type="dxa"/>
            <w:vAlign w:val="bottom"/>
          </w:tcPr>
          <w:p>
            <w:pPr>
              <w:jc w:val="right"/>
              <w:spacing w:after="0" w:line="285" w:lineRule="exact"/>
              <w:rPr>
                <w:sz w:val="20"/>
                <w:szCs w:val="20"/>
                <w:color w:val="auto"/>
              </w:rPr>
            </w:pPr>
            <w:r>
              <w:rPr>
                <w:rFonts w:ascii="Times New Roman" w:cs="Times New Roman" w:eastAsia="Times New Roman" w:hAnsi="Times New Roman"/>
                <w:sz w:val="28"/>
                <w:szCs w:val="28"/>
                <w:color w:val="auto"/>
              </w:rPr>
              <w:t>компонент</w:t>
            </w:r>
          </w:p>
        </w:tc>
        <w:tc>
          <w:tcPr>
            <w:tcW w:w="2100" w:type="dxa"/>
            <w:vAlign w:val="bottom"/>
            <w:tcBorders>
              <w:right w:val="single" w:sz="8" w:color="auto"/>
            </w:tcBorders>
            <w:gridSpan w:val="2"/>
          </w:tcPr>
          <w:p>
            <w:pPr>
              <w:jc w:val="right"/>
              <w:spacing w:after="0" w:line="285" w:lineRule="exact"/>
              <w:rPr>
                <w:sz w:val="20"/>
                <w:szCs w:val="20"/>
                <w:color w:val="auto"/>
              </w:rPr>
            </w:pPr>
            <w:r>
              <w:rPr>
                <w:rFonts w:ascii="Times New Roman" w:cs="Times New Roman" w:eastAsia="Times New Roman" w:hAnsi="Times New Roman"/>
                <w:sz w:val="28"/>
                <w:szCs w:val="28"/>
                <w:color w:val="auto"/>
              </w:rPr>
              <w:t>фасилятивного</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потенціалу</w:t>
            </w: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.375</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0,244</w:t>
            </w:r>
          </w:p>
        </w:tc>
        <w:tc>
          <w:tcPr>
            <w:tcW w:w="0" w:type="dxa"/>
            <w:vAlign w:val="bottom"/>
          </w:tcPr>
          <w:p>
            <w:pPr>
              <w:spacing w:after="0"/>
              <w:rPr>
                <w:sz w:val="1"/>
                <w:szCs w:val="1"/>
                <w:color w:val="auto"/>
              </w:rPr>
            </w:pPr>
          </w:p>
        </w:tc>
      </w:tr>
      <w:tr>
        <w:trPr>
          <w:trHeight w:val="283"/>
        </w:trPr>
        <w:tc>
          <w:tcPr>
            <w:tcW w:w="5120" w:type="dxa"/>
            <w:vAlign w:val="bottom"/>
            <w:tcBorders>
              <w:left w:val="single" w:sz="8" w:color="auto"/>
              <w:right w:val="single" w:sz="8" w:color="auto"/>
            </w:tcBorders>
            <w:gridSpan w:val="4"/>
          </w:tcPr>
          <w:p>
            <w:pPr>
              <w:ind w:left="100"/>
              <w:spacing w:after="0" w:line="282" w:lineRule="exact"/>
              <w:rPr>
                <w:sz w:val="20"/>
                <w:szCs w:val="20"/>
                <w:color w:val="auto"/>
              </w:rPr>
            </w:pPr>
            <w:r>
              <w:rPr>
                <w:rFonts w:ascii="Times New Roman" w:cs="Times New Roman" w:eastAsia="Times New Roman" w:hAnsi="Times New Roman"/>
                <w:sz w:val="28"/>
                <w:szCs w:val="28"/>
                <w:color w:val="auto"/>
              </w:rPr>
              <w:t>Когнітивний компонент фасилятивного</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потенціалу</w:t>
            </w: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.072</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-0,010</w:t>
            </w: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00"/>
              <w:spacing w:after="0" w:line="285" w:lineRule="exact"/>
              <w:rPr>
                <w:sz w:val="20"/>
                <w:szCs w:val="20"/>
                <w:color w:val="auto"/>
              </w:rPr>
            </w:pPr>
            <w:r>
              <w:rPr>
                <w:rFonts w:ascii="Times New Roman" w:cs="Times New Roman" w:eastAsia="Times New Roman" w:hAnsi="Times New Roman"/>
                <w:sz w:val="28"/>
                <w:szCs w:val="28"/>
                <w:color w:val="auto"/>
              </w:rPr>
              <w:t>Вольовий</w:t>
            </w:r>
          </w:p>
        </w:tc>
        <w:tc>
          <w:tcPr>
            <w:tcW w:w="1520" w:type="dxa"/>
            <w:vAlign w:val="bottom"/>
          </w:tcPr>
          <w:p>
            <w:pPr>
              <w:jc w:val="right"/>
              <w:spacing w:after="0" w:line="285" w:lineRule="exact"/>
              <w:rPr>
                <w:sz w:val="20"/>
                <w:szCs w:val="20"/>
                <w:color w:val="auto"/>
              </w:rPr>
            </w:pPr>
            <w:r>
              <w:rPr>
                <w:rFonts w:ascii="Times New Roman" w:cs="Times New Roman" w:eastAsia="Times New Roman" w:hAnsi="Times New Roman"/>
                <w:sz w:val="28"/>
                <w:szCs w:val="28"/>
                <w:color w:val="auto"/>
              </w:rPr>
              <w:t>компонент</w:t>
            </w:r>
          </w:p>
        </w:tc>
        <w:tc>
          <w:tcPr>
            <w:tcW w:w="2100" w:type="dxa"/>
            <w:vAlign w:val="bottom"/>
            <w:tcBorders>
              <w:right w:val="single" w:sz="8" w:color="auto"/>
            </w:tcBorders>
            <w:gridSpan w:val="2"/>
          </w:tcPr>
          <w:p>
            <w:pPr>
              <w:jc w:val="right"/>
              <w:spacing w:after="0" w:line="285" w:lineRule="exact"/>
              <w:rPr>
                <w:sz w:val="20"/>
                <w:szCs w:val="20"/>
                <w:color w:val="auto"/>
              </w:rPr>
            </w:pPr>
            <w:r>
              <w:rPr>
                <w:rFonts w:ascii="Times New Roman" w:cs="Times New Roman" w:eastAsia="Times New Roman" w:hAnsi="Times New Roman"/>
                <w:sz w:val="28"/>
                <w:szCs w:val="28"/>
                <w:color w:val="auto"/>
              </w:rPr>
              <w:t>фасилятивного</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15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потенціалу</w:t>
            </w:r>
          </w:p>
        </w:tc>
        <w:tc>
          <w:tcPr>
            <w:tcW w:w="15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.109</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0,091</w:t>
            </w:r>
          </w:p>
        </w:tc>
        <w:tc>
          <w:tcPr>
            <w:tcW w:w="0" w:type="dxa"/>
            <w:vAlign w:val="bottom"/>
          </w:tcPr>
          <w:p>
            <w:pPr>
              <w:spacing w:after="0"/>
              <w:rPr>
                <w:sz w:val="1"/>
                <w:szCs w:val="1"/>
                <w:color w:val="auto"/>
              </w:rPr>
            </w:pPr>
          </w:p>
        </w:tc>
      </w:tr>
      <w:tr>
        <w:trPr>
          <w:trHeight w:val="283"/>
        </w:trPr>
        <w:tc>
          <w:tcPr>
            <w:tcW w:w="3020" w:type="dxa"/>
            <w:vAlign w:val="bottom"/>
            <w:tcBorders>
              <w:left w:val="single" w:sz="8" w:color="auto"/>
            </w:tcBorders>
            <w:gridSpan w:val="2"/>
          </w:tcPr>
          <w:p>
            <w:pPr>
              <w:ind w:left="100"/>
              <w:spacing w:after="0" w:line="282" w:lineRule="exact"/>
              <w:rPr>
                <w:sz w:val="20"/>
                <w:szCs w:val="20"/>
                <w:color w:val="auto"/>
              </w:rPr>
            </w:pPr>
            <w:r>
              <w:rPr>
                <w:rFonts w:ascii="Times New Roman" w:cs="Times New Roman" w:eastAsia="Times New Roman" w:hAnsi="Times New Roman"/>
                <w:sz w:val="28"/>
                <w:szCs w:val="28"/>
                <w:color w:val="auto"/>
              </w:rPr>
              <w:t>Поведінковий</w:t>
            </w:r>
          </w:p>
        </w:tc>
        <w:tc>
          <w:tcPr>
            <w:tcW w:w="210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компонент</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4600" w:type="dxa"/>
            <w:vAlign w:val="bottom"/>
            <w:tcBorders>
              <w:left w:val="single" w:sz="8" w:color="auto"/>
              <w:bottom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.203</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0,085</w:t>
            </w:r>
          </w:p>
        </w:tc>
        <w:tc>
          <w:tcPr>
            <w:tcW w:w="0" w:type="dxa"/>
            <w:vAlign w:val="bottom"/>
          </w:tcPr>
          <w:p>
            <w:pPr>
              <w:spacing w:after="0"/>
              <w:rPr>
                <w:sz w:val="1"/>
                <w:szCs w:val="1"/>
                <w:color w:val="auto"/>
              </w:rPr>
            </w:pPr>
          </w:p>
        </w:tc>
      </w:tr>
      <w:tr>
        <w:trPr>
          <w:trHeight w:val="285"/>
        </w:trPr>
        <w:tc>
          <w:tcPr>
            <w:tcW w:w="5120" w:type="dxa"/>
            <w:vAlign w:val="bottom"/>
            <w:tcBorders>
              <w:left w:val="single" w:sz="8" w:color="auto"/>
              <w:right w:val="single" w:sz="8" w:color="auto"/>
            </w:tcBorders>
            <w:gridSpan w:val="4"/>
          </w:tcPr>
          <w:p>
            <w:pPr>
              <w:ind w:left="100"/>
              <w:spacing w:after="0" w:line="285" w:lineRule="exact"/>
              <w:rPr>
                <w:sz w:val="20"/>
                <w:szCs w:val="20"/>
                <w:color w:val="auto"/>
              </w:rPr>
            </w:pPr>
            <w:r>
              <w:rPr>
                <w:rFonts w:ascii="Times New Roman" w:cs="Times New Roman" w:eastAsia="Times New Roman" w:hAnsi="Times New Roman"/>
                <w:sz w:val="28"/>
                <w:szCs w:val="28"/>
                <w:color w:val="auto"/>
              </w:rPr>
              <w:t>Потребнісно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 ійний компонент</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4600" w:type="dxa"/>
            <w:vAlign w:val="bottom"/>
            <w:tcBorders>
              <w:left w:val="single" w:sz="8" w:color="auto"/>
              <w:bottom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tc>
        <w:tc>
          <w:tcPr>
            <w:tcW w:w="5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.199</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0,296</w:t>
            </w: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859" w:gutter="0" w:footer="0" w:header="0"/>
        </w:sectPr>
      </w:pPr>
    </w:p>
    <w:bookmarkStart w:id="201" w:name="page202"/>
    <w:bookmarkEnd w:id="201"/>
    <w:p>
      <w:pPr>
        <w:jc w:val="right"/>
        <w:spacing w:after="0"/>
        <w:rPr>
          <w:sz w:val="20"/>
          <w:szCs w:val="20"/>
          <w:color w:val="auto"/>
        </w:rPr>
      </w:pPr>
      <w:r>
        <w:rPr>
          <w:rFonts w:ascii="Calibri" w:cs="Calibri" w:eastAsia="Calibri" w:hAnsi="Calibri"/>
          <w:sz w:val="20"/>
          <w:szCs w:val="20"/>
          <w:color w:val="auto"/>
        </w:rPr>
        <w:t>202</w:t>
      </w:r>
    </w:p>
    <w:p>
      <w:pPr>
        <w:spacing w:after="0" w:line="157" w:lineRule="exact"/>
        <w:rPr>
          <w:sz w:val="20"/>
          <w:szCs w:val="20"/>
          <w:color w:val="auto"/>
        </w:rPr>
      </w:pPr>
    </w:p>
    <w:tbl>
      <w:tblPr>
        <w:tblLayout w:type="fixed"/>
        <w:tblInd w:w="270" w:type="dxa"/>
        <w:tblCellMar>
          <w:top w:w="0" w:type="dxa"/>
          <w:left w:w="0" w:type="dxa"/>
          <w:bottom w:w="0" w:type="dxa"/>
          <w:right w:w="0" w:type="dxa"/>
        </w:tblCellMar>
      </w:tblPr>
      <w:tr>
        <w:trPr>
          <w:trHeight w:val="322"/>
        </w:trPr>
        <w:tc>
          <w:tcPr>
            <w:tcW w:w="3680" w:type="dxa"/>
            <w:vAlign w:val="bottom"/>
            <w:tcBorders>
              <w:lef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p>
        </w:tc>
        <w:tc>
          <w:tcPr>
            <w:tcW w:w="144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8"/>
                <w:szCs w:val="28"/>
                <w:color w:val="auto"/>
              </w:rPr>
              <w:t>компонент</w:t>
            </w:r>
          </w:p>
        </w:tc>
        <w:tc>
          <w:tcPr>
            <w:tcW w:w="156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r>
      <w:tr>
        <w:trPr>
          <w:trHeight w:val="350"/>
        </w:trPr>
        <w:tc>
          <w:tcPr>
            <w:tcW w:w="368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.039</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0,120</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Емоційна усвідомленість</w:t>
            </w:r>
            <w:r>
              <w:rPr>
                <w:rFonts w:ascii="Times New Roman" w:cs="Times New Roman" w:eastAsia="Times New Roman" w:hAnsi="Times New Roman"/>
                <w:sz w:val="28"/>
                <w:szCs w:val="28"/>
                <w:color w:val="auto"/>
              </w:rPr>
              <w:t xml:space="preserve"> EQ</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.216</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0,047</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Здатність керування емоціями</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.265</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-0,023</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Самомотивація</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.160</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0,015</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Емпатія</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.090</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-0,069</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Здатність розпізнавання емоцій інших</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.212</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0,013</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пасивність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.148</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-0,113</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Домінування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підкорення</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.396</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-0,097</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Комунікативність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замкнутість</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.213</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0,056</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Пошук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вражень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.235</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-0,246</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Залучення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уваги</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.174</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0,046</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Теплота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байдужість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.143</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-0,008</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Співпраця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суперництво</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.230</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-0,082</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Довірливість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підозрілість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-.003</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-0,078</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Розуміння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нерозуміння</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.247</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-0,074</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Повага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самоповага</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.015</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-0,074</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Акуратність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неакуратність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-.046</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-0,018</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Наполегливість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слабовілля</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.056</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0,003</w:t>
            </w:r>
          </w:p>
        </w:tc>
      </w:tr>
      <w:tr>
        <w:trPr>
          <w:trHeight w:val="314"/>
        </w:trPr>
        <w:tc>
          <w:tcPr>
            <w:tcW w:w="5120" w:type="dxa"/>
            <w:vAlign w:val="bottom"/>
            <w:tcBorders>
              <w:left w:val="single" w:sz="8" w:color="auto"/>
              <w:bottom w:val="single" w:sz="8" w:color="auto"/>
              <w:right w:val="single" w:sz="8" w:color="auto"/>
            </w:tcBorders>
            <w:gridSpan w:val="2"/>
          </w:tcPr>
          <w:p>
            <w:pPr>
              <w:ind w:left="100"/>
              <w:spacing w:after="0" w:line="313" w:lineRule="exact"/>
              <w:rPr>
                <w:sz w:val="20"/>
                <w:szCs w:val="20"/>
                <w:color w:val="auto"/>
              </w:rPr>
            </w:pPr>
            <w:r>
              <w:rPr>
                <w:rFonts w:ascii="Times New Roman" w:cs="Times New Roman" w:eastAsia="Times New Roman" w:hAnsi="Times New Roman"/>
                <w:sz w:val="28"/>
                <w:szCs w:val="28"/>
                <w:color w:val="auto"/>
              </w:rPr>
              <w:t>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безвідповідальність</w:t>
            </w: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.209</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0,061</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Контроль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імпульсивність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.141</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0,035</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Передбачливість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безпечність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.048</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0,104</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Тривожність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безтурботність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.100</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0,236</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Напруженість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розслабленість</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-.039</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0,051</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Депресивність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емоційний комфорт</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-.025</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0,173</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Самокритик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самодостатність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-.054</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0,228</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Емоційна лабільність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стабільність</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.101</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0,110</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Цікавість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консерватизм</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-.009</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0,191</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Мрійливість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реалістичність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-.155</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0,255</w:t>
            </w:r>
          </w:p>
        </w:tc>
      </w:tr>
      <w:tr>
        <w:trPr>
          <w:trHeight w:val="311"/>
        </w:trPr>
        <w:tc>
          <w:tcPr>
            <w:tcW w:w="5120" w:type="dxa"/>
            <w:vAlign w:val="bottom"/>
            <w:tcBorders>
              <w:left w:val="single" w:sz="8" w:color="auto"/>
              <w:bottom w:val="single" w:sz="8" w:color="auto"/>
              <w:right w:val="single" w:sz="8" w:color="auto"/>
            </w:tcBorders>
            <w:gridSpan w:val="2"/>
          </w:tcPr>
          <w:p>
            <w:pPr>
              <w:ind w:left="100"/>
              <w:spacing w:after="0" w:line="310" w:lineRule="exact"/>
              <w:rPr>
                <w:sz w:val="20"/>
                <w:szCs w:val="20"/>
                <w:color w:val="auto"/>
              </w:rPr>
            </w:pPr>
            <w:r>
              <w:rPr>
                <w:rFonts w:ascii="Times New Roman" w:cs="Times New Roman" w:eastAsia="Times New Roman" w:hAnsi="Times New Roman"/>
                <w:sz w:val="28"/>
                <w:szCs w:val="28"/>
                <w:color w:val="auto"/>
              </w:rPr>
              <w:t>Артистичність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неартистичність</w:t>
            </w: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-.135</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0,081</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Сензитивність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нечутливість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-.057</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0,307</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Пластичність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ригідність</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.108</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0,122</w:t>
            </w:r>
          </w:p>
        </w:tc>
      </w:tr>
      <w:tr>
        <w:trPr>
          <w:trHeight w:val="314"/>
        </w:trPr>
        <w:tc>
          <w:tcPr>
            <w:tcW w:w="5120" w:type="dxa"/>
            <w:vAlign w:val="bottom"/>
            <w:tcBorders>
              <w:left w:val="single" w:sz="8" w:color="auto"/>
              <w:bottom w:val="single" w:sz="8" w:color="auto"/>
              <w:right w:val="single" w:sz="8" w:color="auto"/>
            </w:tcBorders>
            <w:gridSpan w:val="2"/>
          </w:tcPr>
          <w:p>
            <w:pPr>
              <w:ind w:left="100"/>
              <w:spacing w:after="0" w:line="313" w:lineRule="exact"/>
              <w:rPr>
                <w:sz w:val="20"/>
                <w:szCs w:val="20"/>
                <w:color w:val="auto"/>
              </w:rPr>
            </w:pPr>
            <w:r>
              <w:rPr>
                <w:rFonts w:ascii="Times New Roman" w:cs="Times New Roman" w:eastAsia="Times New Roman" w:hAnsi="Times New Roman"/>
                <w:sz w:val="28"/>
                <w:szCs w:val="28"/>
                <w:color w:val="auto"/>
              </w:rPr>
              <w:t>Норма соціальної відповідальності</w:t>
            </w: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w w:val="99"/>
              </w:rPr>
              <w:t>-.015</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0,038</w:t>
            </w:r>
          </w:p>
        </w:tc>
      </w:tr>
      <w:tr>
        <w:trPr>
          <w:trHeight w:val="311"/>
        </w:trPr>
        <w:tc>
          <w:tcPr>
            <w:tcW w:w="3680" w:type="dxa"/>
            <w:vAlign w:val="bottom"/>
            <w:tcBorders>
              <w:left w:val="single" w:sz="8" w:color="auto"/>
              <w:bottom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color w:val="auto"/>
              </w:rPr>
              <w:t>Норма взаємності</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.210</w:t>
            </w:r>
          </w:p>
        </w:tc>
        <w:tc>
          <w:tcPr>
            <w:tcW w:w="1580" w:type="dxa"/>
            <w:vAlign w:val="bottom"/>
            <w:tcBorders>
              <w:bottom w:val="single" w:sz="8" w:color="auto"/>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0,058</w:t>
            </w:r>
          </w:p>
        </w:tc>
      </w:tr>
      <w:tr>
        <w:trPr>
          <w:trHeight w:val="314"/>
        </w:trPr>
        <w:tc>
          <w:tcPr>
            <w:tcW w:w="3680" w:type="dxa"/>
            <w:vAlign w:val="bottom"/>
            <w:tcBorders>
              <w:left w:val="single" w:sz="8" w:color="auto"/>
              <w:bottom w:val="single" w:sz="8" w:color="auto"/>
            </w:tcBorders>
          </w:tcPr>
          <w:p>
            <w:pPr>
              <w:ind w:left="100"/>
              <w:spacing w:after="0" w:line="313" w:lineRule="exact"/>
              <w:rPr>
                <w:sz w:val="20"/>
                <w:szCs w:val="20"/>
                <w:color w:val="auto"/>
              </w:rPr>
            </w:pPr>
            <w:r>
              <w:rPr>
                <w:rFonts w:ascii="Times New Roman" w:cs="Times New Roman" w:eastAsia="Times New Roman" w:hAnsi="Times New Roman"/>
                <w:sz w:val="28"/>
                <w:szCs w:val="28"/>
                <w:color w:val="auto"/>
              </w:rPr>
              <w:t>Норма справедливості</w:t>
            </w:r>
          </w:p>
        </w:tc>
        <w:tc>
          <w:tcPr>
            <w:tcW w:w="144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.139</w:t>
            </w:r>
          </w:p>
        </w:tc>
        <w:tc>
          <w:tcPr>
            <w:tcW w:w="158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8"/>
                <w:szCs w:val="28"/>
                <w:color w:val="auto"/>
              </w:rPr>
              <w:t>0,397</w:t>
            </w:r>
          </w:p>
        </w:tc>
      </w:tr>
    </w:tbl>
    <w:p>
      <w:pPr>
        <w:sectPr>
          <w:pgSz w:w="11900" w:h="16838" w:orient="portrait"/>
          <w:cols w:equalWidth="0" w:num="1">
            <w:col w:w="9620"/>
          </w:cols>
          <w:pgMar w:left="1440" w:top="705" w:right="846" w:bottom="1440" w:gutter="0" w:footer="0" w:header="0"/>
        </w:sectPr>
      </w:pPr>
    </w:p>
    <w:bookmarkStart w:id="202" w:name="page203"/>
    <w:bookmarkEnd w:id="202"/>
    <w:p>
      <w:pPr>
        <w:jc w:val="right"/>
        <w:spacing w:after="0"/>
        <w:rPr>
          <w:sz w:val="20"/>
          <w:szCs w:val="20"/>
          <w:color w:val="auto"/>
        </w:rPr>
      </w:pPr>
      <w:r>
        <w:rPr>
          <w:rFonts w:ascii="Calibri" w:cs="Calibri" w:eastAsia="Calibri" w:hAnsi="Calibri"/>
          <w:sz w:val="20"/>
          <w:szCs w:val="20"/>
          <w:color w:val="auto"/>
        </w:rPr>
        <w:t>203</w:t>
      </w:r>
    </w:p>
    <w:p>
      <w:pPr>
        <w:spacing w:after="0" w:line="150" w:lineRule="exact"/>
        <w:rPr>
          <w:sz w:val="20"/>
          <w:szCs w:val="20"/>
          <w:color w:val="auto"/>
        </w:rPr>
      </w:pPr>
    </w:p>
    <w:p>
      <w:pPr>
        <w:ind w:left="8140"/>
        <w:spacing w:after="0"/>
        <w:rPr>
          <w:sz w:val="20"/>
          <w:szCs w:val="20"/>
          <w:color w:val="auto"/>
        </w:rPr>
      </w:pPr>
      <w:r>
        <w:rPr>
          <w:rFonts w:ascii="Times New Roman" w:cs="Times New Roman" w:eastAsia="Times New Roman" w:hAnsi="Times New Roman"/>
          <w:sz w:val="27"/>
          <w:szCs w:val="27"/>
          <w:i w:val="1"/>
          <w:iCs w:val="1"/>
          <w:color w:val="auto"/>
        </w:rPr>
        <w:t>Таблиця Б</w:t>
      </w:r>
      <w:r>
        <w:rPr>
          <w:rFonts w:ascii="Times New Roman" w:cs="Times New Roman" w:eastAsia="Times New Roman" w:hAnsi="Times New Roman"/>
          <w:sz w:val="27"/>
          <w:szCs w:val="27"/>
          <w:i w:val="1"/>
          <w:iCs w:val="1"/>
          <w:color w:val="auto"/>
        </w:rPr>
        <w:t>.2.</w:t>
      </w:r>
    </w:p>
    <w:p>
      <w:pPr>
        <w:spacing w:after="0" w:line="178" w:lineRule="exact"/>
        <w:rPr>
          <w:sz w:val="20"/>
          <w:szCs w:val="20"/>
          <w:color w:val="auto"/>
        </w:rPr>
      </w:pPr>
    </w:p>
    <w:p>
      <w:pPr>
        <w:ind w:left="3180" w:right="580" w:hanging="1640"/>
        <w:spacing w:after="0" w:line="370" w:lineRule="auto"/>
        <w:rPr>
          <w:sz w:val="20"/>
          <w:szCs w:val="20"/>
          <w:color w:val="auto"/>
        </w:rPr>
      </w:pPr>
      <w:r>
        <w:rPr>
          <w:rFonts w:ascii="Times New Roman" w:cs="Times New Roman" w:eastAsia="Times New Roman" w:hAnsi="Times New Roman"/>
          <w:sz w:val="28"/>
          <w:szCs w:val="28"/>
          <w:b w:val="1"/>
          <w:bCs w:val="1"/>
          <w:color w:val="auto"/>
        </w:rPr>
        <w:t>Структурна матриця канонічних функцій за результатами дискримінативного аналізу</w:t>
      </w:r>
    </w:p>
    <w:tbl>
      <w:tblPr>
        <w:tblLayout w:type="fixed"/>
        <w:tblInd w:w="830" w:type="dxa"/>
        <w:tblCellMar>
          <w:top w:w="0" w:type="dxa"/>
          <w:left w:w="0" w:type="dxa"/>
          <w:bottom w:w="0" w:type="dxa"/>
          <w:right w:w="0" w:type="dxa"/>
        </w:tblCellMar>
      </w:tblPr>
      <w:tr>
        <w:trPr>
          <w:trHeight w:val="314"/>
        </w:trPr>
        <w:tc>
          <w:tcPr>
            <w:tcW w:w="1500" w:type="dxa"/>
            <w:vAlign w:val="bottom"/>
            <w:tcBorders>
              <w:top w:val="single" w:sz="8" w:color="auto"/>
              <w:left w:val="single" w:sz="8" w:color="auto"/>
              <w:bottom w:val="single" w:sz="8" w:color="auto"/>
            </w:tcBorders>
          </w:tcPr>
          <w:p>
            <w:pPr>
              <w:spacing w:after="0"/>
              <w:rPr>
                <w:sz w:val="24"/>
                <w:szCs w:val="24"/>
                <w:color w:val="auto"/>
              </w:rPr>
            </w:pPr>
          </w:p>
        </w:tc>
        <w:tc>
          <w:tcPr>
            <w:tcW w:w="1460" w:type="dxa"/>
            <w:vAlign w:val="bottom"/>
            <w:tcBorders>
              <w:top w:val="single" w:sz="8" w:color="auto"/>
              <w:bottom w:val="single" w:sz="8" w:color="auto"/>
            </w:tcBorders>
          </w:tcPr>
          <w:p>
            <w:pPr>
              <w:spacing w:after="0"/>
              <w:rPr>
                <w:sz w:val="24"/>
                <w:szCs w:val="24"/>
                <w:color w:val="auto"/>
              </w:rPr>
            </w:pPr>
          </w:p>
        </w:tc>
        <w:tc>
          <w:tcPr>
            <w:tcW w:w="1360" w:type="dxa"/>
            <w:vAlign w:val="bottom"/>
            <w:tcBorders>
              <w:top w:val="single" w:sz="8" w:color="auto"/>
              <w:bottom w:val="single" w:sz="8" w:color="auto"/>
            </w:tcBorders>
          </w:tcPr>
          <w:p>
            <w:pPr>
              <w:spacing w:after="0"/>
              <w:rPr>
                <w:sz w:val="24"/>
                <w:szCs w:val="24"/>
                <w:color w:val="auto"/>
              </w:rPr>
            </w:pPr>
          </w:p>
        </w:tc>
        <w:tc>
          <w:tcPr>
            <w:tcW w:w="520" w:type="dxa"/>
            <w:vAlign w:val="bottom"/>
            <w:tcBorders>
              <w:top w:val="single" w:sz="8" w:color="auto"/>
              <w:bottom w:val="single" w:sz="8" w:color="auto"/>
              <w:right w:val="single" w:sz="8" w:color="auto"/>
            </w:tcBorders>
          </w:tcPr>
          <w:p>
            <w:pPr>
              <w:spacing w:after="0"/>
              <w:rPr>
                <w:sz w:val="24"/>
                <w:szCs w:val="24"/>
                <w:color w:val="auto"/>
              </w:rPr>
            </w:pPr>
          </w:p>
        </w:tc>
        <w:tc>
          <w:tcPr>
            <w:tcW w:w="1740" w:type="dxa"/>
            <w:vAlign w:val="bottom"/>
            <w:tcBorders>
              <w:top w:val="single" w:sz="8" w:color="auto"/>
              <w:bottom w:val="single" w:sz="8" w:color="auto"/>
            </w:tcBorders>
            <w:gridSpan w:val="2"/>
          </w:tcPr>
          <w:p>
            <w:pPr>
              <w:ind w:left="680"/>
              <w:spacing w:after="0" w:line="314" w:lineRule="exact"/>
              <w:rPr>
                <w:sz w:val="20"/>
                <w:szCs w:val="20"/>
                <w:color w:val="auto"/>
              </w:rPr>
            </w:pPr>
            <w:r>
              <w:rPr>
                <w:rFonts w:ascii="Times New Roman" w:cs="Times New Roman" w:eastAsia="Times New Roman" w:hAnsi="Times New Roman"/>
                <w:sz w:val="28"/>
                <w:szCs w:val="28"/>
                <w:color w:val="auto"/>
              </w:rPr>
              <w:t>Функція</w:t>
            </w:r>
          </w:p>
        </w:tc>
        <w:tc>
          <w:tcPr>
            <w:tcW w:w="760" w:type="dxa"/>
            <w:vAlign w:val="bottom"/>
            <w:tcBorders>
              <w:top w:val="single" w:sz="8" w:color="auto"/>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1500" w:type="dxa"/>
            <w:vAlign w:val="bottom"/>
            <w:tcBorders>
              <w:left w:val="single" w:sz="8" w:color="auto"/>
              <w:bottom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ind w:left="600"/>
              <w:spacing w:after="0" w:line="310" w:lineRule="exact"/>
              <w:rPr>
                <w:sz w:val="20"/>
                <w:szCs w:val="20"/>
                <w:color w:val="auto"/>
              </w:rPr>
            </w:pPr>
            <w:r>
              <w:rPr>
                <w:rFonts w:ascii="Times New Roman" w:cs="Times New Roman" w:eastAsia="Times New Roman" w:hAnsi="Times New Roman"/>
                <w:sz w:val="28"/>
                <w:szCs w:val="28"/>
                <w:color w:val="auto"/>
              </w:rPr>
              <w:t>1</w:t>
            </w:r>
          </w:p>
        </w:tc>
        <w:tc>
          <w:tcPr>
            <w:tcW w:w="380" w:type="dxa"/>
            <w:vAlign w:val="bottom"/>
            <w:tcBorders>
              <w:bottom w:val="single" w:sz="8" w:color="auto"/>
            </w:tcBorders>
          </w:tcPr>
          <w:p>
            <w:pPr>
              <w:spacing w:after="0"/>
              <w:rPr>
                <w:sz w:val="24"/>
                <w:szCs w:val="24"/>
                <w:color w:val="auto"/>
              </w:rPr>
            </w:pPr>
          </w:p>
        </w:tc>
        <w:tc>
          <w:tcPr>
            <w:tcW w:w="760" w:type="dxa"/>
            <w:vAlign w:val="bottom"/>
            <w:tcBorders>
              <w:bottom w:val="single" w:sz="8" w:color="auto"/>
              <w:right w:val="single" w:sz="8" w:color="auto"/>
            </w:tcBorders>
          </w:tcPr>
          <w:p>
            <w:pPr>
              <w:jc w:val="right"/>
              <w:ind w:right="380"/>
              <w:spacing w:after="0" w:line="310" w:lineRule="exact"/>
              <w:rPr>
                <w:sz w:val="20"/>
                <w:szCs w:val="20"/>
                <w:color w:val="auto"/>
              </w:rPr>
            </w:pPr>
            <w:r>
              <w:rPr>
                <w:rFonts w:ascii="Times New Roman" w:cs="Times New Roman" w:eastAsia="Times New Roman" w:hAnsi="Times New Roman"/>
                <w:sz w:val="28"/>
                <w:szCs w:val="28"/>
                <w:color w:val="auto"/>
              </w:rPr>
              <w:t>2</w:t>
            </w:r>
          </w:p>
        </w:tc>
        <w:tc>
          <w:tcPr>
            <w:tcW w:w="0" w:type="dxa"/>
            <w:vAlign w:val="bottom"/>
          </w:tcPr>
          <w:p>
            <w:pPr>
              <w:spacing w:after="0"/>
              <w:rPr>
                <w:sz w:val="1"/>
                <w:szCs w:val="1"/>
                <w:color w:val="auto"/>
              </w:rPr>
            </w:pPr>
          </w:p>
        </w:tc>
      </w:tr>
      <w:tr>
        <w:trPr>
          <w:trHeight w:val="283"/>
        </w:trPr>
        <w:tc>
          <w:tcPr>
            <w:tcW w:w="2960" w:type="dxa"/>
            <w:vAlign w:val="bottom"/>
            <w:tcBorders>
              <w:left w:val="single" w:sz="8" w:color="auto"/>
            </w:tcBorders>
            <w:gridSpan w:val="2"/>
          </w:tcPr>
          <w:p>
            <w:pPr>
              <w:ind w:left="100"/>
              <w:spacing w:after="0" w:line="282" w:lineRule="exact"/>
              <w:rPr>
                <w:sz w:val="20"/>
                <w:szCs w:val="20"/>
                <w:color w:val="auto"/>
              </w:rPr>
            </w:pPr>
            <w:r>
              <w:rPr>
                <w:rFonts w:ascii="Times New Roman" w:cs="Times New Roman" w:eastAsia="Times New Roman" w:hAnsi="Times New Roman"/>
                <w:sz w:val="28"/>
                <w:szCs w:val="28"/>
                <w:color w:val="auto"/>
              </w:rPr>
              <w:t>Когнітивний</w:t>
            </w:r>
          </w:p>
        </w:tc>
        <w:tc>
          <w:tcPr>
            <w:tcW w:w="188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компонент</w:t>
            </w:r>
          </w:p>
        </w:tc>
        <w:tc>
          <w:tcPr>
            <w:tcW w:w="1360" w:type="dxa"/>
            <w:vAlign w:val="bottom"/>
            <w:tcBorders>
              <w:right w:val="single" w:sz="8" w:color="auto"/>
            </w:tcBorders>
            <w:vMerge w:val="restart"/>
          </w:tcPr>
          <w:p>
            <w:pPr>
              <w:ind w:left="600"/>
              <w:spacing w:after="0"/>
              <w:rPr>
                <w:sz w:val="20"/>
                <w:szCs w:val="20"/>
                <w:color w:val="auto"/>
              </w:rPr>
            </w:pPr>
            <w:r>
              <w:rPr>
                <w:rFonts w:ascii="Times New Roman" w:cs="Times New Roman" w:eastAsia="Times New Roman" w:hAnsi="Times New Roman"/>
                <w:sz w:val="28"/>
                <w:szCs w:val="28"/>
                <w:color w:val="auto"/>
              </w:rPr>
              <w:t>.334*</w:t>
            </w:r>
          </w:p>
        </w:tc>
        <w:tc>
          <w:tcPr>
            <w:tcW w:w="380" w:type="dxa"/>
            <w:vAlign w:val="bottom"/>
          </w:tcPr>
          <w:p>
            <w:pPr>
              <w:spacing w:after="0"/>
              <w:rPr>
                <w:sz w:val="24"/>
                <w:szCs w:val="24"/>
                <w:color w:val="auto"/>
              </w:rPr>
            </w:pP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.161</w:t>
            </w:r>
          </w:p>
        </w:tc>
        <w:tc>
          <w:tcPr>
            <w:tcW w:w="0" w:type="dxa"/>
            <w:vAlign w:val="bottom"/>
          </w:tcPr>
          <w:p>
            <w:pPr>
              <w:spacing w:after="0"/>
              <w:rPr>
                <w:sz w:val="1"/>
                <w:szCs w:val="1"/>
                <w:color w:val="auto"/>
              </w:rPr>
            </w:pPr>
          </w:p>
        </w:tc>
      </w:tr>
      <w:tr>
        <w:trPr>
          <w:trHeight w:val="20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tc>
        <w:tc>
          <w:tcPr>
            <w:tcW w:w="52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380" w:type="dxa"/>
            <w:vAlign w:val="bottom"/>
          </w:tcPr>
          <w:p>
            <w:pPr>
              <w:spacing w:after="0"/>
              <w:rPr>
                <w:sz w:val="18"/>
                <w:szCs w:val="18"/>
                <w:color w:val="auto"/>
              </w:rPr>
            </w:pPr>
          </w:p>
        </w:tc>
        <w:tc>
          <w:tcPr>
            <w:tcW w:w="76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4320" w:type="dxa"/>
            <w:vAlign w:val="bottom"/>
            <w:tcBorders>
              <w:left w:val="single" w:sz="8" w:color="auto"/>
              <w:bottom w:val="single" w:sz="8" w:color="auto"/>
            </w:tcBorders>
            <w:gridSpan w:val="3"/>
            <w:vMerge w:val="continue"/>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Комунікативність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замкнутість</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.270*</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-.110</w:t>
            </w:r>
          </w:p>
        </w:tc>
        <w:tc>
          <w:tcPr>
            <w:tcW w:w="0" w:type="dxa"/>
            <w:vAlign w:val="bottom"/>
          </w:tcPr>
          <w:p>
            <w:pPr>
              <w:spacing w:after="0"/>
              <w:rPr>
                <w:sz w:val="1"/>
                <w:szCs w:val="1"/>
                <w:color w:val="auto"/>
              </w:rPr>
            </w:pPr>
          </w:p>
        </w:tc>
      </w:tr>
      <w:tr>
        <w:trPr>
          <w:trHeight w:val="116"/>
        </w:trPr>
        <w:tc>
          <w:tcPr>
            <w:tcW w:w="4320" w:type="dxa"/>
            <w:vAlign w:val="bottom"/>
            <w:tcBorders>
              <w:left w:val="single" w:sz="8" w:color="auto"/>
              <w:bottom w:val="single" w:sz="8" w:color="auto"/>
            </w:tcBorders>
            <w:gridSpan w:val="3"/>
            <w:vMerge w:val="continue"/>
          </w:tcPr>
          <w:p>
            <w:pPr>
              <w:spacing w:after="0"/>
              <w:rPr>
                <w:sz w:val="10"/>
                <w:szCs w:val="10"/>
                <w:color w:val="auto"/>
              </w:rPr>
            </w:pPr>
          </w:p>
        </w:tc>
        <w:tc>
          <w:tcPr>
            <w:tcW w:w="52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Пошук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вражень</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.237*</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.016</w:t>
            </w:r>
          </w:p>
        </w:tc>
        <w:tc>
          <w:tcPr>
            <w:tcW w:w="0" w:type="dxa"/>
            <w:vAlign w:val="bottom"/>
          </w:tcPr>
          <w:p>
            <w:pPr>
              <w:spacing w:after="0"/>
              <w:rPr>
                <w:sz w:val="1"/>
                <w:szCs w:val="1"/>
                <w:color w:val="auto"/>
              </w:rPr>
            </w:pPr>
          </w:p>
        </w:tc>
      </w:tr>
      <w:tr>
        <w:trPr>
          <w:trHeight w:val="114"/>
        </w:trPr>
        <w:tc>
          <w:tcPr>
            <w:tcW w:w="4320" w:type="dxa"/>
            <w:vAlign w:val="bottom"/>
            <w:tcBorders>
              <w:left w:val="single" w:sz="8" w:color="auto"/>
              <w:bottom w:val="single" w:sz="8" w:color="auto"/>
            </w:tcBorders>
            <w:gridSpan w:val="3"/>
            <w:vMerge w:val="continue"/>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83"/>
        </w:trPr>
        <w:tc>
          <w:tcPr>
            <w:tcW w:w="2960" w:type="dxa"/>
            <w:vAlign w:val="bottom"/>
            <w:tcBorders>
              <w:left w:val="single" w:sz="8" w:color="auto"/>
            </w:tcBorders>
            <w:gridSpan w:val="2"/>
          </w:tcPr>
          <w:p>
            <w:pPr>
              <w:ind w:left="100"/>
              <w:spacing w:after="0" w:line="282" w:lineRule="exact"/>
              <w:rPr>
                <w:sz w:val="20"/>
                <w:szCs w:val="20"/>
                <w:color w:val="auto"/>
              </w:rPr>
            </w:pPr>
            <w:r>
              <w:rPr>
                <w:rFonts w:ascii="Times New Roman" w:cs="Times New Roman" w:eastAsia="Times New Roman" w:hAnsi="Times New Roman"/>
                <w:sz w:val="28"/>
                <w:szCs w:val="28"/>
                <w:color w:val="auto"/>
              </w:rPr>
              <w:t>Ціннісно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смисловий</w:t>
            </w:r>
          </w:p>
        </w:tc>
        <w:tc>
          <w:tcPr>
            <w:tcW w:w="188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компонент</w:t>
            </w:r>
          </w:p>
        </w:tc>
        <w:tc>
          <w:tcPr>
            <w:tcW w:w="1360" w:type="dxa"/>
            <w:vAlign w:val="bottom"/>
            <w:tcBorders>
              <w:right w:val="single" w:sz="8" w:color="auto"/>
            </w:tcBorders>
            <w:vMerge w:val="restart"/>
          </w:tcPr>
          <w:p>
            <w:pPr>
              <w:ind w:left="600"/>
              <w:spacing w:after="0"/>
              <w:rPr>
                <w:sz w:val="20"/>
                <w:szCs w:val="20"/>
                <w:color w:val="auto"/>
              </w:rPr>
            </w:pPr>
            <w:r>
              <w:rPr>
                <w:rFonts w:ascii="Times New Roman" w:cs="Times New Roman" w:eastAsia="Times New Roman" w:hAnsi="Times New Roman"/>
                <w:sz w:val="28"/>
                <w:szCs w:val="28"/>
                <w:color w:val="auto"/>
              </w:rPr>
              <w:t>.228*</w:t>
            </w:r>
          </w:p>
        </w:tc>
        <w:tc>
          <w:tcPr>
            <w:tcW w:w="380" w:type="dxa"/>
            <w:vAlign w:val="bottom"/>
          </w:tcPr>
          <w:p>
            <w:pPr>
              <w:spacing w:after="0"/>
              <w:rPr>
                <w:sz w:val="24"/>
                <w:szCs w:val="24"/>
                <w:color w:val="auto"/>
              </w:rPr>
            </w:pP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.222</w:t>
            </w:r>
          </w:p>
        </w:tc>
        <w:tc>
          <w:tcPr>
            <w:tcW w:w="0" w:type="dxa"/>
            <w:vAlign w:val="bottom"/>
          </w:tcPr>
          <w:p>
            <w:pPr>
              <w:spacing w:after="0"/>
              <w:rPr>
                <w:sz w:val="1"/>
                <w:szCs w:val="1"/>
                <w:color w:val="auto"/>
              </w:rPr>
            </w:pPr>
          </w:p>
        </w:tc>
      </w:tr>
      <w:tr>
        <w:trPr>
          <w:trHeight w:val="20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tc>
        <w:tc>
          <w:tcPr>
            <w:tcW w:w="52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380" w:type="dxa"/>
            <w:vAlign w:val="bottom"/>
          </w:tcPr>
          <w:p>
            <w:pPr>
              <w:spacing w:after="0"/>
              <w:rPr>
                <w:sz w:val="18"/>
                <w:szCs w:val="18"/>
                <w:color w:val="auto"/>
              </w:rPr>
            </w:pPr>
          </w:p>
        </w:tc>
        <w:tc>
          <w:tcPr>
            <w:tcW w:w="76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4320" w:type="dxa"/>
            <w:vAlign w:val="bottom"/>
            <w:tcBorders>
              <w:left w:val="single" w:sz="8" w:color="auto"/>
              <w:bottom w:val="single" w:sz="8" w:color="auto"/>
            </w:tcBorders>
            <w:gridSpan w:val="3"/>
            <w:vMerge w:val="continue"/>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Контроль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імпульсивність</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.225*</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-.037</w:t>
            </w:r>
          </w:p>
        </w:tc>
        <w:tc>
          <w:tcPr>
            <w:tcW w:w="0" w:type="dxa"/>
            <w:vAlign w:val="bottom"/>
          </w:tcPr>
          <w:p>
            <w:pPr>
              <w:spacing w:after="0"/>
              <w:rPr>
                <w:sz w:val="1"/>
                <w:szCs w:val="1"/>
                <w:color w:val="auto"/>
              </w:rPr>
            </w:pPr>
          </w:p>
        </w:tc>
      </w:tr>
      <w:tr>
        <w:trPr>
          <w:trHeight w:val="114"/>
        </w:trPr>
        <w:tc>
          <w:tcPr>
            <w:tcW w:w="4320" w:type="dxa"/>
            <w:vAlign w:val="bottom"/>
            <w:tcBorders>
              <w:left w:val="single" w:sz="8" w:color="auto"/>
              <w:bottom w:val="single" w:sz="8" w:color="auto"/>
            </w:tcBorders>
            <w:gridSpan w:val="3"/>
            <w:vMerge w:val="continue"/>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83"/>
        </w:trPr>
        <w:tc>
          <w:tcPr>
            <w:tcW w:w="4840" w:type="dxa"/>
            <w:vAlign w:val="bottom"/>
            <w:tcBorders>
              <w:left w:val="single" w:sz="8" w:color="auto"/>
              <w:right w:val="single" w:sz="8" w:color="auto"/>
            </w:tcBorders>
            <w:gridSpan w:val="4"/>
          </w:tcPr>
          <w:p>
            <w:pPr>
              <w:ind w:left="100"/>
              <w:spacing w:after="0" w:line="282" w:lineRule="exact"/>
              <w:rPr>
                <w:sz w:val="20"/>
                <w:szCs w:val="20"/>
                <w:color w:val="auto"/>
              </w:rPr>
            </w:pPr>
            <w:r>
              <w:rPr>
                <w:rFonts w:ascii="Times New Roman" w:cs="Times New Roman" w:eastAsia="Times New Roman" w:hAnsi="Times New Roman"/>
                <w:sz w:val="28"/>
                <w:szCs w:val="28"/>
                <w:color w:val="auto"/>
              </w:rPr>
              <w:t>Емоційний компонент фасилятивного</w:t>
            </w:r>
          </w:p>
        </w:tc>
        <w:tc>
          <w:tcPr>
            <w:tcW w:w="1360" w:type="dxa"/>
            <w:vAlign w:val="bottom"/>
            <w:tcBorders>
              <w:right w:val="single" w:sz="8" w:color="auto"/>
            </w:tcBorders>
            <w:vMerge w:val="restart"/>
          </w:tcPr>
          <w:p>
            <w:pPr>
              <w:ind w:left="600"/>
              <w:spacing w:after="0"/>
              <w:rPr>
                <w:sz w:val="20"/>
                <w:szCs w:val="20"/>
                <w:color w:val="auto"/>
              </w:rPr>
            </w:pPr>
            <w:r>
              <w:rPr>
                <w:rFonts w:ascii="Times New Roman" w:cs="Times New Roman" w:eastAsia="Times New Roman" w:hAnsi="Times New Roman"/>
                <w:sz w:val="28"/>
                <w:szCs w:val="28"/>
                <w:color w:val="auto"/>
              </w:rPr>
              <w:t>.224*</w:t>
            </w:r>
          </w:p>
        </w:tc>
        <w:tc>
          <w:tcPr>
            <w:tcW w:w="380" w:type="dxa"/>
            <w:vAlign w:val="bottom"/>
          </w:tcPr>
          <w:p>
            <w:pPr>
              <w:spacing w:after="0"/>
              <w:rPr>
                <w:sz w:val="24"/>
                <w:szCs w:val="24"/>
                <w:color w:val="auto"/>
              </w:rPr>
            </w:pP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.037</w:t>
            </w:r>
          </w:p>
        </w:tc>
        <w:tc>
          <w:tcPr>
            <w:tcW w:w="0" w:type="dxa"/>
            <w:vAlign w:val="bottom"/>
          </w:tcPr>
          <w:p>
            <w:pPr>
              <w:spacing w:after="0"/>
              <w:rPr>
                <w:sz w:val="1"/>
                <w:szCs w:val="1"/>
                <w:color w:val="auto"/>
              </w:rPr>
            </w:pPr>
          </w:p>
        </w:tc>
      </w:tr>
      <w:tr>
        <w:trPr>
          <w:trHeight w:val="208"/>
        </w:trPr>
        <w:tc>
          <w:tcPr>
            <w:tcW w:w="150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потенціалу</w:t>
            </w:r>
          </w:p>
        </w:tc>
        <w:tc>
          <w:tcPr>
            <w:tcW w:w="146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52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380" w:type="dxa"/>
            <w:vAlign w:val="bottom"/>
          </w:tcPr>
          <w:p>
            <w:pPr>
              <w:spacing w:after="0"/>
              <w:rPr>
                <w:sz w:val="18"/>
                <w:szCs w:val="18"/>
                <w:color w:val="auto"/>
              </w:rPr>
            </w:pPr>
          </w:p>
        </w:tc>
        <w:tc>
          <w:tcPr>
            <w:tcW w:w="76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1500" w:type="dxa"/>
            <w:vAlign w:val="bottom"/>
            <w:tcBorders>
              <w:left w:val="single" w:sz="8" w:color="auto"/>
              <w:bottom w:val="single" w:sz="8" w:color="auto"/>
            </w:tcBorders>
            <w:vMerge w:val="continue"/>
          </w:tcPr>
          <w:p>
            <w:pPr>
              <w:spacing w:after="0"/>
              <w:rPr>
                <w:sz w:val="12"/>
                <w:szCs w:val="12"/>
                <w:color w:val="auto"/>
              </w:rPr>
            </w:pPr>
          </w:p>
        </w:tc>
        <w:tc>
          <w:tcPr>
            <w:tcW w:w="1460" w:type="dxa"/>
            <w:vAlign w:val="bottom"/>
            <w:tcBorders>
              <w:bottom w:val="single" w:sz="8" w:color="auto"/>
            </w:tcBorders>
          </w:tcPr>
          <w:p>
            <w:pPr>
              <w:spacing w:after="0"/>
              <w:rPr>
                <w:sz w:val="12"/>
                <w:szCs w:val="12"/>
                <w:color w:val="auto"/>
              </w:rPr>
            </w:pPr>
          </w:p>
        </w:tc>
        <w:tc>
          <w:tcPr>
            <w:tcW w:w="1360" w:type="dxa"/>
            <w:vAlign w:val="bottom"/>
            <w:tcBorders>
              <w:bottom w:val="single" w:sz="8" w:color="auto"/>
            </w:tcBorders>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296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Розуміння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нерозуміння</w:t>
            </w:r>
          </w:p>
        </w:tc>
        <w:tc>
          <w:tcPr>
            <w:tcW w:w="1360" w:type="dxa"/>
            <w:vAlign w:val="bottom"/>
          </w:tcPr>
          <w:p>
            <w:pPr>
              <w:spacing w:after="0"/>
              <w:rPr>
                <w:sz w:val="24"/>
                <w:szCs w:val="24"/>
                <w:color w:val="auto"/>
              </w:rPr>
            </w:pP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.211*</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-.159</w:t>
            </w:r>
          </w:p>
        </w:tc>
        <w:tc>
          <w:tcPr>
            <w:tcW w:w="0" w:type="dxa"/>
            <w:vAlign w:val="bottom"/>
          </w:tcPr>
          <w:p>
            <w:pPr>
              <w:spacing w:after="0"/>
              <w:rPr>
                <w:sz w:val="1"/>
                <w:szCs w:val="1"/>
                <w:color w:val="auto"/>
              </w:rPr>
            </w:pPr>
          </w:p>
        </w:tc>
      </w:tr>
      <w:tr>
        <w:trPr>
          <w:trHeight w:val="116"/>
        </w:trPr>
        <w:tc>
          <w:tcPr>
            <w:tcW w:w="2960" w:type="dxa"/>
            <w:vAlign w:val="bottom"/>
            <w:tcBorders>
              <w:left w:val="single" w:sz="8" w:color="auto"/>
              <w:bottom w:val="single" w:sz="8" w:color="auto"/>
            </w:tcBorders>
            <w:gridSpan w:val="2"/>
            <w:vMerge w:val="continue"/>
          </w:tcPr>
          <w:p>
            <w:pPr>
              <w:spacing w:after="0"/>
              <w:rPr>
                <w:sz w:val="10"/>
                <w:szCs w:val="10"/>
                <w:color w:val="auto"/>
              </w:rPr>
            </w:pPr>
          </w:p>
        </w:tc>
        <w:tc>
          <w:tcPr>
            <w:tcW w:w="1360" w:type="dxa"/>
            <w:vAlign w:val="bottom"/>
            <w:tcBorders>
              <w:bottom w:val="single" w:sz="8" w:color="auto"/>
            </w:tcBorders>
          </w:tcPr>
          <w:p>
            <w:pPr>
              <w:spacing w:after="0"/>
              <w:rPr>
                <w:sz w:val="10"/>
                <w:szCs w:val="10"/>
                <w:color w:val="auto"/>
              </w:rPr>
            </w:pPr>
          </w:p>
        </w:tc>
        <w:tc>
          <w:tcPr>
            <w:tcW w:w="52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296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Самомотивація</w:t>
            </w:r>
          </w:p>
        </w:tc>
        <w:tc>
          <w:tcPr>
            <w:tcW w:w="1360" w:type="dxa"/>
            <w:vAlign w:val="bottom"/>
          </w:tcPr>
          <w:p>
            <w:pPr>
              <w:spacing w:after="0"/>
              <w:rPr>
                <w:sz w:val="24"/>
                <w:szCs w:val="24"/>
                <w:color w:val="auto"/>
              </w:rPr>
            </w:pP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.204*</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-.123</w:t>
            </w:r>
          </w:p>
        </w:tc>
        <w:tc>
          <w:tcPr>
            <w:tcW w:w="0" w:type="dxa"/>
            <w:vAlign w:val="bottom"/>
          </w:tcPr>
          <w:p>
            <w:pPr>
              <w:spacing w:after="0"/>
              <w:rPr>
                <w:sz w:val="1"/>
                <w:szCs w:val="1"/>
                <w:color w:val="auto"/>
              </w:rPr>
            </w:pPr>
          </w:p>
        </w:tc>
      </w:tr>
      <w:tr>
        <w:trPr>
          <w:trHeight w:val="114"/>
        </w:trPr>
        <w:tc>
          <w:tcPr>
            <w:tcW w:w="2960" w:type="dxa"/>
            <w:vAlign w:val="bottom"/>
            <w:tcBorders>
              <w:left w:val="single" w:sz="8" w:color="auto"/>
              <w:bottom w:val="single" w:sz="8" w:color="auto"/>
            </w:tcBorders>
            <w:gridSpan w:val="2"/>
            <w:vMerge w:val="continue"/>
          </w:tcPr>
          <w:p>
            <w:pPr>
              <w:spacing w:after="0"/>
              <w:rPr>
                <w:sz w:val="9"/>
                <w:szCs w:val="9"/>
                <w:color w:val="auto"/>
              </w:rPr>
            </w:pPr>
          </w:p>
        </w:tc>
        <w:tc>
          <w:tcPr>
            <w:tcW w:w="1360" w:type="dxa"/>
            <w:vAlign w:val="bottom"/>
            <w:tcBorders>
              <w:bottom w:val="single" w:sz="8" w:color="auto"/>
            </w:tcBorders>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85"/>
        </w:trPr>
        <w:tc>
          <w:tcPr>
            <w:tcW w:w="1500" w:type="dxa"/>
            <w:vAlign w:val="bottom"/>
            <w:tcBorders>
              <w:left w:val="single" w:sz="8" w:color="auto"/>
            </w:tcBorders>
          </w:tcPr>
          <w:p>
            <w:pPr>
              <w:ind w:left="100"/>
              <w:spacing w:after="0" w:line="285" w:lineRule="exact"/>
              <w:rPr>
                <w:sz w:val="20"/>
                <w:szCs w:val="20"/>
                <w:color w:val="auto"/>
              </w:rPr>
            </w:pPr>
            <w:r>
              <w:rPr>
                <w:rFonts w:ascii="Times New Roman" w:cs="Times New Roman" w:eastAsia="Times New Roman" w:hAnsi="Times New Roman"/>
                <w:sz w:val="28"/>
                <w:szCs w:val="28"/>
                <w:color w:val="auto"/>
              </w:rPr>
              <w:t>Очікувана</w:t>
            </w:r>
          </w:p>
        </w:tc>
        <w:tc>
          <w:tcPr>
            <w:tcW w:w="1460" w:type="dxa"/>
            <w:vAlign w:val="bottom"/>
          </w:tcPr>
          <w:p>
            <w:pPr>
              <w:ind w:left="60"/>
              <w:spacing w:after="0" w:line="285" w:lineRule="exact"/>
              <w:rPr>
                <w:sz w:val="20"/>
                <w:szCs w:val="20"/>
                <w:color w:val="auto"/>
              </w:rPr>
            </w:pPr>
            <w:r>
              <w:rPr>
                <w:rFonts w:ascii="Times New Roman" w:cs="Times New Roman" w:eastAsia="Times New Roman" w:hAnsi="Times New Roman"/>
                <w:sz w:val="28"/>
                <w:szCs w:val="28"/>
                <w:color w:val="auto"/>
              </w:rPr>
              <w:t>поведінка</w:t>
            </w:r>
          </w:p>
        </w:tc>
        <w:tc>
          <w:tcPr>
            <w:tcW w:w="1360" w:type="dxa"/>
            <w:vAlign w:val="bottom"/>
          </w:tcPr>
          <w:p>
            <w:pPr>
              <w:spacing w:after="0" w:line="285" w:lineRule="exact"/>
              <w:rPr>
                <w:sz w:val="20"/>
                <w:szCs w:val="20"/>
                <w:color w:val="auto"/>
              </w:rPr>
            </w:pPr>
            <w:r>
              <w:rPr>
                <w:rFonts w:ascii="Times New Roman" w:cs="Times New Roman" w:eastAsia="Times New Roman" w:hAnsi="Times New Roman"/>
                <w:sz w:val="28"/>
                <w:szCs w:val="28"/>
                <w:color w:val="auto"/>
              </w:rPr>
              <w:t>контролю</w:t>
            </w:r>
          </w:p>
        </w:tc>
        <w:tc>
          <w:tcPr>
            <w:tcW w:w="520" w:type="dxa"/>
            <w:vAlign w:val="bottom"/>
            <w:tcBorders>
              <w:right w:val="single" w:sz="8" w:color="auto"/>
            </w:tcBorders>
          </w:tcPr>
          <w:p>
            <w:pPr>
              <w:jc w:val="right"/>
              <w:spacing w:after="0" w:line="285" w:lineRule="exact"/>
              <w:rPr>
                <w:sz w:val="20"/>
                <w:szCs w:val="20"/>
                <w:color w:val="auto"/>
              </w:rPr>
            </w:pPr>
            <w:r>
              <w:rPr>
                <w:rFonts w:ascii="Times New Roman" w:cs="Times New Roman" w:eastAsia="Times New Roman" w:hAnsi="Times New Roman"/>
                <w:sz w:val="28"/>
                <w:szCs w:val="28"/>
                <w:color w:val="auto"/>
              </w:rPr>
              <w:t>від</w:t>
            </w:r>
          </w:p>
        </w:tc>
        <w:tc>
          <w:tcPr>
            <w:tcW w:w="1360" w:type="dxa"/>
            <w:vAlign w:val="bottom"/>
            <w:tcBorders>
              <w:right w:val="single" w:sz="8" w:color="auto"/>
            </w:tcBorders>
            <w:vMerge w:val="restart"/>
          </w:tcPr>
          <w:p>
            <w:pPr>
              <w:ind w:left="600"/>
              <w:spacing w:after="0"/>
              <w:rPr>
                <w:sz w:val="20"/>
                <w:szCs w:val="20"/>
                <w:color w:val="auto"/>
              </w:rPr>
            </w:pPr>
            <w:r>
              <w:rPr>
                <w:rFonts w:ascii="Times New Roman" w:cs="Times New Roman" w:eastAsia="Times New Roman" w:hAnsi="Times New Roman"/>
                <w:sz w:val="28"/>
                <w:szCs w:val="28"/>
                <w:color w:val="auto"/>
              </w:rPr>
              <w:t>.198*</w:t>
            </w:r>
          </w:p>
        </w:tc>
        <w:tc>
          <w:tcPr>
            <w:tcW w:w="380" w:type="dxa"/>
            <w:vAlign w:val="bottom"/>
          </w:tcPr>
          <w:p>
            <w:pPr>
              <w:spacing w:after="0"/>
              <w:rPr>
                <w:sz w:val="24"/>
                <w:szCs w:val="24"/>
                <w:color w:val="auto"/>
              </w:rPr>
            </w:pP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.055</w:t>
            </w:r>
          </w:p>
        </w:tc>
        <w:tc>
          <w:tcPr>
            <w:tcW w:w="0" w:type="dxa"/>
            <w:vAlign w:val="bottom"/>
          </w:tcPr>
          <w:p>
            <w:pPr>
              <w:spacing w:after="0"/>
              <w:rPr>
                <w:sz w:val="1"/>
                <w:szCs w:val="1"/>
                <w:color w:val="auto"/>
              </w:rPr>
            </w:pPr>
          </w:p>
        </w:tc>
      </w:tr>
      <w:tr>
        <w:trPr>
          <w:trHeight w:val="208"/>
        </w:trPr>
        <w:tc>
          <w:tcPr>
            <w:tcW w:w="150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оточуючих</w:t>
            </w:r>
          </w:p>
        </w:tc>
        <w:tc>
          <w:tcPr>
            <w:tcW w:w="146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52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380" w:type="dxa"/>
            <w:vAlign w:val="bottom"/>
          </w:tcPr>
          <w:p>
            <w:pPr>
              <w:spacing w:after="0"/>
              <w:rPr>
                <w:sz w:val="18"/>
                <w:szCs w:val="18"/>
                <w:color w:val="auto"/>
              </w:rPr>
            </w:pPr>
          </w:p>
        </w:tc>
        <w:tc>
          <w:tcPr>
            <w:tcW w:w="76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1500" w:type="dxa"/>
            <w:vAlign w:val="bottom"/>
            <w:tcBorders>
              <w:left w:val="single" w:sz="8" w:color="auto"/>
              <w:bottom w:val="single" w:sz="8" w:color="auto"/>
            </w:tcBorders>
            <w:vMerge w:val="continue"/>
          </w:tcPr>
          <w:p>
            <w:pPr>
              <w:spacing w:after="0"/>
              <w:rPr>
                <w:sz w:val="12"/>
                <w:szCs w:val="12"/>
                <w:color w:val="auto"/>
              </w:rPr>
            </w:pPr>
          </w:p>
        </w:tc>
        <w:tc>
          <w:tcPr>
            <w:tcW w:w="1460" w:type="dxa"/>
            <w:vAlign w:val="bottom"/>
            <w:tcBorders>
              <w:bottom w:val="single" w:sz="8" w:color="auto"/>
            </w:tcBorders>
          </w:tcPr>
          <w:p>
            <w:pPr>
              <w:spacing w:after="0"/>
              <w:rPr>
                <w:sz w:val="12"/>
                <w:szCs w:val="12"/>
                <w:color w:val="auto"/>
              </w:rPr>
            </w:pPr>
          </w:p>
        </w:tc>
        <w:tc>
          <w:tcPr>
            <w:tcW w:w="1360" w:type="dxa"/>
            <w:vAlign w:val="bottom"/>
            <w:tcBorders>
              <w:bottom w:val="single" w:sz="8" w:color="auto"/>
            </w:tcBorders>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Повага інших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самоповага</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.192*</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-.012</w:t>
            </w:r>
          </w:p>
        </w:tc>
        <w:tc>
          <w:tcPr>
            <w:tcW w:w="0" w:type="dxa"/>
            <w:vAlign w:val="bottom"/>
          </w:tcPr>
          <w:p>
            <w:pPr>
              <w:spacing w:after="0"/>
              <w:rPr>
                <w:sz w:val="1"/>
                <w:szCs w:val="1"/>
                <w:color w:val="auto"/>
              </w:rPr>
            </w:pPr>
          </w:p>
        </w:tc>
      </w:tr>
      <w:tr>
        <w:trPr>
          <w:trHeight w:val="114"/>
        </w:trPr>
        <w:tc>
          <w:tcPr>
            <w:tcW w:w="4320" w:type="dxa"/>
            <w:vAlign w:val="bottom"/>
            <w:tcBorders>
              <w:left w:val="single" w:sz="8" w:color="auto"/>
              <w:bottom w:val="single" w:sz="8" w:color="auto"/>
            </w:tcBorders>
            <w:gridSpan w:val="3"/>
            <w:vMerge w:val="continue"/>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Домінування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підкорення</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.190*</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-.022</w:t>
            </w:r>
          </w:p>
        </w:tc>
        <w:tc>
          <w:tcPr>
            <w:tcW w:w="0" w:type="dxa"/>
            <w:vAlign w:val="bottom"/>
          </w:tcPr>
          <w:p>
            <w:pPr>
              <w:spacing w:after="0"/>
              <w:rPr>
                <w:sz w:val="1"/>
                <w:szCs w:val="1"/>
                <w:color w:val="auto"/>
              </w:rPr>
            </w:pPr>
          </w:p>
        </w:tc>
      </w:tr>
      <w:tr>
        <w:trPr>
          <w:trHeight w:val="116"/>
        </w:trPr>
        <w:tc>
          <w:tcPr>
            <w:tcW w:w="4320" w:type="dxa"/>
            <w:vAlign w:val="bottom"/>
            <w:tcBorders>
              <w:left w:val="single" w:sz="8" w:color="auto"/>
              <w:bottom w:val="single" w:sz="8" w:color="auto"/>
            </w:tcBorders>
            <w:gridSpan w:val="3"/>
            <w:vMerge w:val="continue"/>
          </w:tcPr>
          <w:p>
            <w:pPr>
              <w:spacing w:after="0"/>
              <w:rPr>
                <w:sz w:val="10"/>
                <w:szCs w:val="10"/>
                <w:color w:val="auto"/>
              </w:rPr>
            </w:pPr>
          </w:p>
        </w:tc>
        <w:tc>
          <w:tcPr>
            <w:tcW w:w="52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296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w w:val="99"/>
              </w:rPr>
              <w:t>Співпраця</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суперництво</w:t>
            </w:r>
          </w:p>
        </w:tc>
        <w:tc>
          <w:tcPr>
            <w:tcW w:w="1360" w:type="dxa"/>
            <w:vAlign w:val="bottom"/>
          </w:tcPr>
          <w:p>
            <w:pPr>
              <w:spacing w:after="0"/>
              <w:rPr>
                <w:sz w:val="24"/>
                <w:szCs w:val="24"/>
                <w:color w:val="auto"/>
              </w:rPr>
            </w:pP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.187*</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.041</w:t>
            </w:r>
          </w:p>
        </w:tc>
        <w:tc>
          <w:tcPr>
            <w:tcW w:w="0" w:type="dxa"/>
            <w:vAlign w:val="bottom"/>
          </w:tcPr>
          <w:p>
            <w:pPr>
              <w:spacing w:after="0"/>
              <w:rPr>
                <w:sz w:val="1"/>
                <w:szCs w:val="1"/>
                <w:color w:val="auto"/>
              </w:rPr>
            </w:pPr>
          </w:p>
        </w:tc>
      </w:tr>
      <w:tr>
        <w:trPr>
          <w:trHeight w:val="114"/>
        </w:trPr>
        <w:tc>
          <w:tcPr>
            <w:tcW w:w="2960" w:type="dxa"/>
            <w:vAlign w:val="bottom"/>
            <w:tcBorders>
              <w:left w:val="single" w:sz="8" w:color="auto"/>
              <w:bottom w:val="single" w:sz="8" w:color="auto"/>
            </w:tcBorders>
            <w:gridSpan w:val="2"/>
            <w:vMerge w:val="continue"/>
          </w:tcPr>
          <w:p>
            <w:pPr>
              <w:spacing w:after="0"/>
              <w:rPr>
                <w:sz w:val="9"/>
                <w:szCs w:val="9"/>
                <w:color w:val="auto"/>
              </w:rPr>
            </w:pPr>
          </w:p>
        </w:tc>
        <w:tc>
          <w:tcPr>
            <w:tcW w:w="1360" w:type="dxa"/>
            <w:vAlign w:val="bottom"/>
            <w:tcBorders>
              <w:bottom w:val="single" w:sz="8" w:color="auto"/>
            </w:tcBorders>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Довірливість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підозрілість</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.187*</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-.116</w:t>
            </w:r>
          </w:p>
        </w:tc>
        <w:tc>
          <w:tcPr>
            <w:tcW w:w="0" w:type="dxa"/>
            <w:vAlign w:val="bottom"/>
          </w:tcPr>
          <w:p>
            <w:pPr>
              <w:spacing w:after="0"/>
              <w:rPr>
                <w:sz w:val="1"/>
                <w:szCs w:val="1"/>
                <w:color w:val="auto"/>
              </w:rPr>
            </w:pPr>
          </w:p>
        </w:tc>
      </w:tr>
      <w:tr>
        <w:trPr>
          <w:trHeight w:val="114"/>
        </w:trPr>
        <w:tc>
          <w:tcPr>
            <w:tcW w:w="4320" w:type="dxa"/>
            <w:vAlign w:val="bottom"/>
            <w:tcBorders>
              <w:left w:val="single" w:sz="8" w:color="auto"/>
              <w:bottom w:val="single" w:sz="8" w:color="auto"/>
            </w:tcBorders>
            <w:gridSpan w:val="3"/>
            <w:vMerge w:val="continue"/>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296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Активність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пасивність</w:t>
            </w:r>
          </w:p>
        </w:tc>
        <w:tc>
          <w:tcPr>
            <w:tcW w:w="1360" w:type="dxa"/>
            <w:vAlign w:val="bottom"/>
          </w:tcPr>
          <w:p>
            <w:pPr>
              <w:spacing w:after="0"/>
              <w:rPr>
                <w:sz w:val="24"/>
                <w:szCs w:val="24"/>
                <w:color w:val="auto"/>
              </w:rPr>
            </w:pP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.176*</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-.016</w:t>
            </w:r>
          </w:p>
        </w:tc>
        <w:tc>
          <w:tcPr>
            <w:tcW w:w="0" w:type="dxa"/>
            <w:vAlign w:val="bottom"/>
          </w:tcPr>
          <w:p>
            <w:pPr>
              <w:spacing w:after="0"/>
              <w:rPr>
                <w:sz w:val="1"/>
                <w:szCs w:val="1"/>
                <w:color w:val="auto"/>
              </w:rPr>
            </w:pPr>
          </w:p>
        </w:tc>
      </w:tr>
      <w:tr>
        <w:trPr>
          <w:trHeight w:val="116"/>
        </w:trPr>
        <w:tc>
          <w:tcPr>
            <w:tcW w:w="2960" w:type="dxa"/>
            <w:vAlign w:val="bottom"/>
            <w:tcBorders>
              <w:left w:val="single" w:sz="8" w:color="auto"/>
              <w:bottom w:val="single" w:sz="8" w:color="auto"/>
            </w:tcBorders>
            <w:gridSpan w:val="2"/>
            <w:vMerge w:val="continue"/>
          </w:tcPr>
          <w:p>
            <w:pPr>
              <w:spacing w:after="0"/>
              <w:rPr>
                <w:sz w:val="10"/>
                <w:szCs w:val="10"/>
                <w:color w:val="auto"/>
              </w:rPr>
            </w:pPr>
          </w:p>
        </w:tc>
        <w:tc>
          <w:tcPr>
            <w:tcW w:w="1360" w:type="dxa"/>
            <w:vAlign w:val="bottom"/>
            <w:tcBorders>
              <w:bottom w:val="single" w:sz="8" w:color="auto"/>
            </w:tcBorders>
          </w:tcPr>
          <w:p>
            <w:pPr>
              <w:spacing w:after="0"/>
              <w:rPr>
                <w:sz w:val="10"/>
                <w:szCs w:val="10"/>
                <w:color w:val="auto"/>
              </w:rPr>
            </w:pPr>
          </w:p>
        </w:tc>
        <w:tc>
          <w:tcPr>
            <w:tcW w:w="52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Здатність розпізнавання емоцій інших</w:t>
            </w: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.171*</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-.086</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gridSpan w:val="4"/>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Демонстративна поведінка включення</w:t>
            </w: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.171*</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-.164</w:t>
            </w:r>
          </w:p>
        </w:tc>
        <w:tc>
          <w:tcPr>
            <w:tcW w:w="0" w:type="dxa"/>
            <w:vAlign w:val="bottom"/>
          </w:tcPr>
          <w:p>
            <w:pPr>
              <w:spacing w:after="0"/>
              <w:rPr>
                <w:sz w:val="1"/>
                <w:szCs w:val="1"/>
                <w:color w:val="auto"/>
              </w:rPr>
            </w:pPr>
          </w:p>
        </w:tc>
      </w:tr>
      <w:tr>
        <w:trPr>
          <w:trHeight w:val="116"/>
        </w:trPr>
        <w:tc>
          <w:tcPr>
            <w:tcW w:w="4840" w:type="dxa"/>
            <w:vAlign w:val="bottom"/>
            <w:tcBorders>
              <w:left w:val="single" w:sz="8" w:color="auto"/>
              <w:bottom w:val="single" w:sz="8" w:color="auto"/>
              <w:right w:val="single" w:sz="8" w:color="auto"/>
            </w:tcBorders>
            <w:gridSpan w:val="4"/>
            <w:vMerge w:val="continue"/>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Емоційна усвідомленість</w:t>
            </w:r>
            <w:r>
              <w:rPr>
                <w:rFonts w:ascii="Times New Roman" w:cs="Times New Roman" w:eastAsia="Times New Roman" w:hAnsi="Times New Roman"/>
                <w:sz w:val="28"/>
                <w:szCs w:val="28"/>
                <w:color w:val="auto"/>
              </w:rPr>
              <w:t xml:space="preserve"> EQ</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.169*</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.008</w:t>
            </w:r>
          </w:p>
        </w:tc>
        <w:tc>
          <w:tcPr>
            <w:tcW w:w="0" w:type="dxa"/>
            <w:vAlign w:val="bottom"/>
          </w:tcPr>
          <w:p>
            <w:pPr>
              <w:spacing w:after="0"/>
              <w:rPr>
                <w:sz w:val="1"/>
                <w:szCs w:val="1"/>
                <w:color w:val="auto"/>
              </w:rPr>
            </w:pPr>
          </w:p>
        </w:tc>
      </w:tr>
      <w:tr>
        <w:trPr>
          <w:trHeight w:val="114"/>
        </w:trPr>
        <w:tc>
          <w:tcPr>
            <w:tcW w:w="4320" w:type="dxa"/>
            <w:vAlign w:val="bottom"/>
            <w:tcBorders>
              <w:left w:val="single" w:sz="8" w:color="auto"/>
              <w:bottom w:val="single" w:sz="8" w:color="auto"/>
            </w:tcBorders>
            <w:gridSpan w:val="3"/>
            <w:vMerge w:val="continue"/>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Передбачливість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безпечність</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.167*</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-.045</w:t>
            </w:r>
          </w:p>
        </w:tc>
        <w:tc>
          <w:tcPr>
            <w:tcW w:w="0" w:type="dxa"/>
            <w:vAlign w:val="bottom"/>
          </w:tcPr>
          <w:p>
            <w:pPr>
              <w:spacing w:after="0"/>
              <w:rPr>
                <w:sz w:val="1"/>
                <w:szCs w:val="1"/>
                <w:color w:val="auto"/>
              </w:rPr>
            </w:pPr>
          </w:p>
        </w:tc>
      </w:tr>
      <w:tr>
        <w:trPr>
          <w:trHeight w:val="114"/>
        </w:trPr>
        <w:tc>
          <w:tcPr>
            <w:tcW w:w="4320" w:type="dxa"/>
            <w:vAlign w:val="bottom"/>
            <w:tcBorders>
              <w:left w:val="single" w:sz="8" w:color="auto"/>
              <w:bottom w:val="single" w:sz="8" w:color="auto"/>
            </w:tcBorders>
            <w:gridSpan w:val="3"/>
            <w:vMerge w:val="continue"/>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Здатність керування емоціями</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.154*</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.020</w:t>
            </w:r>
          </w:p>
        </w:tc>
        <w:tc>
          <w:tcPr>
            <w:tcW w:w="0" w:type="dxa"/>
            <w:vAlign w:val="bottom"/>
          </w:tcPr>
          <w:p>
            <w:pPr>
              <w:spacing w:after="0"/>
              <w:rPr>
                <w:sz w:val="1"/>
                <w:szCs w:val="1"/>
                <w:color w:val="auto"/>
              </w:rPr>
            </w:pPr>
          </w:p>
        </w:tc>
      </w:tr>
      <w:tr>
        <w:trPr>
          <w:trHeight w:val="116"/>
        </w:trPr>
        <w:tc>
          <w:tcPr>
            <w:tcW w:w="4320" w:type="dxa"/>
            <w:vAlign w:val="bottom"/>
            <w:tcBorders>
              <w:left w:val="single" w:sz="8" w:color="auto"/>
              <w:bottom w:val="single" w:sz="8" w:color="auto"/>
            </w:tcBorders>
            <w:gridSpan w:val="3"/>
            <w:vMerge w:val="continue"/>
          </w:tcPr>
          <w:p>
            <w:pPr>
              <w:spacing w:after="0"/>
              <w:rPr>
                <w:sz w:val="10"/>
                <w:szCs w:val="10"/>
                <w:color w:val="auto"/>
              </w:rPr>
            </w:pPr>
          </w:p>
        </w:tc>
        <w:tc>
          <w:tcPr>
            <w:tcW w:w="52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1500" w:type="dxa"/>
            <w:vAlign w:val="bottom"/>
            <w:tcBorders>
              <w:lef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Емпатія</w:t>
            </w:r>
          </w:p>
        </w:tc>
        <w:tc>
          <w:tcPr>
            <w:tcW w:w="14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.127*</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.005</w:t>
            </w:r>
          </w:p>
        </w:tc>
        <w:tc>
          <w:tcPr>
            <w:tcW w:w="0" w:type="dxa"/>
            <w:vAlign w:val="bottom"/>
          </w:tcPr>
          <w:p>
            <w:pPr>
              <w:spacing w:after="0"/>
              <w:rPr>
                <w:sz w:val="1"/>
                <w:szCs w:val="1"/>
                <w:color w:val="auto"/>
              </w:rPr>
            </w:pPr>
          </w:p>
        </w:tc>
      </w:tr>
      <w:tr>
        <w:trPr>
          <w:trHeight w:val="114"/>
        </w:trPr>
        <w:tc>
          <w:tcPr>
            <w:tcW w:w="1500" w:type="dxa"/>
            <w:vAlign w:val="bottom"/>
            <w:tcBorders>
              <w:left w:val="single" w:sz="8" w:color="auto"/>
              <w:bottom w:val="single" w:sz="8" w:color="auto"/>
            </w:tcBorders>
          </w:tcPr>
          <w:p>
            <w:pPr>
              <w:spacing w:after="0"/>
              <w:rPr>
                <w:sz w:val="9"/>
                <w:szCs w:val="9"/>
                <w:color w:val="auto"/>
              </w:rPr>
            </w:pPr>
          </w:p>
        </w:tc>
        <w:tc>
          <w:tcPr>
            <w:tcW w:w="1460" w:type="dxa"/>
            <w:vAlign w:val="bottom"/>
            <w:tcBorders>
              <w:bottom w:val="single" w:sz="8" w:color="auto"/>
            </w:tcBorders>
          </w:tcPr>
          <w:p>
            <w:pPr>
              <w:spacing w:after="0"/>
              <w:rPr>
                <w:sz w:val="9"/>
                <w:szCs w:val="9"/>
                <w:color w:val="auto"/>
              </w:rPr>
            </w:pPr>
          </w:p>
        </w:tc>
        <w:tc>
          <w:tcPr>
            <w:tcW w:w="1360" w:type="dxa"/>
            <w:vAlign w:val="bottom"/>
            <w:tcBorders>
              <w:bottom w:val="single" w:sz="8" w:color="auto"/>
            </w:tcBorders>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7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83"/>
        </w:trPr>
        <w:tc>
          <w:tcPr>
            <w:tcW w:w="150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460" w:type="dxa"/>
            <w:vAlign w:val="bottom"/>
          </w:tcPr>
          <w:p>
            <w:pPr>
              <w:ind w:left="180"/>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1360" w:type="dxa"/>
            <w:vAlign w:val="bottom"/>
          </w:tcPr>
          <w:p>
            <w:pPr>
              <w:ind w:left="240"/>
              <w:spacing w:after="0" w:line="282" w:lineRule="exact"/>
              <w:rPr>
                <w:sz w:val="20"/>
                <w:szCs w:val="20"/>
                <w:color w:val="auto"/>
              </w:rPr>
            </w:pPr>
            <w:r>
              <w:rPr>
                <w:rFonts w:ascii="Times New Roman" w:cs="Times New Roman" w:eastAsia="Times New Roman" w:hAnsi="Times New Roman"/>
                <w:sz w:val="28"/>
                <w:szCs w:val="28"/>
                <w:color w:val="auto"/>
              </w:rPr>
              <w:t>афекту</w:t>
            </w:r>
          </w:p>
        </w:tc>
        <w:tc>
          <w:tcPr>
            <w:tcW w:w="52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від</w:t>
            </w:r>
          </w:p>
        </w:tc>
        <w:tc>
          <w:tcPr>
            <w:tcW w:w="1360" w:type="dxa"/>
            <w:vAlign w:val="bottom"/>
            <w:tcBorders>
              <w:right w:val="single" w:sz="8" w:color="auto"/>
            </w:tcBorders>
            <w:vMerge w:val="restart"/>
          </w:tcPr>
          <w:p>
            <w:pPr>
              <w:ind w:left="600"/>
              <w:spacing w:after="0"/>
              <w:rPr>
                <w:sz w:val="20"/>
                <w:szCs w:val="20"/>
                <w:color w:val="auto"/>
              </w:rPr>
            </w:pPr>
            <w:r>
              <w:rPr>
                <w:rFonts w:ascii="Times New Roman" w:cs="Times New Roman" w:eastAsia="Times New Roman" w:hAnsi="Times New Roman"/>
                <w:sz w:val="28"/>
                <w:szCs w:val="28"/>
                <w:color w:val="auto"/>
              </w:rPr>
              <w:t>.114*</w:t>
            </w:r>
          </w:p>
        </w:tc>
        <w:tc>
          <w:tcPr>
            <w:tcW w:w="380" w:type="dxa"/>
            <w:vAlign w:val="bottom"/>
          </w:tcPr>
          <w:p>
            <w:pPr>
              <w:spacing w:after="0"/>
              <w:rPr>
                <w:sz w:val="24"/>
                <w:szCs w:val="24"/>
                <w:color w:val="auto"/>
              </w:rPr>
            </w:pP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-.082</w:t>
            </w:r>
          </w:p>
        </w:tc>
        <w:tc>
          <w:tcPr>
            <w:tcW w:w="0" w:type="dxa"/>
            <w:vAlign w:val="bottom"/>
          </w:tcPr>
          <w:p>
            <w:pPr>
              <w:spacing w:after="0"/>
              <w:rPr>
                <w:sz w:val="1"/>
                <w:szCs w:val="1"/>
                <w:color w:val="auto"/>
              </w:rPr>
            </w:pPr>
          </w:p>
        </w:tc>
      </w:tr>
      <w:tr>
        <w:trPr>
          <w:trHeight w:val="208"/>
        </w:trPr>
        <w:tc>
          <w:tcPr>
            <w:tcW w:w="150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оточуючих</w:t>
            </w:r>
          </w:p>
        </w:tc>
        <w:tc>
          <w:tcPr>
            <w:tcW w:w="146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52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380" w:type="dxa"/>
            <w:vAlign w:val="bottom"/>
          </w:tcPr>
          <w:p>
            <w:pPr>
              <w:spacing w:after="0"/>
              <w:rPr>
                <w:sz w:val="18"/>
                <w:szCs w:val="18"/>
                <w:color w:val="auto"/>
              </w:rPr>
            </w:pPr>
          </w:p>
        </w:tc>
        <w:tc>
          <w:tcPr>
            <w:tcW w:w="76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1500" w:type="dxa"/>
            <w:vAlign w:val="bottom"/>
            <w:tcBorders>
              <w:left w:val="single" w:sz="8" w:color="auto"/>
              <w:bottom w:val="single" w:sz="8" w:color="auto"/>
            </w:tcBorders>
            <w:vMerge w:val="continue"/>
          </w:tcPr>
          <w:p>
            <w:pPr>
              <w:spacing w:after="0"/>
              <w:rPr>
                <w:sz w:val="12"/>
                <w:szCs w:val="12"/>
                <w:color w:val="auto"/>
              </w:rPr>
            </w:pPr>
          </w:p>
        </w:tc>
        <w:tc>
          <w:tcPr>
            <w:tcW w:w="1460" w:type="dxa"/>
            <w:vAlign w:val="bottom"/>
            <w:tcBorders>
              <w:bottom w:val="single" w:sz="8" w:color="auto"/>
            </w:tcBorders>
          </w:tcPr>
          <w:p>
            <w:pPr>
              <w:spacing w:after="0"/>
              <w:rPr>
                <w:sz w:val="12"/>
                <w:szCs w:val="12"/>
                <w:color w:val="auto"/>
              </w:rPr>
            </w:pPr>
          </w:p>
        </w:tc>
        <w:tc>
          <w:tcPr>
            <w:tcW w:w="1360" w:type="dxa"/>
            <w:vAlign w:val="bottom"/>
            <w:tcBorders>
              <w:bottom w:val="single" w:sz="8" w:color="auto"/>
            </w:tcBorders>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3"/>
        </w:trPr>
        <w:tc>
          <w:tcPr>
            <w:tcW w:w="2960" w:type="dxa"/>
            <w:vAlign w:val="bottom"/>
            <w:tcBorders>
              <w:left w:val="single" w:sz="8" w:color="auto"/>
            </w:tcBorders>
            <w:gridSpan w:val="2"/>
          </w:tcPr>
          <w:p>
            <w:pPr>
              <w:ind w:left="100"/>
              <w:spacing w:after="0" w:line="282" w:lineRule="exact"/>
              <w:rPr>
                <w:sz w:val="20"/>
                <w:szCs w:val="20"/>
                <w:color w:val="auto"/>
              </w:rPr>
            </w:pPr>
            <w:r>
              <w:rPr>
                <w:rFonts w:ascii="Times New Roman" w:cs="Times New Roman" w:eastAsia="Times New Roman" w:hAnsi="Times New Roman"/>
                <w:sz w:val="28"/>
                <w:szCs w:val="28"/>
                <w:color w:val="auto"/>
              </w:rPr>
              <w:t>Поведінковий</w:t>
            </w:r>
          </w:p>
        </w:tc>
        <w:tc>
          <w:tcPr>
            <w:tcW w:w="188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компонент</w:t>
            </w:r>
          </w:p>
        </w:tc>
        <w:tc>
          <w:tcPr>
            <w:tcW w:w="1360" w:type="dxa"/>
            <w:vAlign w:val="bottom"/>
            <w:tcBorders>
              <w:right w:val="single" w:sz="8" w:color="auto"/>
            </w:tcBorders>
            <w:vMerge w:val="restart"/>
          </w:tcPr>
          <w:p>
            <w:pPr>
              <w:ind w:left="600"/>
              <w:spacing w:after="0"/>
              <w:rPr>
                <w:sz w:val="20"/>
                <w:szCs w:val="20"/>
                <w:color w:val="auto"/>
              </w:rPr>
            </w:pPr>
            <w:r>
              <w:rPr>
                <w:rFonts w:ascii="Times New Roman" w:cs="Times New Roman" w:eastAsia="Times New Roman" w:hAnsi="Times New Roman"/>
                <w:sz w:val="28"/>
                <w:szCs w:val="28"/>
                <w:color w:val="auto"/>
              </w:rPr>
              <w:t>.109*</w:t>
            </w:r>
          </w:p>
        </w:tc>
        <w:tc>
          <w:tcPr>
            <w:tcW w:w="380" w:type="dxa"/>
            <w:vAlign w:val="bottom"/>
          </w:tcPr>
          <w:p>
            <w:pPr>
              <w:spacing w:after="0"/>
              <w:rPr>
                <w:sz w:val="24"/>
                <w:szCs w:val="24"/>
                <w:color w:val="auto"/>
              </w:rPr>
            </w:pP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.090</w:t>
            </w:r>
          </w:p>
        </w:tc>
        <w:tc>
          <w:tcPr>
            <w:tcW w:w="0" w:type="dxa"/>
            <w:vAlign w:val="bottom"/>
          </w:tcPr>
          <w:p>
            <w:pPr>
              <w:spacing w:after="0"/>
              <w:rPr>
                <w:sz w:val="1"/>
                <w:szCs w:val="1"/>
                <w:color w:val="auto"/>
              </w:rPr>
            </w:pPr>
          </w:p>
        </w:tc>
      </w:tr>
      <w:tr>
        <w:trPr>
          <w:trHeight w:val="20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фасилятивного потенціалу</w:t>
            </w:r>
          </w:p>
        </w:tc>
        <w:tc>
          <w:tcPr>
            <w:tcW w:w="52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380" w:type="dxa"/>
            <w:vAlign w:val="bottom"/>
          </w:tcPr>
          <w:p>
            <w:pPr>
              <w:spacing w:after="0"/>
              <w:rPr>
                <w:sz w:val="18"/>
                <w:szCs w:val="18"/>
                <w:color w:val="auto"/>
              </w:rPr>
            </w:pPr>
          </w:p>
        </w:tc>
        <w:tc>
          <w:tcPr>
            <w:tcW w:w="76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4320" w:type="dxa"/>
            <w:vAlign w:val="bottom"/>
            <w:tcBorders>
              <w:left w:val="single" w:sz="8" w:color="auto"/>
              <w:bottom w:val="single" w:sz="8" w:color="auto"/>
            </w:tcBorders>
            <w:gridSpan w:val="3"/>
            <w:vMerge w:val="continue"/>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43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Норма соціальної відповідальності</w:t>
            </w:r>
          </w:p>
        </w:tc>
        <w:tc>
          <w:tcPr>
            <w:tcW w:w="52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.105*</w:t>
            </w:r>
          </w:p>
        </w:tc>
        <w:tc>
          <w:tcPr>
            <w:tcW w:w="380" w:type="dxa"/>
            <w:vAlign w:val="bottom"/>
          </w:tcPr>
          <w:p>
            <w:pPr>
              <w:spacing w:after="0"/>
              <w:rPr>
                <w:sz w:val="24"/>
                <w:szCs w:val="24"/>
                <w:color w:val="auto"/>
              </w:rPr>
            </w:pPr>
          </w:p>
        </w:tc>
        <w:tc>
          <w:tcPr>
            <w:tcW w:w="7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.052</w:t>
            </w:r>
          </w:p>
        </w:tc>
        <w:tc>
          <w:tcPr>
            <w:tcW w:w="0" w:type="dxa"/>
            <w:vAlign w:val="bottom"/>
          </w:tcPr>
          <w:p>
            <w:pPr>
              <w:spacing w:after="0"/>
              <w:rPr>
                <w:sz w:val="1"/>
                <w:szCs w:val="1"/>
                <w:color w:val="auto"/>
              </w:rPr>
            </w:pPr>
          </w:p>
        </w:tc>
      </w:tr>
      <w:tr>
        <w:trPr>
          <w:trHeight w:val="116"/>
        </w:trPr>
        <w:tc>
          <w:tcPr>
            <w:tcW w:w="4320" w:type="dxa"/>
            <w:vAlign w:val="bottom"/>
            <w:tcBorders>
              <w:left w:val="single" w:sz="8" w:color="auto"/>
              <w:bottom w:val="single" w:sz="8" w:color="auto"/>
            </w:tcBorders>
            <w:gridSpan w:val="3"/>
            <w:vMerge w:val="continue"/>
          </w:tcPr>
          <w:p>
            <w:pPr>
              <w:spacing w:after="0"/>
              <w:rPr>
                <w:sz w:val="10"/>
                <w:szCs w:val="10"/>
                <w:color w:val="auto"/>
              </w:rPr>
            </w:pPr>
          </w:p>
        </w:tc>
        <w:tc>
          <w:tcPr>
            <w:tcW w:w="52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7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712" w:gutter="0" w:footer="0" w:header="0"/>
        </w:sectPr>
      </w:pPr>
    </w:p>
    <w:bookmarkStart w:id="203" w:name="page204"/>
    <w:bookmarkEnd w:id="203"/>
    <w:p>
      <w:pPr>
        <w:jc w:val="right"/>
        <w:spacing w:after="0"/>
        <w:rPr>
          <w:sz w:val="20"/>
          <w:szCs w:val="20"/>
          <w:color w:val="auto"/>
        </w:rPr>
      </w:pPr>
      <w:r>
        <w:rPr>
          <w:rFonts w:ascii="Calibri" w:cs="Calibri" w:eastAsia="Calibri" w:hAnsi="Calibri"/>
          <w:sz w:val="20"/>
          <w:szCs w:val="20"/>
          <w:color w:val="auto"/>
        </w:rPr>
        <w:t>204</w:t>
      </w:r>
    </w:p>
    <w:p>
      <w:pPr>
        <w:spacing w:after="0" w:line="163" w:lineRule="exact"/>
        <w:rPr>
          <w:sz w:val="20"/>
          <w:szCs w:val="20"/>
          <w:color w:val="auto"/>
        </w:rPr>
      </w:pPr>
    </w:p>
    <w:tbl>
      <w:tblPr>
        <w:tblLayout w:type="fixed"/>
        <w:tblInd w:w="830" w:type="dxa"/>
        <w:tblCellMar>
          <w:top w:w="0" w:type="dxa"/>
          <w:left w:w="0" w:type="dxa"/>
          <w:bottom w:w="0" w:type="dxa"/>
          <w:right w:w="0" w:type="dxa"/>
        </w:tblCellMar>
      </w:tblPr>
      <w:tr>
        <w:trPr>
          <w:trHeight w:val="305"/>
        </w:trPr>
        <w:tc>
          <w:tcPr>
            <w:tcW w:w="1440" w:type="dxa"/>
            <w:vAlign w:val="bottom"/>
            <w:tcBorders>
              <w:top w:val="single" w:sz="8" w:color="auto"/>
              <w:left w:val="single" w:sz="8" w:color="auto"/>
            </w:tcBorders>
          </w:tcPr>
          <w:p>
            <w:pPr>
              <w:ind w:left="100"/>
              <w:spacing w:after="0" w:line="305" w:lineRule="exact"/>
              <w:rPr>
                <w:sz w:val="20"/>
                <w:szCs w:val="20"/>
                <w:color w:val="auto"/>
              </w:rPr>
            </w:pPr>
            <w:r>
              <w:rPr>
                <w:rFonts w:ascii="Times New Roman" w:cs="Times New Roman" w:eastAsia="Times New Roman" w:hAnsi="Times New Roman"/>
                <w:sz w:val="28"/>
                <w:szCs w:val="28"/>
                <w:color w:val="auto"/>
              </w:rPr>
              <w:t>Вольовий</w:t>
            </w:r>
          </w:p>
        </w:tc>
        <w:tc>
          <w:tcPr>
            <w:tcW w:w="1400" w:type="dxa"/>
            <w:vAlign w:val="bottom"/>
            <w:tcBorders>
              <w:top w:val="single" w:sz="8" w:color="auto"/>
            </w:tcBorders>
          </w:tcPr>
          <w:p>
            <w:pPr>
              <w:ind w:left="20"/>
              <w:spacing w:after="0" w:line="305" w:lineRule="exact"/>
              <w:rPr>
                <w:sz w:val="20"/>
                <w:szCs w:val="20"/>
                <w:color w:val="auto"/>
              </w:rPr>
            </w:pPr>
            <w:r>
              <w:rPr>
                <w:rFonts w:ascii="Times New Roman" w:cs="Times New Roman" w:eastAsia="Times New Roman" w:hAnsi="Times New Roman"/>
                <w:sz w:val="28"/>
                <w:szCs w:val="28"/>
                <w:color w:val="auto"/>
              </w:rPr>
              <w:t>компонент</w:t>
            </w:r>
          </w:p>
        </w:tc>
        <w:tc>
          <w:tcPr>
            <w:tcW w:w="2000" w:type="dxa"/>
            <w:vAlign w:val="bottom"/>
            <w:tcBorders>
              <w:top w:val="single" w:sz="8" w:color="auto"/>
              <w:right w:val="single" w:sz="8" w:color="auto"/>
            </w:tcBorders>
            <w:gridSpan w:val="3"/>
          </w:tcPr>
          <w:p>
            <w:pPr>
              <w:jc w:val="right"/>
              <w:spacing w:after="0" w:line="305" w:lineRule="exact"/>
              <w:rPr>
                <w:sz w:val="20"/>
                <w:szCs w:val="20"/>
                <w:color w:val="auto"/>
              </w:rPr>
            </w:pPr>
            <w:r>
              <w:rPr>
                <w:rFonts w:ascii="Times New Roman" w:cs="Times New Roman" w:eastAsia="Times New Roman" w:hAnsi="Times New Roman"/>
                <w:sz w:val="28"/>
                <w:szCs w:val="28"/>
                <w:color w:val="auto"/>
              </w:rPr>
              <w:t>фасилятивного</w:t>
            </w:r>
          </w:p>
        </w:tc>
        <w:tc>
          <w:tcPr>
            <w:tcW w:w="1360" w:type="dxa"/>
            <w:vAlign w:val="bottom"/>
            <w:tcBorders>
              <w:top w:val="single" w:sz="8" w:color="auto"/>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.088*</w:t>
            </w:r>
          </w:p>
        </w:tc>
        <w:tc>
          <w:tcPr>
            <w:tcW w:w="1140" w:type="dxa"/>
            <w:vAlign w:val="bottom"/>
            <w:tcBorders>
              <w:top w:val="single" w:sz="8" w:color="auto"/>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.069</w:t>
            </w:r>
          </w:p>
        </w:tc>
        <w:tc>
          <w:tcPr>
            <w:tcW w:w="0" w:type="dxa"/>
            <w:vAlign w:val="bottom"/>
          </w:tcPr>
          <w:p>
            <w:pPr>
              <w:spacing w:after="0"/>
              <w:rPr>
                <w:sz w:val="1"/>
                <w:szCs w:val="1"/>
                <w:color w:val="auto"/>
              </w:rPr>
            </w:pPr>
          </w:p>
        </w:tc>
      </w:tr>
      <w:tr>
        <w:trPr>
          <w:trHeight w:val="208"/>
        </w:trPr>
        <w:tc>
          <w:tcPr>
            <w:tcW w:w="144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потенціалу</w:t>
            </w:r>
          </w:p>
        </w:tc>
        <w:tc>
          <w:tcPr>
            <w:tcW w:w="14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1440" w:type="dxa"/>
            <w:vAlign w:val="bottom"/>
            <w:tcBorders>
              <w:left w:val="single" w:sz="8" w:color="auto"/>
              <w:bottom w:val="single" w:sz="8" w:color="auto"/>
            </w:tcBorders>
            <w:vMerge w:val="continue"/>
          </w:tcPr>
          <w:p>
            <w:pPr>
              <w:spacing w:after="0"/>
              <w:rPr>
                <w:sz w:val="12"/>
                <w:szCs w:val="12"/>
                <w:color w:val="auto"/>
              </w:rPr>
            </w:pPr>
          </w:p>
        </w:tc>
        <w:tc>
          <w:tcPr>
            <w:tcW w:w="140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284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Теплота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байдужість</w:t>
            </w:r>
          </w:p>
        </w:tc>
        <w:tc>
          <w:tcPr>
            <w:tcW w:w="7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.077*</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-.059</w:t>
            </w:r>
          </w:p>
        </w:tc>
        <w:tc>
          <w:tcPr>
            <w:tcW w:w="0" w:type="dxa"/>
            <w:vAlign w:val="bottom"/>
          </w:tcPr>
          <w:p>
            <w:pPr>
              <w:spacing w:after="0"/>
              <w:rPr>
                <w:sz w:val="1"/>
                <w:szCs w:val="1"/>
                <w:color w:val="auto"/>
              </w:rPr>
            </w:pPr>
          </w:p>
        </w:tc>
      </w:tr>
      <w:tr>
        <w:trPr>
          <w:trHeight w:val="114"/>
        </w:trPr>
        <w:tc>
          <w:tcPr>
            <w:tcW w:w="2840" w:type="dxa"/>
            <w:vAlign w:val="bottom"/>
            <w:tcBorders>
              <w:left w:val="single" w:sz="8" w:color="auto"/>
              <w:bottom w:val="single" w:sz="8" w:color="auto"/>
            </w:tcBorders>
            <w:gridSpan w:val="2"/>
            <w:vMerge w:val="continue"/>
          </w:tcPr>
          <w:p>
            <w:pPr>
              <w:spacing w:after="0"/>
              <w:rPr>
                <w:sz w:val="9"/>
                <w:szCs w:val="9"/>
                <w:color w:val="auto"/>
              </w:rPr>
            </w:pPr>
          </w:p>
        </w:tc>
        <w:tc>
          <w:tcPr>
            <w:tcW w:w="780" w:type="dxa"/>
            <w:vAlign w:val="bottom"/>
            <w:tcBorders>
              <w:bottom w:val="single" w:sz="8" w:color="auto"/>
            </w:tcBorders>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280" w:type="dxa"/>
            <w:vAlign w:val="bottom"/>
            <w:tcBorders>
              <w:lef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Раціональний канал емпатії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а</w:t>
            </w:r>
            <w:r>
              <w:rPr>
                <w:rFonts w:ascii="Times New Roman" w:cs="Times New Roman" w:eastAsia="Times New Roman" w:hAnsi="Times New Roman"/>
                <w:sz w:val="28"/>
                <w:szCs w:val="28"/>
                <w:b w:val="1"/>
                <w:bCs w:val="1"/>
                <w:color w:val="auto"/>
              </w:rPr>
              <w:t>)</w:t>
            </w: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.073*</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.015</w:t>
            </w:r>
          </w:p>
        </w:tc>
        <w:tc>
          <w:tcPr>
            <w:tcW w:w="0" w:type="dxa"/>
            <w:vAlign w:val="bottom"/>
          </w:tcPr>
          <w:p>
            <w:pPr>
              <w:spacing w:after="0"/>
              <w:rPr>
                <w:sz w:val="1"/>
                <w:szCs w:val="1"/>
                <w:color w:val="auto"/>
              </w:rPr>
            </w:pPr>
          </w:p>
        </w:tc>
      </w:tr>
      <w:tr>
        <w:trPr>
          <w:trHeight w:val="116"/>
        </w:trPr>
        <w:tc>
          <w:tcPr>
            <w:tcW w:w="4280" w:type="dxa"/>
            <w:vAlign w:val="bottom"/>
            <w:tcBorders>
              <w:left w:val="single" w:sz="8" w:color="auto"/>
              <w:bottom w:val="single" w:sz="8" w:color="auto"/>
            </w:tcBorders>
            <w:gridSpan w:val="4"/>
            <w:vMerge w:val="continue"/>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Інтуїтивний канал емпатії</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.050*</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.032</w:t>
            </w:r>
          </w:p>
        </w:tc>
        <w:tc>
          <w:tcPr>
            <w:tcW w:w="0" w:type="dxa"/>
            <w:vAlign w:val="bottom"/>
          </w:tcPr>
          <w:p>
            <w:pPr>
              <w:spacing w:after="0"/>
              <w:rPr>
                <w:sz w:val="1"/>
                <w:szCs w:val="1"/>
                <w:color w:val="auto"/>
              </w:rPr>
            </w:pPr>
          </w:p>
        </w:tc>
      </w:tr>
      <w:tr>
        <w:trPr>
          <w:trHeight w:val="114"/>
        </w:trPr>
        <w:tc>
          <w:tcPr>
            <w:tcW w:w="3620" w:type="dxa"/>
            <w:vAlign w:val="bottom"/>
            <w:tcBorders>
              <w:left w:val="single" w:sz="8" w:color="auto"/>
              <w:bottom w:val="single" w:sz="8" w:color="auto"/>
            </w:tcBorders>
            <w:gridSpan w:val="3"/>
            <w:vMerge w:val="continue"/>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Наполегливість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слабовілля</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-.042*</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.010</w:t>
            </w:r>
          </w:p>
        </w:tc>
        <w:tc>
          <w:tcPr>
            <w:tcW w:w="0" w:type="dxa"/>
            <w:vAlign w:val="bottom"/>
          </w:tcPr>
          <w:p>
            <w:pPr>
              <w:spacing w:after="0"/>
              <w:rPr>
                <w:sz w:val="1"/>
                <w:szCs w:val="1"/>
                <w:color w:val="auto"/>
              </w:rPr>
            </w:pPr>
          </w:p>
        </w:tc>
      </w:tr>
      <w:tr>
        <w:trPr>
          <w:trHeight w:val="116"/>
        </w:trPr>
        <w:tc>
          <w:tcPr>
            <w:tcW w:w="3620" w:type="dxa"/>
            <w:vAlign w:val="bottom"/>
            <w:tcBorders>
              <w:left w:val="single" w:sz="8" w:color="auto"/>
              <w:bottom w:val="single" w:sz="8" w:color="auto"/>
            </w:tcBorders>
            <w:gridSpan w:val="3"/>
            <w:vMerge w:val="continue"/>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284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Ідентифікація</w:t>
            </w:r>
          </w:p>
        </w:tc>
        <w:tc>
          <w:tcPr>
            <w:tcW w:w="7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.026*</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-.006</w:t>
            </w:r>
          </w:p>
        </w:tc>
        <w:tc>
          <w:tcPr>
            <w:tcW w:w="0" w:type="dxa"/>
            <w:vAlign w:val="bottom"/>
          </w:tcPr>
          <w:p>
            <w:pPr>
              <w:spacing w:after="0"/>
              <w:rPr>
                <w:sz w:val="1"/>
                <w:szCs w:val="1"/>
                <w:color w:val="auto"/>
              </w:rPr>
            </w:pPr>
          </w:p>
        </w:tc>
      </w:tr>
      <w:tr>
        <w:trPr>
          <w:trHeight w:val="114"/>
        </w:trPr>
        <w:tc>
          <w:tcPr>
            <w:tcW w:w="2840" w:type="dxa"/>
            <w:vAlign w:val="bottom"/>
            <w:tcBorders>
              <w:left w:val="single" w:sz="8" w:color="auto"/>
              <w:bottom w:val="single" w:sz="8" w:color="auto"/>
            </w:tcBorders>
            <w:gridSpan w:val="2"/>
            <w:vMerge w:val="continue"/>
          </w:tcPr>
          <w:p>
            <w:pPr>
              <w:spacing w:after="0"/>
              <w:rPr>
                <w:sz w:val="9"/>
                <w:szCs w:val="9"/>
                <w:color w:val="auto"/>
              </w:rPr>
            </w:pPr>
          </w:p>
        </w:tc>
        <w:tc>
          <w:tcPr>
            <w:tcW w:w="780" w:type="dxa"/>
            <w:vAlign w:val="bottom"/>
            <w:tcBorders>
              <w:bottom w:val="single" w:sz="8" w:color="auto"/>
            </w:tcBorders>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280" w:type="dxa"/>
            <w:vAlign w:val="bottom"/>
            <w:tcBorders>
              <w:lef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Установки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блокують емпатію</w:t>
            </w: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.025*</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.019</w:t>
            </w:r>
          </w:p>
        </w:tc>
        <w:tc>
          <w:tcPr>
            <w:tcW w:w="0" w:type="dxa"/>
            <w:vAlign w:val="bottom"/>
          </w:tcPr>
          <w:p>
            <w:pPr>
              <w:spacing w:after="0"/>
              <w:rPr>
                <w:sz w:val="1"/>
                <w:szCs w:val="1"/>
                <w:color w:val="auto"/>
              </w:rPr>
            </w:pPr>
          </w:p>
        </w:tc>
      </w:tr>
      <w:tr>
        <w:trPr>
          <w:trHeight w:val="114"/>
        </w:trPr>
        <w:tc>
          <w:tcPr>
            <w:tcW w:w="4280" w:type="dxa"/>
            <w:vAlign w:val="bottom"/>
            <w:tcBorders>
              <w:left w:val="single" w:sz="8" w:color="auto"/>
              <w:bottom w:val="single" w:sz="8" w:color="auto"/>
            </w:tcBorders>
            <w:gridSpan w:val="4"/>
            <w:vMerge w:val="continue"/>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Емоційний канал емпатії</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.019*</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.016</w:t>
            </w:r>
          </w:p>
        </w:tc>
        <w:tc>
          <w:tcPr>
            <w:tcW w:w="0" w:type="dxa"/>
            <w:vAlign w:val="bottom"/>
          </w:tcPr>
          <w:p>
            <w:pPr>
              <w:spacing w:after="0"/>
              <w:rPr>
                <w:sz w:val="1"/>
                <w:szCs w:val="1"/>
                <w:color w:val="auto"/>
              </w:rPr>
            </w:pPr>
          </w:p>
        </w:tc>
      </w:tr>
      <w:tr>
        <w:trPr>
          <w:trHeight w:val="116"/>
        </w:trPr>
        <w:tc>
          <w:tcPr>
            <w:tcW w:w="3620" w:type="dxa"/>
            <w:vAlign w:val="bottom"/>
            <w:tcBorders>
              <w:left w:val="single" w:sz="8" w:color="auto"/>
              <w:bottom w:val="single" w:sz="8" w:color="auto"/>
            </w:tcBorders>
            <w:gridSpan w:val="3"/>
            <w:vMerge w:val="continue"/>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Сензитивність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нечутливість</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-.103</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.358*</w:t>
            </w:r>
          </w:p>
        </w:tc>
        <w:tc>
          <w:tcPr>
            <w:tcW w:w="0" w:type="dxa"/>
            <w:vAlign w:val="bottom"/>
          </w:tcPr>
          <w:p>
            <w:pPr>
              <w:spacing w:after="0"/>
              <w:rPr>
                <w:sz w:val="1"/>
                <w:szCs w:val="1"/>
                <w:color w:val="auto"/>
              </w:rPr>
            </w:pPr>
          </w:p>
        </w:tc>
      </w:tr>
      <w:tr>
        <w:trPr>
          <w:trHeight w:val="114"/>
        </w:trPr>
        <w:tc>
          <w:tcPr>
            <w:tcW w:w="3620" w:type="dxa"/>
            <w:vAlign w:val="bottom"/>
            <w:tcBorders>
              <w:left w:val="single" w:sz="8" w:color="auto"/>
              <w:bottom w:val="single" w:sz="8" w:color="auto"/>
            </w:tcBorders>
            <w:gridSpan w:val="3"/>
            <w:vMerge w:val="continue"/>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Мрійливість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реалістичність</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-.092</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.343*</w:t>
            </w:r>
          </w:p>
        </w:tc>
        <w:tc>
          <w:tcPr>
            <w:tcW w:w="0" w:type="dxa"/>
            <w:vAlign w:val="bottom"/>
          </w:tcPr>
          <w:p>
            <w:pPr>
              <w:spacing w:after="0"/>
              <w:rPr>
                <w:sz w:val="1"/>
                <w:szCs w:val="1"/>
                <w:color w:val="auto"/>
              </w:rPr>
            </w:pPr>
          </w:p>
        </w:tc>
      </w:tr>
      <w:tr>
        <w:trPr>
          <w:trHeight w:val="116"/>
        </w:trPr>
        <w:tc>
          <w:tcPr>
            <w:tcW w:w="3620" w:type="dxa"/>
            <w:vAlign w:val="bottom"/>
            <w:tcBorders>
              <w:left w:val="single" w:sz="8" w:color="auto"/>
              <w:bottom w:val="single" w:sz="8" w:color="auto"/>
            </w:tcBorders>
            <w:gridSpan w:val="3"/>
            <w:vMerge w:val="continue"/>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280" w:type="dxa"/>
            <w:vAlign w:val="bottom"/>
            <w:tcBorders>
              <w:lef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Артистичність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неартистичність</w:t>
            </w: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-.129</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.330*</w:t>
            </w:r>
          </w:p>
        </w:tc>
        <w:tc>
          <w:tcPr>
            <w:tcW w:w="0" w:type="dxa"/>
            <w:vAlign w:val="bottom"/>
          </w:tcPr>
          <w:p>
            <w:pPr>
              <w:spacing w:after="0"/>
              <w:rPr>
                <w:sz w:val="1"/>
                <w:szCs w:val="1"/>
                <w:color w:val="auto"/>
              </w:rPr>
            </w:pPr>
          </w:p>
        </w:tc>
      </w:tr>
      <w:tr>
        <w:trPr>
          <w:trHeight w:val="114"/>
        </w:trPr>
        <w:tc>
          <w:tcPr>
            <w:tcW w:w="4280" w:type="dxa"/>
            <w:vAlign w:val="bottom"/>
            <w:tcBorders>
              <w:left w:val="single" w:sz="8" w:color="auto"/>
              <w:bottom w:val="single" w:sz="8" w:color="auto"/>
            </w:tcBorders>
            <w:gridSpan w:val="4"/>
            <w:vMerge w:val="continue"/>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Пластичність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ригідність</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-.171</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.315*</w:t>
            </w:r>
          </w:p>
        </w:tc>
        <w:tc>
          <w:tcPr>
            <w:tcW w:w="0" w:type="dxa"/>
            <w:vAlign w:val="bottom"/>
          </w:tcPr>
          <w:p>
            <w:pPr>
              <w:spacing w:after="0"/>
              <w:rPr>
                <w:sz w:val="1"/>
                <w:szCs w:val="1"/>
                <w:color w:val="auto"/>
              </w:rPr>
            </w:pPr>
          </w:p>
        </w:tc>
      </w:tr>
      <w:tr>
        <w:trPr>
          <w:trHeight w:val="114"/>
        </w:trPr>
        <w:tc>
          <w:tcPr>
            <w:tcW w:w="3620" w:type="dxa"/>
            <w:vAlign w:val="bottom"/>
            <w:tcBorders>
              <w:left w:val="single" w:sz="8" w:color="auto"/>
              <w:bottom w:val="single" w:sz="8" w:color="auto"/>
            </w:tcBorders>
            <w:gridSpan w:val="3"/>
            <w:vMerge w:val="continue"/>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Норма витрати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винагороди</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.111</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.272*</w:t>
            </w:r>
          </w:p>
        </w:tc>
        <w:tc>
          <w:tcPr>
            <w:tcW w:w="0" w:type="dxa"/>
            <w:vAlign w:val="bottom"/>
          </w:tcPr>
          <w:p>
            <w:pPr>
              <w:spacing w:after="0"/>
              <w:rPr>
                <w:sz w:val="1"/>
                <w:szCs w:val="1"/>
                <w:color w:val="auto"/>
              </w:rPr>
            </w:pPr>
          </w:p>
        </w:tc>
      </w:tr>
      <w:tr>
        <w:trPr>
          <w:trHeight w:val="116"/>
        </w:trPr>
        <w:tc>
          <w:tcPr>
            <w:tcW w:w="3620" w:type="dxa"/>
            <w:vAlign w:val="bottom"/>
            <w:tcBorders>
              <w:left w:val="single" w:sz="8" w:color="auto"/>
              <w:bottom w:val="single" w:sz="8" w:color="auto"/>
            </w:tcBorders>
            <w:gridSpan w:val="3"/>
            <w:vMerge w:val="continue"/>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Легкість</w:t>
            </w:r>
          </w:p>
        </w:tc>
        <w:tc>
          <w:tcPr>
            <w:tcW w:w="2180" w:type="dxa"/>
            <w:vAlign w:val="bottom"/>
            <w:gridSpan w:val="2"/>
          </w:tcPr>
          <w:p>
            <w:pPr>
              <w:jc w:val="center"/>
              <w:ind w:right="80"/>
              <w:spacing w:after="0" w:line="282" w:lineRule="exact"/>
              <w:rPr>
                <w:sz w:val="20"/>
                <w:szCs w:val="20"/>
                <w:color w:val="auto"/>
              </w:rPr>
            </w:pPr>
            <w:r>
              <w:rPr>
                <w:rFonts w:ascii="Times New Roman" w:cs="Times New Roman" w:eastAsia="Times New Roman" w:hAnsi="Times New Roman"/>
                <w:sz w:val="28"/>
                <w:szCs w:val="28"/>
                <w:color w:val="auto"/>
                <w:w w:val="99"/>
              </w:rPr>
              <w:t>розпізнавання</w:t>
            </w:r>
          </w:p>
        </w:tc>
        <w:tc>
          <w:tcPr>
            <w:tcW w:w="1220" w:type="dxa"/>
            <w:vAlign w:val="bottom"/>
            <w:tcBorders>
              <w:right w:val="single" w:sz="8" w:color="auto"/>
            </w:tcBorders>
            <w:gridSpan w:val="2"/>
          </w:tcPr>
          <w:p>
            <w:pPr>
              <w:jc w:val="right"/>
              <w:spacing w:after="0" w:line="282" w:lineRule="exact"/>
              <w:rPr>
                <w:sz w:val="20"/>
                <w:szCs w:val="20"/>
                <w:color w:val="auto"/>
              </w:rPr>
            </w:pPr>
            <w:r>
              <w:rPr>
                <w:rFonts w:ascii="Times New Roman" w:cs="Times New Roman" w:eastAsia="Times New Roman" w:hAnsi="Times New Roman"/>
                <w:sz w:val="28"/>
                <w:szCs w:val="28"/>
                <w:color w:val="auto"/>
              </w:rPr>
              <w:t>сигналів</w:t>
            </w:r>
          </w:p>
        </w:tc>
        <w:tc>
          <w:tcPr>
            <w:tcW w:w="13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-.012</w:t>
            </w:r>
          </w:p>
        </w:tc>
        <w:tc>
          <w:tcPr>
            <w:tcW w:w="11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.244*</w:t>
            </w:r>
          </w:p>
        </w:tc>
        <w:tc>
          <w:tcPr>
            <w:tcW w:w="0" w:type="dxa"/>
            <w:vAlign w:val="bottom"/>
          </w:tcPr>
          <w:p>
            <w:pPr>
              <w:spacing w:after="0"/>
              <w:rPr>
                <w:sz w:val="1"/>
                <w:szCs w:val="1"/>
                <w:color w:val="auto"/>
              </w:rPr>
            </w:pPr>
          </w:p>
        </w:tc>
      </w:tr>
      <w:tr>
        <w:trPr>
          <w:trHeight w:val="208"/>
        </w:trPr>
        <w:tc>
          <w:tcPr>
            <w:tcW w:w="144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соціуму</w:t>
            </w:r>
          </w:p>
        </w:tc>
        <w:tc>
          <w:tcPr>
            <w:tcW w:w="14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1440" w:type="dxa"/>
            <w:vAlign w:val="bottom"/>
            <w:tcBorders>
              <w:left w:val="single" w:sz="8" w:color="auto"/>
              <w:bottom w:val="single" w:sz="8" w:color="auto"/>
            </w:tcBorders>
            <w:vMerge w:val="continue"/>
          </w:tcPr>
          <w:p>
            <w:pPr>
              <w:spacing w:after="0"/>
              <w:rPr>
                <w:sz w:val="12"/>
                <w:szCs w:val="12"/>
                <w:color w:val="auto"/>
              </w:rPr>
            </w:pPr>
          </w:p>
        </w:tc>
        <w:tc>
          <w:tcPr>
            <w:tcW w:w="140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Залучення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уникнення уваги</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.167</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-.220*</w:t>
            </w:r>
          </w:p>
        </w:tc>
        <w:tc>
          <w:tcPr>
            <w:tcW w:w="0" w:type="dxa"/>
            <w:vAlign w:val="bottom"/>
          </w:tcPr>
          <w:p>
            <w:pPr>
              <w:spacing w:after="0"/>
              <w:rPr>
                <w:sz w:val="1"/>
                <w:szCs w:val="1"/>
                <w:color w:val="auto"/>
              </w:rPr>
            </w:pPr>
          </w:p>
        </w:tc>
      </w:tr>
      <w:tr>
        <w:trPr>
          <w:trHeight w:val="116"/>
        </w:trPr>
        <w:tc>
          <w:tcPr>
            <w:tcW w:w="3620" w:type="dxa"/>
            <w:vAlign w:val="bottom"/>
            <w:tcBorders>
              <w:left w:val="single" w:sz="8" w:color="auto"/>
              <w:bottom w:val="single" w:sz="8" w:color="auto"/>
            </w:tcBorders>
            <w:gridSpan w:val="3"/>
            <w:vMerge w:val="continue"/>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Готовність змінюватися</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.005</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-.209*</w:t>
            </w:r>
          </w:p>
        </w:tc>
        <w:tc>
          <w:tcPr>
            <w:tcW w:w="0" w:type="dxa"/>
            <w:vAlign w:val="bottom"/>
          </w:tcPr>
          <w:p>
            <w:pPr>
              <w:spacing w:after="0"/>
              <w:rPr>
                <w:sz w:val="1"/>
                <w:szCs w:val="1"/>
                <w:color w:val="auto"/>
              </w:rPr>
            </w:pPr>
          </w:p>
        </w:tc>
      </w:tr>
      <w:tr>
        <w:trPr>
          <w:trHeight w:val="114"/>
        </w:trPr>
        <w:tc>
          <w:tcPr>
            <w:tcW w:w="3620" w:type="dxa"/>
            <w:vAlign w:val="bottom"/>
            <w:tcBorders>
              <w:left w:val="single" w:sz="8" w:color="auto"/>
              <w:bottom w:val="single" w:sz="8" w:color="auto"/>
            </w:tcBorders>
            <w:gridSpan w:val="3"/>
            <w:vMerge w:val="continue"/>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Тривожність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безтурботність</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-.031</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.197*</w:t>
            </w:r>
          </w:p>
        </w:tc>
        <w:tc>
          <w:tcPr>
            <w:tcW w:w="0" w:type="dxa"/>
            <w:vAlign w:val="bottom"/>
          </w:tcPr>
          <w:p>
            <w:pPr>
              <w:spacing w:after="0"/>
              <w:rPr>
                <w:sz w:val="1"/>
                <w:szCs w:val="1"/>
                <w:color w:val="auto"/>
              </w:rPr>
            </w:pPr>
          </w:p>
        </w:tc>
      </w:tr>
      <w:tr>
        <w:trPr>
          <w:trHeight w:val="114"/>
        </w:trPr>
        <w:tc>
          <w:tcPr>
            <w:tcW w:w="3620" w:type="dxa"/>
            <w:vAlign w:val="bottom"/>
            <w:tcBorders>
              <w:left w:val="single" w:sz="8" w:color="auto"/>
              <w:bottom w:val="single" w:sz="8" w:color="auto"/>
            </w:tcBorders>
            <w:gridSpan w:val="3"/>
            <w:vMerge w:val="continue"/>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3620" w:type="dxa"/>
            <w:vAlign w:val="bottom"/>
            <w:tcBorders>
              <w:lef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8"/>
                <w:szCs w:val="28"/>
                <w:color w:val="auto"/>
              </w:rPr>
              <w:t>Напруженість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озслабленість</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-.029</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.184*</w:t>
            </w:r>
          </w:p>
        </w:tc>
        <w:tc>
          <w:tcPr>
            <w:tcW w:w="0" w:type="dxa"/>
            <w:vAlign w:val="bottom"/>
          </w:tcPr>
          <w:p>
            <w:pPr>
              <w:spacing w:after="0"/>
              <w:rPr>
                <w:sz w:val="1"/>
                <w:szCs w:val="1"/>
                <w:color w:val="auto"/>
              </w:rPr>
            </w:pPr>
          </w:p>
        </w:tc>
      </w:tr>
      <w:tr>
        <w:trPr>
          <w:trHeight w:val="116"/>
        </w:trPr>
        <w:tc>
          <w:tcPr>
            <w:tcW w:w="3620" w:type="dxa"/>
            <w:vAlign w:val="bottom"/>
            <w:tcBorders>
              <w:left w:val="single" w:sz="8" w:color="auto"/>
              <w:bottom w:val="single" w:sz="8" w:color="auto"/>
            </w:tcBorders>
            <w:gridSpan w:val="3"/>
            <w:vMerge w:val="continue"/>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gridSpan w:val="5"/>
            <w:vMerge w:val="restart"/>
          </w:tcPr>
          <w:p>
            <w:pPr>
              <w:ind w:left="100"/>
              <w:spacing w:after="0"/>
              <w:rPr>
                <w:sz w:val="20"/>
                <w:szCs w:val="20"/>
                <w:color w:val="auto"/>
              </w:rPr>
            </w:pPr>
            <w:r>
              <w:rPr>
                <w:rFonts w:ascii="Times New Roman" w:cs="Times New Roman" w:eastAsia="Times New Roman" w:hAnsi="Times New Roman"/>
                <w:sz w:val="28"/>
                <w:szCs w:val="28"/>
                <w:color w:val="auto"/>
              </w:rPr>
              <w:t>Демонстративна поведінка контролю</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.041</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-.180</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gridSpan w:val="5"/>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284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Норма справедливості</w:t>
            </w:r>
          </w:p>
        </w:tc>
        <w:tc>
          <w:tcPr>
            <w:tcW w:w="7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-.002</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.176</w:t>
            </w:r>
          </w:p>
        </w:tc>
        <w:tc>
          <w:tcPr>
            <w:tcW w:w="0" w:type="dxa"/>
            <w:vAlign w:val="bottom"/>
          </w:tcPr>
          <w:p>
            <w:pPr>
              <w:spacing w:after="0"/>
              <w:rPr>
                <w:sz w:val="1"/>
                <w:szCs w:val="1"/>
                <w:color w:val="auto"/>
              </w:rPr>
            </w:pPr>
          </w:p>
        </w:tc>
      </w:tr>
      <w:tr>
        <w:trPr>
          <w:trHeight w:val="116"/>
        </w:trPr>
        <w:tc>
          <w:tcPr>
            <w:tcW w:w="2840" w:type="dxa"/>
            <w:vAlign w:val="bottom"/>
            <w:tcBorders>
              <w:left w:val="single" w:sz="8" w:color="auto"/>
              <w:bottom w:val="single" w:sz="8" w:color="auto"/>
            </w:tcBorders>
            <w:gridSpan w:val="2"/>
            <w:vMerge w:val="continue"/>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280" w:type="dxa"/>
            <w:vAlign w:val="bottom"/>
            <w:tcBorders>
              <w:lef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Демонстративна поведінка афекту</w:t>
            </w: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.097</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-.166</w:t>
            </w:r>
          </w:p>
        </w:tc>
        <w:tc>
          <w:tcPr>
            <w:tcW w:w="0" w:type="dxa"/>
            <w:vAlign w:val="bottom"/>
          </w:tcPr>
          <w:p>
            <w:pPr>
              <w:spacing w:after="0"/>
              <w:rPr>
                <w:sz w:val="1"/>
                <w:szCs w:val="1"/>
                <w:color w:val="auto"/>
              </w:rPr>
            </w:pPr>
          </w:p>
        </w:tc>
      </w:tr>
      <w:tr>
        <w:trPr>
          <w:trHeight w:val="114"/>
        </w:trPr>
        <w:tc>
          <w:tcPr>
            <w:tcW w:w="4280" w:type="dxa"/>
            <w:vAlign w:val="bottom"/>
            <w:tcBorders>
              <w:left w:val="single" w:sz="8" w:color="auto"/>
              <w:bottom w:val="single" w:sz="8" w:color="auto"/>
            </w:tcBorders>
            <w:gridSpan w:val="4"/>
            <w:vMerge w:val="continue"/>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Очікувана</w:t>
            </w:r>
          </w:p>
        </w:tc>
        <w:tc>
          <w:tcPr>
            <w:tcW w:w="140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поведінка</w:t>
            </w:r>
          </w:p>
        </w:tc>
        <w:tc>
          <w:tcPr>
            <w:tcW w:w="1440" w:type="dxa"/>
            <w:vAlign w:val="bottom"/>
            <w:gridSpan w:val="2"/>
          </w:tcPr>
          <w:p>
            <w:pPr>
              <w:ind w:left="40"/>
              <w:spacing w:after="0" w:line="282" w:lineRule="exact"/>
              <w:rPr>
                <w:sz w:val="20"/>
                <w:szCs w:val="20"/>
                <w:color w:val="auto"/>
              </w:rPr>
            </w:pPr>
            <w:r>
              <w:rPr>
                <w:rFonts w:ascii="Times New Roman" w:cs="Times New Roman" w:eastAsia="Times New Roman" w:hAnsi="Times New Roman"/>
                <w:sz w:val="28"/>
                <w:szCs w:val="28"/>
                <w:color w:val="auto"/>
              </w:rPr>
              <w:t>включення</w:t>
            </w:r>
          </w:p>
        </w:tc>
        <w:tc>
          <w:tcPr>
            <w:tcW w:w="56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від</w:t>
            </w:r>
          </w:p>
        </w:tc>
        <w:tc>
          <w:tcPr>
            <w:tcW w:w="13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.025</w:t>
            </w:r>
          </w:p>
        </w:tc>
        <w:tc>
          <w:tcPr>
            <w:tcW w:w="11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-.157</w:t>
            </w:r>
          </w:p>
        </w:tc>
        <w:tc>
          <w:tcPr>
            <w:tcW w:w="0" w:type="dxa"/>
            <w:vAlign w:val="bottom"/>
          </w:tcPr>
          <w:p>
            <w:pPr>
              <w:spacing w:after="0"/>
              <w:rPr>
                <w:sz w:val="1"/>
                <w:szCs w:val="1"/>
                <w:color w:val="auto"/>
              </w:rPr>
            </w:pPr>
          </w:p>
        </w:tc>
      </w:tr>
      <w:tr>
        <w:trPr>
          <w:trHeight w:val="208"/>
        </w:trPr>
        <w:tc>
          <w:tcPr>
            <w:tcW w:w="144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оточення</w:t>
            </w:r>
          </w:p>
        </w:tc>
        <w:tc>
          <w:tcPr>
            <w:tcW w:w="14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1440" w:type="dxa"/>
            <w:vAlign w:val="bottom"/>
            <w:tcBorders>
              <w:left w:val="single" w:sz="8" w:color="auto"/>
              <w:bottom w:val="single" w:sz="8" w:color="auto"/>
            </w:tcBorders>
            <w:vMerge w:val="continue"/>
          </w:tcPr>
          <w:p>
            <w:pPr>
              <w:spacing w:after="0"/>
              <w:rPr>
                <w:sz w:val="12"/>
                <w:szCs w:val="12"/>
                <w:color w:val="auto"/>
              </w:rPr>
            </w:pPr>
          </w:p>
        </w:tc>
        <w:tc>
          <w:tcPr>
            <w:tcW w:w="140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3"/>
        </w:trPr>
        <w:tc>
          <w:tcPr>
            <w:tcW w:w="1440" w:type="dxa"/>
            <w:vAlign w:val="bottom"/>
            <w:tcBorders>
              <w:left w:val="single" w:sz="8" w:color="auto"/>
            </w:tcBorders>
          </w:tcPr>
          <w:p>
            <w:pPr>
              <w:ind w:left="100"/>
              <w:spacing w:after="0" w:line="282" w:lineRule="exact"/>
              <w:rPr>
                <w:sz w:val="20"/>
                <w:szCs w:val="20"/>
                <w:color w:val="auto"/>
              </w:rPr>
            </w:pPr>
            <w:r>
              <w:rPr>
                <w:rFonts w:ascii="Times New Roman" w:cs="Times New Roman" w:eastAsia="Times New Roman" w:hAnsi="Times New Roman"/>
                <w:sz w:val="28"/>
                <w:szCs w:val="28"/>
                <w:color w:val="auto"/>
              </w:rPr>
              <w:t>Точність</w:t>
            </w:r>
          </w:p>
        </w:tc>
        <w:tc>
          <w:tcPr>
            <w:tcW w:w="1400" w:type="dxa"/>
            <w:vAlign w:val="bottom"/>
          </w:tcPr>
          <w:p>
            <w:pPr>
              <w:ind w:left="40"/>
              <w:spacing w:after="0" w:line="282" w:lineRule="exact"/>
              <w:rPr>
                <w:sz w:val="20"/>
                <w:szCs w:val="20"/>
                <w:color w:val="auto"/>
              </w:rPr>
            </w:pPr>
            <w:r>
              <w:rPr>
                <w:rFonts w:ascii="Times New Roman" w:cs="Times New Roman" w:eastAsia="Times New Roman" w:hAnsi="Times New Roman"/>
                <w:sz w:val="28"/>
                <w:szCs w:val="28"/>
                <w:color w:val="auto"/>
              </w:rPr>
              <w:t>орієнтації</w:t>
            </w:r>
          </w:p>
        </w:tc>
        <w:tc>
          <w:tcPr>
            <w:tcW w:w="2000" w:type="dxa"/>
            <w:vAlign w:val="bottom"/>
            <w:tcBorders>
              <w:right w:val="single" w:sz="8" w:color="auto"/>
            </w:tcBorders>
            <w:gridSpan w:val="3"/>
          </w:tcPr>
          <w:p>
            <w:pPr>
              <w:jc w:val="right"/>
              <w:spacing w:after="0" w:line="282" w:lineRule="exact"/>
              <w:rPr>
                <w:sz w:val="20"/>
                <w:szCs w:val="20"/>
                <w:color w:val="auto"/>
              </w:rPr>
            </w:pPr>
            <w:r>
              <w:rPr>
                <w:rFonts w:ascii="Times New Roman" w:cs="Times New Roman" w:eastAsia="Times New Roman" w:hAnsi="Times New Roman"/>
                <w:sz w:val="28"/>
                <w:szCs w:val="28"/>
                <w:color w:val="auto"/>
              </w:rPr>
              <w:t>в  соціальних</w:t>
            </w:r>
          </w:p>
        </w:tc>
        <w:tc>
          <w:tcPr>
            <w:tcW w:w="13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-.011</w:t>
            </w:r>
          </w:p>
        </w:tc>
        <w:tc>
          <w:tcPr>
            <w:tcW w:w="11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.154</w:t>
            </w:r>
          </w:p>
        </w:tc>
        <w:tc>
          <w:tcPr>
            <w:tcW w:w="0" w:type="dxa"/>
            <w:vAlign w:val="bottom"/>
          </w:tcPr>
          <w:p>
            <w:pPr>
              <w:spacing w:after="0"/>
              <w:rPr>
                <w:sz w:val="1"/>
                <w:szCs w:val="1"/>
                <w:color w:val="auto"/>
              </w:rPr>
            </w:pPr>
          </w:p>
        </w:tc>
      </w:tr>
      <w:tr>
        <w:trPr>
          <w:trHeight w:val="208"/>
        </w:trPr>
        <w:tc>
          <w:tcPr>
            <w:tcW w:w="284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очікуваннях</w:t>
            </w:r>
          </w:p>
        </w:tc>
        <w:tc>
          <w:tcPr>
            <w:tcW w:w="7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2840" w:type="dxa"/>
            <w:vAlign w:val="bottom"/>
            <w:tcBorders>
              <w:left w:val="single" w:sz="8" w:color="auto"/>
              <w:bottom w:val="single" w:sz="8" w:color="auto"/>
            </w:tcBorders>
            <w:gridSpan w:val="2"/>
            <w:vMerge w:val="continue"/>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3"/>
        </w:trPr>
        <w:tc>
          <w:tcPr>
            <w:tcW w:w="3620" w:type="dxa"/>
            <w:vAlign w:val="bottom"/>
            <w:tcBorders>
              <w:left w:val="single" w:sz="8" w:color="auto"/>
            </w:tcBorders>
            <w:gridSpan w:val="3"/>
          </w:tcPr>
          <w:p>
            <w:pPr>
              <w:ind w:left="100"/>
              <w:spacing w:after="0" w:line="282" w:lineRule="exact"/>
              <w:rPr>
                <w:sz w:val="20"/>
                <w:szCs w:val="20"/>
                <w:color w:val="auto"/>
              </w:rPr>
            </w:pPr>
            <w:r>
              <w:rPr>
                <w:rFonts w:ascii="Times New Roman" w:cs="Times New Roman" w:eastAsia="Times New Roman" w:hAnsi="Times New Roman"/>
                <w:sz w:val="28"/>
                <w:szCs w:val="28"/>
                <w:color w:val="auto"/>
              </w:rPr>
              <w:t>Потребнісно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мотиваційний</w:t>
            </w:r>
          </w:p>
        </w:tc>
        <w:tc>
          <w:tcPr>
            <w:tcW w:w="66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.109</w:t>
            </w:r>
          </w:p>
        </w:tc>
        <w:tc>
          <w:tcPr>
            <w:tcW w:w="11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.151</w:t>
            </w:r>
          </w:p>
        </w:tc>
        <w:tc>
          <w:tcPr>
            <w:tcW w:w="0" w:type="dxa"/>
            <w:vAlign w:val="bottom"/>
          </w:tcPr>
          <w:p>
            <w:pPr>
              <w:spacing w:after="0"/>
              <w:rPr>
                <w:sz w:val="1"/>
                <w:szCs w:val="1"/>
                <w:color w:val="auto"/>
              </w:rPr>
            </w:pPr>
          </w:p>
        </w:tc>
      </w:tr>
      <w:tr>
        <w:trPr>
          <w:trHeight w:val="208"/>
        </w:trPr>
        <w:tc>
          <w:tcPr>
            <w:tcW w:w="4840" w:type="dxa"/>
            <w:vAlign w:val="bottom"/>
            <w:tcBorders>
              <w:left w:val="single" w:sz="8" w:color="auto"/>
              <w:right w:val="single" w:sz="8" w:color="auto"/>
            </w:tcBorders>
            <w:gridSpan w:val="5"/>
            <w:vMerge w:val="restart"/>
          </w:tcPr>
          <w:p>
            <w:pPr>
              <w:ind w:left="100"/>
              <w:spacing w:after="0"/>
              <w:rPr>
                <w:sz w:val="20"/>
                <w:szCs w:val="20"/>
                <w:color w:val="auto"/>
              </w:rPr>
            </w:pPr>
            <w:r>
              <w:rPr>
                <w:rFonts w:ascii="Times New Roman" w:cs="Times New Roman" w:eastAsia="Times New Roman" w:hAnsi="Times New Roman"/>
                <w:sz w:val="28"/>
                <w:szCs w:val="28"/>
                <w:color w:val="auto"/>
              </w:rPr>
              <w:t>компонент фасилятивного потенціалу</w:t>
            </w: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4840" w:type="dxa"/>
            <w:vAlign w:val="bottom"/>
            <w:tcBorders>
              <w:left w:val="single" w:sz="8" w:color="auto"/>
              <w:bottom w:val="single" w:sz="8" w:color="auto"/>
              <w:right w:val="single" w:sz="8" w:color="auto"/>
            </w:tcBorders>
            <w:gridSpan w:val="5"/>
            <w:vMerge w:val="continue"/>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8"/>
        </w:trPr>
        <w:tc>
          <w:tcPr>
            <w:tcW w:w="4280" w:type="dxa"/>
            <w:vAlign w:val="bottom"/>
            <w:tcBorders>
              <w:left w:val="single" w:sz="8" w:color="auto"/>
            </w:tcBorders>
            <w:gridSpan w:val="4"/>
            <w:vMerge w:val="restart"/>
          </w:tcPr>
          <w:p>
            <w:pPr>
              <w:ind w:left="100"/>
              <w:spacing w:after="0"/>
              <w:rPr>
                <w:sz w:val="20"/>
                <w:szCs w:val="20"/>
                <w:color w:val="auto"/>
              </w:rPr>
            </w:pPr>
            <w:r>
              <w:rPr>
                <w:rFonts w:ascii="Times New Roman" w:cs="Times New Roman" w:eastAsia="Times New Roman" w:hAnsi="Times New Roman"/>
                <w:sz w:val="28"/>
                <w:szCs w:val="28"/>
                <w:color w:val="auto"/>
              </w:rPr>
              <w:t>Емоційна лабільність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стабільність</w:t>
            </w:r>
          </w:p>
        </w:tc>
        <w:tc>
          <w:tcPr>
            <w:tcW w:w="5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-.047</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.125</w:t>
            </w:r>
          </w:p>
        </w:tc>
        <w:tc>
          <w:tcPr>
            <w:tcW w:w="0" w:type="dxa"/>
            <w:vAlign w:val="bottom"/>
          </w:tcPr>
          <w:p>
            <w:pPr>
              <w:spacing w:after="0"/>
              <w:rPr>
                <w:sz w:val="1"/>
                <w:szCs w:val="1"/>
                <w:color w:val="auto"/>
              </w:rPr>
            </w:pPr>
          </w:p>
        </w:tc>
      </w:tr>
      <w:tr>
        <w:trPr>
          <w:trHeight w:val="116"/>
        </w:trPr>
        <w:tc>
          <w:tcPr>
            <w:tcW w:w="4280" w:type="dxa"/>
            <w:vAlign w:val="bottom"/>
            <w:tcBorders>
              <w:left w:val="single" w:sz="8" w:color="auto"/>
              <w:bottom w:val="single" w:sz="8" w:color="auto"/>
            </w:tcBorders>
            <w:gridSpan w:val="4"/>
            <w:vMerge w:val="continue"/>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83"/>
        </w:trPr>
        <w:tc>
          <w:tcPr>
            <w:tcW w:w="3620" w:type="dxa"/>
            <w:vAlign w:val="bottom"/>
            <w:tcBorders>
              <w:left w:val="single" w:sz="8" w:color="auto"/>
            </w:tcBorders>
            <w:gridSpan w:val="3"/>
          </w:tcPr>
          <w:p>
            <w:pPr>
              <w:ind w:left="100"/>
              <w:spacing w:after="0" w:line="282" w:lineRule="exact"/>
              <w:rPr>
                <w:sz w:val="20"/>
                <w:szCs w:val="20"/>
                <w:color w:val="auto"/>
              </w:rPr>
            </w:pPr>
            <w:r>
              <w:rPr>
                <w:rFonts w:ascii="Times New Roman" w:cs="Times New Roman" w:eastAsia="Times New Roman" w:hAnsi="Times New Roman"/>
                <w:sz w:val="28"/>
                <w:szCs w:val="28"/>
                <w:color w:val="auto"/>
              </w:rPr>
              <w:t>Готовність  до  здійснення</w:t>
            </w:r>
          </w:p>
        </w:tc>
        <w:tc>
          <w:tcPr>
            <w:tcW w:w="660" w:type="dxa"/>
            <w:vAlign w:val="bottom"/>
          </w:tcPr>
          <w:p>
            <w:pPr>
              <w:ind w:left="80"/>
              <w:spacing w:after="0" w:line="282" w:lineRule="exact"/>
              <w:rPr>
                <w:sz w:val="20"/>
                <w:szCs w:val="20"/>
                <w:color w:val="auto"/>
              </w:rPr>
            </w:pPr>
            <w:r>
              <w:rPr>
                <w:rFonts w:ascii="Times New Roman" w:cs="Times New Roman" w:eastAsia="Times New Roman" w:hAnsi="Times New Roman"/>
                <w:sz w:val="28"/>
                <w:szCs w:val="28"/>
                <w:color w:val="auto"/>
              </w:rPr>
              <w:t>дій</w:t>
            </w:r>
          </w:p>
        </w:tc>
        <w:tc>
          <w:tcPr>
            <w:tcW w:w="560" w:type="dxa"/>
            <w:vAlign w:val="bottom"/>
            <w:tcBorders>
              <w:right w:val="single" w:sz="8" w:color="auto"/>
            </w:tcBorders>
          </w:tcPr>
          <w:p>
            <w:pPr>
              <w:jc w:val="right"/>
              <w:spacing w:after="0" w:line="282" w:lineRule="exact"/>
              <w:rPr>
                <w:sz w:val="20"/>
                <w:szCs w:val="20"/>
                <w:color w:val="auto"/>
              </w:rPr>
            </w:pPr>
            <w:r>
              <w:rPr>
                <w:rFonts w:ascii="Times New Roman" w:cs="Times New Roman" w:eastAsia="Times New Roman" w:hAnsi="Times New Roman"/>
                <w:sz w:val="28"/>
                <w:szCs w:val="28"/>
                <w:color w:val="auto"/>
              </w:rPr>
              <w:t>для</w:t>
            </w:r>
          </w:p>
        </w:tc>
        <w:tc>
          <w:tcPr>
            <w:tcW w:w="13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.010</w:t>
            </w:r>
          </w:p>
        </w:tc>
        <w:tc>
          <w:tcPr>
            <w:tcW w:w="11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.123</w:t>
            </w:r>
          </w:p>
        </w:tc>
        <w:tc>
          <w:tcPr>
            <w:tcW w:w="0" w:type="dxa"/>
            <w:vAlign w:val="bottom"/>
          </w:tcPr>
          <w:p>
            <w:pPr>
              <w:spacing w:after="0"/>
              <w:rPr>
                <w:sz w:val="1"/>
                <w:szCs w:val="1"/>
                <w:color w:val="auto"/>
              </w:rPr>
            </w:pPr>
          </w:p>
        </w:tc>
      </w:tr>
      <w:tr>
        <w:trPr>
          <w:trHeight w:val="208"/>
        </w:trPr>
        <w:tc>
          <w:tcPr>
            <w:tcW w:w="284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досягнення цілей</w:t>
            </w:r>
          </w:p>
        </w:tc>
        <w:tc>
          <w:tcPr>
            <w:tcW w:w="7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2840" w:type="dxa"/>
            <w:vAlign w:val="bottom"/>
            <w:tcBorders>
              <w:left w:val="single" w:sz="8" w:color="auto"/>
              <w:bottom w:val="single" w:sz="8" w:color="auto"/>
            </w:tcBorders>
            <w:gridSpan w:val="2"/>
            <w:vMerge w:val="continue"/>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5"/>
        </w:trPr>
        <w:tc>
          <w:tcPr>
            <w:tcW w:w="1440" w:type="dxa"/>
            <w:vAlign w:val="bottom"/>
            <w:tcBorders>
              <w:left w:val="single" w:sz="8" w:color="auto"/>
            </w:tcBorders>
          </w:tcPr>
          <w:p>
            <w:pPr>
              <w:ind w:left="100"/>
              <w:spacing w:after="0" w:line="285" w:lineRule="exact"/>
              <w:rPr>
                <w:sz w:val="20"/>
                <w:szCs w:val="20"/>
                <w:color w:val="auto"/>
              </w:rPr>
            </w:pPr>
            <w:r>
              <w:rPr>
                <w:rFonts w:ascii="Times New Roman" w:cs="Times New Roman" w:eastAsia="Times New Roman" w:hAnsi="Times New Roman"/>
                <w:sz w:val="28"/>
                <w:szCs w:val="28"/>
                <w:color w:val="auto"/>
              </w:rPr>
              <w:t>Готовність</w:t>
            </w:r>
          </w:p>
        </w:tc>
        <w:tc>
          <w:tcPr>
            <w:tcW w:w="1400" w:type="dxa"/>
            <w:vAlign w:val="bottom"/>
          </w:tcPr>
          <w:p>
            <w:pPr>
              <w:jc w:val="center"/>
              <w:ind w:left="400"/>
              <w:spacing w:after="0" w:line="285" w:lineRule="exact"/>
              <w:rPr>
                <w:sz w:val="20"/>
                <w:szCs w:val="20"/>
                <w:color w:val="auto"/>
              </w:rPr>
            </w:pPr>
            <w:r>
              <w:rPr>
                <w:rFonts w:ascii="Times New Roman" w:cs="Times New Roman" w:eastAsia="Times New Roman" w:hAnsi="Times New Roman"/>
                <w:sz w:val="28"/>
                <w:szCs w:val="28"/>
                <w:color w:val="auto"/>
              </w:rPr>
              <w:t>до</w:t>
            </w:r>
          </w:p>
        </w:tc>
        <w:tc>
          <w:tcPr>
            <w:tcW w:w="2000" w:type="dxa"/>
            <w:vAlign w:val="bottom"/>
            <w:tcBorders>
              <w:right w:val="single" w:sz="8" w:color="auto"/>
            </w:tcBorders>
            <w:gridSpan w:val="3"/>
          </w:tcPr>
          <w:p>
            <w:pPr>
              <w:jc w:val="right"/>
              <w:spacing w:after="0" w:line="285" w:lineRule="exact"/>
              <w:rPr>
                <w:sz w:val="20"/>
                <w:szCs w:val="20"/>
                <w:color w:val="auto"/>
              </w:rPr>
            </w:pPr>
            <w:r>
              <w:rPr>
                <w:rFonts w:ascii="Times New Roman" w:cs="Times New Roman" w:eastAsia="Times New Roman" w:hAnsi="Times New Roman"/>
                <w:sz w:val="28"/>
                <w:szCs w:val="28"/>
                <w:color w:val="auto"/>
              </w:rPr>
              <w:t>здійснення</w:t>
            </w:r>
          </w:p>
        </w:tc>
        <w:tc>
          <w:tcPr>
            <w:tcW w:w="13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-.008</w:t>
            </w:r>
          </w:p>
        </w:tc>
        <w:tc>
          <w:tcPr>
            <w:tcW w:w="11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.109</w:t>
            </w:r>
          </w:p>
        </w:tc>
        <w:tc>
          <w:tcPr>
            <w:tcW w:w="0" w:type="dxa"/>
            <w:vAlign w:val="bottom"/>
          </w:tcPr>
          <w:p>
            <w:pPr>
              <w:spacing w:after="0"/>
              <w:rPr>
                <w:sz w:val="1"/>
                <w:szCs w:val="1"/>
                <w:color w:val="auto"/>
              </w:rPr>
            </w:pPr>
          </w:p>
        </w:tc>
      </w:tr>
      <w:tr>
        <w:trPr>
          <w:trHeight w:val="208"/>
        </w:trPr>
        <w:tc>
          <w:tcPr>
            <w:tcW w:w="2840" w:type="dxa"/>
            <w:vAlign w:val="bottom"/>
            <w:tcBorders>
              <w:lef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8"/>
                <w:szCs w:val="28"/>
                <w:color w:val="auto"/>
              </w:rPr>
              <w:t>конструктивних дій</w:t>
            </w:r>
          </w:p>
        </w:tc>
        <w:tc>
          <w:tcPr>
            <w:tcW w:w="7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vMerge w:val="continue"/>
          </w:tcPr>
          <w:p>
            <w:pPr>
              <w:spacing w:after="0"/>
              <w:rPr>
                <w:sz w:val="18"/>
                <w:szCs w:val="18"/>
                <w:color w:val="auto"/>
              </w:rPr>
            </w:pPr>
          </w:p>
        </w:tc>
        <w:tc>
          <w:tcPr>
            <w:tcW w:w="114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2840" w:type="dxa"/>
            <w:vAlign w:val="bottom"/>
            <w:tcBorders>
              <w:left w:val="single" w:sz="8" w:color="auto"/>
              <w:bottom w:val="single" w:sz="8" w:color="auto"/>
            </w:tcBorders>
            <w:gridSpan w:val="2"/>
            <w:vMerge w:val="continue"/>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693" w:gutter="0" w:footer="0" w:header="0"/>
        </w:sectPr>
      </w:pPr>
    </w:p>
    <w:bookmarkStart w:id="204" w:name="page205"/>
    <w:bookmarkEnd w:id="204"/>
    <w:p>
      <w:pPr>
        <w:ind w:left="9300"/>
        <w:spacing w:after="0"/>
        <w:rPr>
          <w:sz w:val="20"/>
          <w:szCs w:val="20"/>
          <w:color w:val="auto"/>
        </w:rPr>
      </w:pPr>
      <w:r>
        <w:rPr>
          <w:rFonts w:ascii="Calibri" w:cs="Calibri" w:eastAsia="Calibri" w:hAnsi="Calibri"/>
          <w:sz w:val="20"/>
          <w:szCs w:val="20"/>
          <w:color w:val="auto"/>
        </w:rPr>
        <w:t>205</w:t>
      </w:r>
    </w:p>
    <w:p>
      <w:pPr>
        <w:spacing w:after="0" w:line="163" w:lineRule="exact"/>
        <w:rPr>
          <w:sz w:val="20"/>
          <w:szCs w:val="20"/>
          <w:color w:val="auto"/>
        </w:rPr>
      </w:pPr>
    </w:p>
    <w:tbl>
      <w:tblPr>
        <w:tblLayout w:type="fixed"/>
        <w:tblInd w:w="830" w:type="dxa"/>
        <w:tblCellMar>
          <w:top w:w="0" w:type="dxa"/>
          <w:left w:w="0" w:type="dxa"/>
          <w:bottom w:w="0" w:type="dxa"/>
          <w:right w:w="0" w:type="dxa"/>
        </w:tblCellMar>
      </w:tblPr>
      <w:tr>
        <w:trPr>
          <w:trHeight w:val="378"/>
        </w:trPr>
        <w:tc>
          <w:tcPr>
            <w:tcW w:w="4840" w:type="dxa"/>
            <w:vAlign w:val="bottom"/>
            <w:tcBorders>
              <w:top w:val="single" w:sz="8" w:color="auto"/>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Цікавість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консерватизм</w:t>
            </w:r>
          </w:p>
        </w:tc>
        <w:tc>
          <w:tcPr>
            <w:tcW w:w="1360" w:type="dxa"/>
            <w:vAlign w:val="bottom"/>
            <w:tcBorders>
              <w:top w:val="single" w:sz="8" w:color="auto"/>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-.051</w:t>
            </w:r>
          </w:p>
        </w:tc>
        <w:tc>
          <w:tcPr>
            <w:tcW w:w="1140" w:type="dxa"/>
            <w:vAlign w:val="bottom"/>
            <w:tcBorders>
              <w:top w:val="single" w:sz="8" w:color="auto"/>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.103</w:t>
            </w:r>
          </w:p>
        </w:tc>
        <w:tc>
          <w:tcPr>
            <w:tcW w:w="0" w:type="dxa"/>
            <w:vAlign w:val="bottom"/>
          </w:tcPr>
          <w:p>
            <w:pPr>
              <w:spacing w:after="0"/>
              <w:rPr>
                <w:sz w:val="1"/>
                <w:szCs w:val="1"/>
                <w:color w:val="auto"/>
              </w:rPr>
            </w:pPr>
          </w:p>
        </w:tc>
      </w:tr>
      <w:tr>
        <w:trPr>
          <w:trHeight w:val="116"/>
        </w:trPr>
        <w:tc>
          <w:tcPr>
            <w:tcW w:w="4840" w:type="dxa"/>
            <w:vAlign w:val="bottom"/>
            <w:tcBorders>
              <w:left w:val="single" w:sz="8" w:color="auto"/>
              <w:bottom w:val="single" w:sz="8" w:color="auto"/>
              <w:right w:val="single" w:sz="8" w:color="auto"/>
            </w:tcBorders>
            <w:vMerge w:val="continue"/>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Норма взаємності</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-.058</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-.102</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Широта охоплення сигналів соціуму</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.041</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.095</w:t>
            </w:r>
          </w:p>
        </w:tc>
        <w:tc>
          <w:tcPr>
            <w:tcW w:w="0" w:type="dxa"/>
            <w:vAlign w:val="bottom"/>
          </w:tcPr>
          <w:p>
            <w:pPr>
              <w:spacing w:after="0"/>
              <w:rPr>
                <w:sz w:val="1"/>
                <w:szCs w:val="1"/>
                <w:color w:val="auto"/>
              </w:rPr>
            </w:pPr>
          </w:p>
        </w:tc>
      </w:tr>
      <w:tr>
        <w:trPr>
          <w:trHeight w:val="116"/>
        </w:trPr>
        <w:tc>
          <w:tcPr>
            <w:tcW w:w="4840" w:type="dxa"/>
            <w:vAlign w:val="bottom"/>
            <w:tcBorders>
              <w:left w:val="single" w:sz="8" w:color="auto"/>
              <w:bottom w:val="single" w:sz="8" w:color="auto"/>
              <w:right w:val="single" w:sz="8" w:color="auto"/>
            </w:tcBorders>
            <w:vMerge w:val="continue"/>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Депресивність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емоційний комфорт</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-.054</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.093</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Самокритика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самодостатність</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-.012</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.087</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Стійкість емоційного переживання</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-.047</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.066</w:t>
            </w:r>
          </w:p>
        </w:tc>
        <w:tc>
          <w:tcPr>
            <w:tcW w:w="0" w:type="dxa"/>
            <w:vAlign w:val="bottom"/>
          </w:tcPr>
          <w:p>
            <w:pPr>
              <w:spacing w:after="0"/>
              <w:rPr>
                <w:sz w:val="1"/>
                <w:szCs w:val="1"/>
                <w:color w:val="auto"/>
              </w:rPr>
            </w:pPr>
          </w:p>
        </w:tc>
      </w:tr>
      <w:tr>
        <w:trPr>
          <w:trHeight w:val="116"/>
        </w:trPr>
        <w:tc>
          <w:tcPr>
            <w:tcW w:w="4840" w:type="dxa"/>
            <w:vAlign w:val="bottom"/>
            <w:tcBorders>
              <w:left w:val="single" w:sz="8" w:color="auto"/>
              <w:bottom w:val="single" w:sz="8" w:color="auto"/>
              <w:right w:val="single" w:sz="8" w:color="auto"/>
            </w:tcBorders>
            <w:vMerge w:val="continue"/>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Акуратність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неакуратність</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.040</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-.053</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Прониклива здатність до емпатії</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.001</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.037</w:t>
            </w:r>
          </w:p>
        </w:tc>
        <w:tc>
          <w:tcPr>
            <w:tcW w:w="0" w:type="dxa"/>
            <w:vAlign w:val="bottom"/>
          </w:tcPr>
          <w:p>
            <w:pPr>
              <w:spacing w:after="0"/>
              <w:rPr>
                <w:sz w:val="1"/>
                <w:szCs w:val="1"/>
                <w:color w:val="auto"/>
              </w:rPr>
            </w:pPr>
          </w:p>
        </w:tc>
      </w:tr>
      <w:tr>
        <w:trPr>
          <w:trHeight w:val="116"/>
        </w:trPr>
        <w:tc>
          <w:tcPr>
            <w:tcW w:w="4840" w:type="dxa"/>
            <w:vAlign w:val="bottom"/>
            <w:tcBorders>
              <w:left w:val="single" w:sz="8" w:color="auto"/>
              <w:bottom w:val="single" w:sz="8" w:color="auto"/>
              <w:right w:val="single" w:sz="8" w:color="auto"/>
            </w:tcBorders>
            <w:vMerge w:val="continue"/>
          </w:tcPr>
          <w:p>
            <w:pPr>
              <w:spacing w:after="0"/>
              <w:rPr>
                <w:sz w:val="10"/>
                <w:szCs w:val="10"/>
                <w:color w:val="auto"/>
              </w:rPr>
            </w:pPr>
          </w:p>
        </w:tc>
        <w:tc>
          <w:tcPr>
            <w:tcW w:w="136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8"/>
        </w:trPr>
        <w:tc>
          <w:tcPr>
            <w:tcW w:w="48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8"/>
                <w:szCs w:val="28"/>
                <w:color w:val="auto"/>
              </w:rPr>
              <w:t>Відповідальність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безвідповідальність</w:t>
            </w:r>
          </w:p>
        </w:tc>
        <w:tc>
          <w:tcPr>
            <w:tcW w:w="13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.020</w:t>
            </w:r>
          </w:p>
        </w:tc>
        <w:tc>
          <w:tcPr>
            <w:tcW w:w="11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-.024</w:t>
            </w:r>
          </w:p>
        </w:tc>
        <w:tc>
          <w:tcPr>
            <w:tcW w:w="0" w:type="dxa"/>
            <w:vAlign w:val="bottom"/>
          </w:tcPr>
          <w:p>
            <w:pPr>
              <w:spacing w:after="0"/>
              <w:rPr>
                <w:sz w:val="1"/>
                <w:szCs w:val="1"/>
                <w:color w:val="auto"/>
              </w:rPr>
            </w:pPr>
          </w:p>
        </w:tc>
      </w:tr>
      <w:tr>
        <w:trPr>
          <w:trHeight w:val="114"/>
        </w:trPr>
        <w:tc>
          <w:tcPr>
            <w:tcW w:w="4840" w:type="dxa"/>
            <w:vAlign w:val="bottom"/>
            <w:tcBorders>
              <w:left w:val="single" w:sz="8" w:color="auto"/>
              <w:bottom w:val="single" w:sz="8" w:color="auto"/>
              <w:right w:val="single" w:sz="8" w:color="auto"/>
            </w:tcBorders>
            <w:vMerge w:val="continue"/>
          </w:tcPr>
          <w:p>
            <w:pPr>
              <w:spacing w:after="0"/>
              <w:rPr>
                <w:sz w:val="9"/>
                <w:szCs w:val="9"/>
                <w:color w:val="auto"/>
              </w:rPr>
            </w:pPr>
          </w:p>
        </w:tc>
        <w:tc>
          <w:tcPr>
            <w:tcW w:w="136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ind w:left="260" w:firstLine="720"/>
        <w:spacing w:after="0" w:line="242" w:lineRule="auto"/>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Об</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єднані внутрішньогрупові кореляції між дискримінантними змінними та нормованими канонічними дискрімінантними функціями</w:t>
      </w:r>
      <w:r>
        <w:rPr>
          <w:rFonts w:ascii="Times New Roman" w:cs="Times New Roman" w:eastAsia="Times New Roman" w:hAnsi="Times New Roman"/>
          <w:sz w:val="24"/>
          <w:szCs w:val="24"/>
          <w:color w:val="auto"/>
        </w:rPr>
        <w:t>.</w:t>
      </w:r>
    </w:p>
    <w:p>
      <w:pPr>
        <w:ind w:left="980"/>
        <w:spacing w:after="0"/>
        <w:rPr>
          <w:sz w:val="20"/>
          <w:szCs w:val="20"/>
          <w:color w:val="auto"/>
        </w:rPr>
      </w:pPr>
      <w:r>
        <w:rPr>
          <w:rFonts w:ascii="Times New Roman" w:cs="Times New Roman" w:eastAsia="Times New Roman" w:hAnsi="Times New Roman"/>
          <w:sz w:val="24"/>
          <w:szCs w:val="24"/>
          <w:color w:val="auto"/>
        </w:rPr>
        <w:t>Змінні впорядковані за абсолютною величиною кореляцій всередині функції</w:t>
      </w:r>
      <w:r>
        <w:rPr>
          <w:rFonts w:ascii="Times New Roman" w:cs="Times New Roman" w:eastAsia="Times New Roman" w:hAnsi="Times New Roman"/>
          <w:sz w:val="24"/>
          <w:szCs w:val="24"/>
          <w:color w:val="auto"/>
        </w:rPr>
        <w:t>.</w:t>
      </w:r>
    </w:p>
    <w:p>
      <w:pPr>
        <w:ind w:left="260" w:firstLine="722"/>
        <w:spacing w:after="0" w:line="241" w:lineRule="auto"/>
        <w:tabs>
          <w:tab w:leader="none" w:pos="1340" w:val="left"/>
        </w:tabs>
        <w:numPr>
          <w:ilvl w:val="1"/>
          <w:numId w:val="16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Максимальна за абсолютною величиною кореляція між змінними та дискримінантними функціями</w:t>
      </w:r>
      <w:r>
        <w:rPr>
          <w:rFonts w:ascii="Times New Roman" w:cs="Times New Roman" w:eastAsia="Times New Roman" w:hAnsi="Times New Roman"/>
          <w:sz w:val="24"/>
          <w:szCs w:val="24"/>
          <w:color w:val="auto"/>
        </w:rPr>
        <w:t>.</w:t>
      </w:r>
    </w:p>
    <w:p>
      <w:pPr>
        <w:ind w:left="1140" w:hanging="170"/>
        <w:spacing w:after="0"/>
        <w:tabs>
          <w:tab w:leader="none" w:pos="1140" w:val="left"/>
        </w:tabs>
        <w:numPr>
          <w:ilvl w:val="0"/>
          <w:numId w:val="16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ця змінна не використовується в аналізі</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8140"/>
        <w:spacing w:after="0"/>
        <w:rPr>
          <w:sz w:val="20"/>
          <w:szCs w:val="20"/>
          <w:color w:val="auto"/>
        </w:rPr>
      </w:pPr>
      <w:r>
        <w:rPr>
          <w:rFonts w:ascii="Times New Roman" w:cs="Times New Roman" w:eastAsia="Times New Roman" w:hAnsi="Times New Roman"/>
          <w:sz w:val="27"/>
          <w:szCs w:val="27"/>
          <w:i w:val="1"/>
          <w:iCs w:val="1"/>
          <w:color w:val="auto"/>
        </w:rPr>
        <w:t>Таблиця Б</w:t>
      </w:r>
      <w:r>
        <w:rPr>
          <w:rFonts w:ascii="Times New Roman" w:cs="Times New Roman" w:eastAsia="Times New Roman" w:hAnsi="Times New Roman"/>
          <w:sz w:val="27"/>
          <w:szCs w:val="27"/>
          <w:i w:val="1"/>
          <w:iCs w:val="1"/>
          <w:color w:val="auto"/>
        </w:rPr>
        <w:t>.3.</w:t>
      </w:r>
    </w:p>
    <w:p>
      <w:pPr>
        <w:spacing w:after="0" w:line="176"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28"/>
          <w:szCs w:val="28"/>
          <w:b w:val="1"/>
          <w:bCs w:val="1"/>
          <w:color w:val="auto"/>
        </w:rPr>
        <w:t>Функції в центроїдах груп</w:t>
      </w:r>
    </w:p>
    <w:p>
      <w:pPr>
        <w:spacing w:after="0" w:line="239" w:lineRule="exact"/>
        <w:rPr>
          <w:sz w:val="20"/>
          <w:szCs w:val="20"/>
          <w:color w:val="auto"/>
        </w:rPr>
      </w:pPr>
    </w:p>
    <w:tbl>
      <w:tblPr>
        <w:tblLayout w:type="fixed"/>
        <w:tblInd w:w="1250" w:type="dxa"/>
        <w:tblCellMar>
          <w:top w:w="0" w:type="dxa"/>
          <w:left w:w="0" w:type="dxa"/>
          <w:bottom w:w="0" w:type="dxa"/>
          <w:right w:w="0" w:type="dxa"/>
        </w:tblCellMar>
      </w:tblPr>
      <w:tr>
        <w:trPr>
          <w:trHeight w:val="303"/>
        </w:trPr>
        <w:tc>
          <w:tcPr>
            <w:tcW w:w="3000" w:type="dxa"/>
            <w:vAlign w:val="bottom"/>
            <w:tcBorders>
              <w:top w:val="single" w:sz="8" w:color="auto"/>
              <w:left w:val="single" w:sz="8" w:color="auto"/>
              <w:right w:val="single" w:sz="8" w:color="auto"/>
            </w:tcBorders>
          </w:tcPr>
          <w:p>
            <w:pPr>
              <w:jc w:val="center"/>
              <w:spacing w:after="0" w:line="302" w:lineRule="exact"/>
              <w:rPr>
                <w:sz w:val="20"/>
                <w:szCs w:val="20"/>
                <w:color w:val="auto"/>
              </w:rPr>
            </w:pPr>
            <w:r>
              <w:rPr>
                <w:rFonts w:ascii="Times New Roman" w:cs="Times New Roman" w:eastAsia="Times New Roman" w:hAnsi="Times New Roman"/>
                <w:sz w:val="28"/>
                <w:szCs w:val="28"/>
                <w:color w:val="auto"/>
              </w:rPr>
              <w:t>Average Linkage</w:t>
            </w:r>
          </w:p>
        </w:tc>
        <w:tc>
          <w:tcPr>
            <w:tcW w:w="1700" w:type="dxa"/>
            <w:vAlign w:val="bottom"/>
            <w:tcBorders>
              <w:top w:val="single" w:sz="8" w:color="auto"/>
            </w:tcBorders>
          </w:tcPr>
          <w:p>
            <w:pPr>
              <w:spacing w:after="0"/>
              <w:rPr>
                <w:sz w:val="24"/>
                <w:szCs w:val="24"/>
                <w:color w:val="auto"/>
              </w:rPr>
            </w:pPr>
          </w:p>
        </w:tc>
        <w:tc>
          <w:tcPr>
            <w:tcW w:w="700" w:type="dxa"/>
            <w:vAlign w:val="bottom"/>
            <w:tcBorders>
              <w:top w:val="single" w:sz="8" w:color="auto"/>
            </w:tcBorders>
          </w:tcPr>
          <w:p>
            <w:pPr>
              <w:spacing w:after="0"/>
              <w:rPr>
                <w:sz w:val="24"/>
                <w:szCs w:val="24"/>
                <w:color w:val="auto"/>
              </w:rPr>
            </w:pPr>
          </w:p>
        </w:tc>
        <w:tc>
          <w:tcPr>
            <w:tcW w:w="2360" w:type="dxa"/>
            <w:vAlign w:val="bottom"/>
            <w:tcBorders>
              <w:top w:val="single" w:sz="8" w:color="auto"/>
              <w:right w:val="single" w:sz="8" w:color="auto"/>
            </w:tcBorders>
          </w:tcPr>
          <w:p>
            <w:pPr>
              <w:spacing w:after="0"/>
              <w:rPr>
                <w:sz w:val="24"/>
                <w:szCs w:val="24"/>
                <w:color w:val="auto"/>
              </w:rPr>
            </w:pPr>
          </w:p>
        </w:tc>
      </w:tr>
      <w:tr>
        <w:trPr>
          <w:trHeight w:val="350"/>
        </w:trPr>
        <w:tc>
          <w:tcPr>
            <w:tcW w:w="30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(Between Groups)</w:t>
            </w:r>
          </w:p>
        </w:tc>
        <w:tc>
          <w:tcPr>
            <w:tcW w:w="1700" w:type="dxa"/>
            <w:vAlign w:val="bottom"/>
            <w:tcBorders>
              <w:bottom w:val="single" w:sz="8" w:color="auto"/>
            </w:tcBorders>
          </w:tcPr>
          <w:p>
            <w:pPr>
              <w:spacing w:after="0"/>
              <w:rPr>
                <w:sz w:val="24"/>
                <w:szCs w:val="24"/>
                <w:color w:val="auto"/>
              </w:rPr>
            </w:pPr>
          </w:p>
        </w:tc>
        <w:tc>
          <w:tcPr>
            <w:tcW w:w="3040" w:type="dxa"/>
            <w:vAlign w:val="bottom"/>
            <w:tcBorders>
              <w:bottom w:val="single" w:sz="8" w:color="auto"/>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Функція</w:t>
            </w:r>
          </w:p>
        </w:tc>
      </w:tr>
      <w:tr>
        <w:trPr>
          <w:trHeight w:val="414"/>
        </w:trPr>
        <w:tc>
          <w:tcPr>
            <w:tcW w:w="3000" w:type="dxa"/>
            <w:vAlign w:val="bottom"/>
            <w:tcBorders>
              <w:left w:val="single" w:sz="8" w:color="auto"/>
              <w:bottom w:val="single" w:sz="8" w:color="auto"/>
              <w:right w:val="single" w:sz="8" w:color="auto"/>
            </w:tcBorders>
          </w:tcPr>
          <w:p>
            <w:pPr>
              <w:spacing w:after="0"/>
              <w:rPr>
                <w:sz w:val="24"/>
                <w:szCs w:val="24"/>
                <w:color w:val="auto"/>
              </w:rPr>
            </w:pPr>
          </w:p>
        </w:tc>
        <w:tc>
          <w:tcPr>
            <w:tcW w:w="1700" w:type="dxa"/>
            <w:vAlign w:val="bottom"/>
            <w:tcBorders>
              <w:bottom w:val="single" w:sz="8" w:color="auto"/>
            </w:tcBorders>
          </w:tcPr>
          <w:p>
            <w:pPr>
              <w:jc w:val="center"/>
              <w:ind w:left="540"/>
              <w:spacing w:after="0"/>
              <w:rPr>
                <w:sz w:val="20"/>
                <w:szCs w:val="20"/>
                <w:color w:val="auto"/>
              </w:rPr>
            </w:pPr>
            <w:r>
              <w:rPr>
                <w:rFonts w:ascii="Times New Roman" w:cs="Times New Roman" w:eastAsia="Times New Roman" w:hAnsi="Times New Roman"/>
                <w:sz w:val="28"/>
                <w:szCs w:val="28"/>
                <w:color w:val="auto"/>
                <w:w w:val="99"/>
              </w:rPr>
              <w:t>1</w:t>
            </w:r>
          </w:p>
        </w:tc>
        <w:tc>
          <w:tcPr>
            <w:tcW w:w="70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r>
      <w:tr>
        <w:trPr>
          <w:trHeight w:val="376"/>
        </w:trPr>
        <w:tc>
          <w:tcPr>
            <w:tcW w:w="3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1700" w:type="dxa"/>
            <w:vAlign w:val="bottom"/>
          </w:tcPr>
          <w:p>
            <w:pPr>
              <w:jc w:val="center"/>
              <w:ind w:left="520"/>
              <w:spacing w:after="0"/>
              <w:rPr>
                <w:sz w:val="20"/>
                <w:szCs w:val="20"/>
                <w:color w:val="auto"/>
              </w:rPr>
            </w:pPr>
            <w:r>
              <w:rPr>
                <w:rFonts w:ascii="Times New Roman" w:cs="Times New Roman" w:eastAsia="Times New Roman" w:hAnsi="Times New Roman"/>
                <w:sz w:val="28"/>
                <w:szCs w:val="28"/>
                <w:color w:val="auto"/>
                <w:w w:val="99"/>
              </w:rPr>
              <w:t>-5,334</w:t>
            </w:r>
          </w:p>
        </w:tc>
        <w:tc>
          <w:tcPr>
            <w:tcW w:w="70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0,404</w:t>
            </w:r>
          </w:p>
        </w:tc>
      </w:tr>
      <w:tr>
        <w:trPr>
          <w:trHeight w:val="29"/>
        </w:trPr>
        <w:tc>
          <w:tcPr>
            <w:tcW w:w="3000" w:type="dxa"/>
            <w:vAlign w:val="bottom"/>
            <w:tcBorders>
              <w:left w:val="single" w:sz="8" w:color="auto"/>
              <w:bottom w:val="single" w:sz="8" w:color="auto"/>
              <w:right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700" w:type="dxa"/>
            <w:vAlign w:val="bottom"/>
            <w:tcBorders>
              <w:bottom w:val="single" w:sz="8" w:color="auto"/>
              <w:right w:val="single" w:sz="8" w:color="auto"/>
            </w:tcBorders>
          </w:tcPr>
          <w:p>
            <w:pPr>
              <w:spacing w:after="0"/>
              <w:rPr>
                <w:sz w:val="2"/>
                <w:szCs w:val="2"/>
                <w:color w:val="auto"/>
              </w:rPr>
            </w:pPr>
          </w:p>
        </w:tc>
        <w:tc>
          <w:tcPr>
            <w:tcW w:w="2360" w:type="dxa"/>
            <w:vAlign w:val="bottom"/>
            <w:tcBorders>
              <w:bottom w:val="single" w:sz="8" w:color="auto"/>
              <w:right w:val="single" w:sz="8" w:color="auto"/>
            </w:tcBorders>
          </w:tcPr>
          <w:p>
            <w:pPr>
              <w:spacing w:after="0"/>
              <w:rPr>
                <w:sz w:val="2"/>
                <w:szCs w:val="2"/>
                <w:color w:val="auto"/>
              </w:rPr>
            </w:pPr>
          </w:p>
        </w:tc>
      </w:tr>
      <w:tr>
        <w:trPr>
          <w:trHeight w:val="376"/>
        </w:trPr>
        <w:tc>
          <w:tcPr>
            <w:tcW w:w="3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w:t>
            </w:r>
          </w:p>
        </w:tc>
        <w:tc>
          <w:tcPr>
            <w:tcW w:w="1700" w:type="dxa"/>
            <w:vAlign w:val="bottom"/>
          </w:tcPr>
          <w:p>
            <w:pPr>
              <w:jc w:val="center"/>
              <w:ind w:left="520"/>
              <w:spacing w:after="0"/>
              <w:rPr>
                <w:sz w:val="20"/>
                <w:szCs w:val="20"/>
                <w:color w:val="auto"/>
              </w:rPr>
            </w:pPr>
            <w:r>
              <w:rPr>
                <w:rFonts w:ascii="Times New Roman" w:cs="Times New Roman" w:eastAsia="Times New Roman" w:hAnsi="Times New Roman"/>
                <w:sz w:val="28"/>
                <w:szCs w:val="28"/>
                <w:color w:val="auto"/>
              </w:rPr>
              <w:t>1,910</w:t>
            </w:r>
          </w:p>
        </w:tc>
        <w:tc>
          <w:tcPr>
            <w:tcW w:w="70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-1,997</w:t>
            </w:r>
          </w:p>
        </w:tc>
      </w:tr>
      <w:tr>
        <w:trPr>
          <w:trHeight w:val="29"/>
        </w:trPr>
        <w:tc>
          <w:tcPr>
            <w:tcW w:w="3000" w:type="dxa"/>
            <w:vAlign w:val="bottom"/>
            <w:tcBorders>
              <w:left w:val="single" w:sz="8" w:color="auto"/>
              <w:bottom w:val="single" w:sz="8" w:color="auto"/>
              <w:right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700" w:type="dxa"/>
            <w:vAlign w:val="bottom"/>
            <w:tcBorders>
              <w:bottom w:val="single" w:sz="8" w:color="auto"/>
              <w:right w:val="single" w:sz="8" w:color="auto"/>
            </w:tcBorders>
          </w:tcPr>
          <w:p>
            <w:pPr>
              <w:spacing w:after="0"/>
              <w:rPr>
                <w:sz w:val="2"/>
                <w:szCs w:val="2"/>
                <w:color w:val="auto"/>
              </w:rPr>
            </w:pPr>
          </w:p>
        </w:tc>
        <w:tc>
          <w:tcPr>
            <w:tcW w:w="2360" w:type="dxa"/>
            <w:vAlign w:val="bottom"/>
            <w:tcBorders>
              <w:bottom w:val="single" w:sz="8" w:color="auto"/>
              <w:right w:val="single" w:sz="8" w:color="auto"/>
            </w:tcBorders>
          </w:tcPr>
          <w:p>
            <w:pPr>
              <w:spacing w:after="0"/>
              <w:rPr>
                <w:sz w:val="2"/>
                <w:szCs w:val="2"/>
                <w:color w:val="auto"/>
              </w:rPr>
            </w:pPr>
          </w:p>
        </w:tc>
      </w:tr>
      <w:tr>
        <w:trPr>
          <w:trHeight w:val="376"/>
        </w:trPr>
        <w:tc>
          <w:tcPr>
            <w:tcW w:w="3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1700" w:type="dxa"/>
            <w:vAlign w:val="bottom"/>
          </w:tcPr>
          <w:p>
            <w:pPr>
              <w:jc w:val="center"/>
              <w:ind w:left="520"/>
              <w:spacing w:after="0"/>
              <w:rPr>
                <w:sz w:val="20"/>
                <w:szCs w:val="20"/>
                <w:color w:val="auto"/>
              </w:rPr>
            </w:pPr>
            <w:r>
              <w:rPr>
                <w:rFonts w:ascii="Times New Roman" w:cs="Times New Roman" w:eastAsia="Times New Roman" w:hAnsi="Times New Roman"/>
                <w:sz w:val="28"/>
                <w:szCs w:val="28"/>
                <w:color w:val="auto"/>
              </w:rPr>
              <w:t>3,422</w:t>
            </w:r>
          </w:p>
        </w:tc>
        <w:tc>
          <w:tcPr>
            <w:tcW w:w="70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2,139</w:t>
            </w:r>
          </w:p>
        </w:tc>
      </w:tr>
      <w:tr>
        <w:trPr>
          <w:trHeight w:val="29"/>
        </w:trPr>
        <w:tc>
          <w:tcPr>
            <w:tcW w:w="3000" w:type="dxa"/>
            <w:vAlign w:val="bottom"/>
            <w:tcBorders>
              <w:left w:val="single" w:sz="8" w:color="auto"/>
              <w:bottom w:val="single" w:sz="8" w:color="auto"/>
              <w:right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700" w:type="dxa"/>
            <w:vAlign w:val="bottom"/>
            <w:tcBorders>
              <w:bottom w:val="single" w:sz="8" w:color="auto"/>
              <w:right w:val="single" w:sz="8" w:color="auto"/>
            </w:tcBorders>
          </w:tcPr>
          <w:p>
            <w:pPr>
              <w:spacing w:after="0"/>
              <w:rPr>
                <w:sz w:val="2"/>
                <w:szCs w:val="2"/>
                <w:color w:val="auto"/>
              </w:rPr>
            </w:pPr>
          </w:p>
        </w:tc>
        <w:tc>
          <w:tcPr>
            <w:tcW w:w="2360" w:type="dxa"/>
            <w:vAlign w:val="bottom"/>
            <w:tcBorders>
              <w:bottom w:val="single" w:sz="8" w:color="auto"/>
              <w:right w:val="single" w:sz="8" w:color="auto"/>
            </w:tcBorders>
          </w:tcPr>
          <w:p>
            <w:pPr>
              <w:spacing w:after="0"/>
              <w:rPr>
                <w:sz w:val="2"/>
                <w:szCs w:val="2"/>
                <w:color w:val="auto"/>
              </w:rPr>
            </w:pPr>
          </w:p>
        </w:tc>
      </w:tr>
    </w:tbl>
    <w:p>
      <w:pPr>
        <w:spacing w:after="0" w:line="24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Ненормовані канонічні дискримінантні функції вираховані в центроїдах</w:t>
      </w:r>
    </w:p>
    <w:p>
      <w:pPr>
        <w:spacing w:after="0" w:line="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груп</w:t>
      </w:r>
    </w:p>
    <w:p>
      <w:pPr>
        <w:sectPr>
          <w:pgSz w:w="11900" w:h="16838" w:orient="portrait"/>
          <w:cols w:equalWidth="0" w:num="1">
            <w:col w:w="9620"/>
          </w:cols>
          <w:pgMar w:left="1440" w:top="705" w:right="846" w:bottom="1440" w:gutter="0" w:footer="0" w:header="0"/>
        </w:sectPr>
      </w:pPr>
    </w:p>
    <w:bookmarkStart w:id="205" w:name="page206"/>
    <w:bookmarkEnd w:id="205"/>
    <w:p>
      <w:pPr>
        <w:ind w:left="9300"/>
        <w:spacing w:after="0"/>
        <w:rPr>
          <w:sz w:val="20"/>
          <w:szCs w:val="20"/>
          <w:color w:val="auto"/>
        </w:rPr>
      </w:pPr>
      <w:r>
        <w:rPr>
          <w:rFonts w:ascii="Calibri" w:cs="Calibri" w:eastAsia="Calibri" w:hAnsi="Calibri"/>
          <w:sz w:val="20"/>
          <w:szCs w:val="20"/>
          <w:color w:val="auto"/>
        </w:rPr>
        <w:t>206</w:t>
      </w:r>
    </w:p>
    <w:p>
      <w:pPr>
        <w:spacing w:after="0" w:line="154" w:lineRule="exact"/>
        <w:rPr>
          <w:sz w:val="20"/>
          <w:szCs w:val="20"/>
          <w:color w:val="auto"/>
        </w:rPr>
      </w:pPr>
    </w:p>
    <w:p>
      <w:pPr>
        <w:ind w:left="4640"/>
        <w:spacing w:after="0"/>
        <w:rPr>
          <w:sz w:val="20"/>
          <w:szCs w:val="20"/>
          <w:color w:val="auto"/>
        </w:rPr>
      </w:pPr>
      <w:r>
        <w:rPr>
          <w:rFonts w:ascii="Times New Roman" w:cs="Times New Roman" w:eastAsia="Times New Roman" w:hAnsi="Times New Roman"/>
          <w:sz w:val="28"/>
          <w:szCs w:val="28"/>
          <w:b w:val="1"/>
          <w:bCs w:val="1"/>
          <w:color w:val="auto"/>
        </w:rPr>
        <w:t>Додаток В</w:t>
      </w:r>
    </w:p>
    <w:p>
      <w:pPr>
        <w:spacing w:after="0" w:line="159" w:lineRule="exact"/>
        <w:rPr>
          <w:sz w:val="20"/>
          <w:szCs w:val="20"/>
          <w:color w:val="auto"/>
        </w:rPr>
      </w:pPr>
    </w:p>
    <w:p>
      <w:pPr>
        <w:ind w:left="8120"/>
        <w:spacing w:after="0"/>
        <w:rPr>
          <w:sz w:val="20"/>
          <w:szCs w:val="20"/>
          <w:color w:val="auto"/>
        </w:rPr>
      </w:pPr>
      <w:r>
        <w:rPr>
          <w:rFonts w:ascii="Times New Roman" w:cs="Times New Roman" w:eastAsia="Times New Roman" w:hAnsi="Times New Roman"/>
          <w:sz w:val="28"/>
          <w:szCs w:val="28"/>
          <w:i w:val="1"/>
          <w:iCs w:val="1"/>
          <w:color w:val="auto"/>
        </w:rPr>
        <w:t>Таблиця В</w:t>
      </w:r>
      <w:r>
        <w:rPr>
          <w:rFonts w:ascii="Times New Roman" w:cs="Times New Roman" w:eastAsia="Times New Roman" w:hAnsi="Times New Roman"/>
          <w:sz w:val="28"/>
          <w:szCs w:val="28"/>
          <w:i w:val="1"/>
          <w:iCs w:val="1"/>
          <w:color w:val="auto"/>
        </w:rPr>
        <w:t>.1.</w:t>
      </w:r>
    </w:p>
    <w:p>
      <w:pPr>
        <w:spacing w:after="0" w:line="164" w:lineRule="exact"/>
        <w:rPr>
          <w:sz w:val="20"/>
          <w:szCs w:val="20"/>
          <w:color w:val="auto"/>
        </w:rPr>
      </w:pPr>
    </w:p>
    <w:p>
      <w:pPr>
        <w:ind w:left="2400" w:right="660" w:hanging="755"/>
        <w:spacing w:after="0" w:line="359" w:lineRule="auto"/>
        <w:rPr>
          <w:sz w:val="20"/>
          <w:szCs w:val="20"/>
          <w:color w:val="auto"/>
        </w:rPr>
      </w:pPr>
      <w:r>
        <w:rPr>
          <w:rFonts w:ascii="Times New Roman" w:cs="Times New Roman" w:eastAsia="Times New Roman" w:hAnsi="Times New Roman"/>
          <w:sz w:val="28"/>
          <w:szCs w:val="28"/>
          <w:b w:val="1"/>
          <w:bCs w:val="1"/>
          <w:color w:val="auto"/>
        </w:rPr>
        <w:t>Результати обрахунку критерію Н Крускала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Уоллеса для психологічних характеристик студентів</w:t>
      </w:r>
    </w:p>
    <w:p>
      <w:pPr>
        <w:spacing w:after="0" w:line="2" w:lineRule="exact"/>
        <w:rPr>
          <w:sz w:val="20"/>
          <w:szCs w:val="20"/>
          <w:color w:val="auto"/>
        </w:rPr>
      </w:pPr>
    </w:p>
    <w:p>
      <w:pPr>
        <w:ind w:left="2200"/>
        <w:spacing w:after="0"/>
        <w:rPr>
          <w:sz w:val="20"/>
          <w:szCs w:val="20"/>
          <w:color w:val="auto"/>
        </w:rPr>
      </w:pPr>
      <w:r>
        <w:rPr>
          <w:rFonts w:ascii="Times New Roman" w:cs="Times New Roman" w:eastAsia="Times New Roman" w:hAnsi="Times New Roman"/>
          <w:sz w:val="28"/>
          <w:szCs w:val="28"/>
          <w:b w:val="1"/>
          <w:bCs w:val="1"/>
          <w:color w:val="auto"/>
        </w:rPr>
        <w:t>з різними рівнями психологічного благополуччя</w:t>
      </w:r>
    </w:p>
    <w:p>
      <w:pPr>
        <w:spacing w:after="0" w:line="172" w:lineRule="exact"/>
        <w:rPr>
          <w:sz w:val="20"/>
          <w:szCs w:val="20"/>
          <w:color w:val="auto"/>
        </w:rPr>
      </w:pPr>
    </w:p>
    <w:tbl>
      <w:tblPr>
        <w:tblLayout w:type="fixed"/>
        <w:tblInd w:w="250" w:type="dxa"/>
        <w:tblCellMar>
          <w:top w:w="0" w:type="dxa"/>
          <w:left w:w="0" w:type="dxa"/>
          <w:bottom w:w="0" w:type="dxa"/>
          <w:right w:w="0" w:type="dxa"/>
        </w:tblCellMar>
      </w:tblPr>
      <w:tr>
        <w:trPr>
          <w:trHeight w:val="260"/>
        </w:trPr>
        <w:tc>
          <w:tcPr>
            <w:tcW w:w="1500" w:type="dxa"/>
            <w:vAlign w:val="bottom"/>
            <w:tcBorders>
              <w:top w:val="single" w:sz="8" w:color="auto"/>
              <w:left w:val="single" w:sz="8" w:color="auto"/>
            </w:tcBorders>
          </w:tcPr>
          <w:p>
            <w:pPr>
              <w:spacing w:after="0"/>
              <w:rPr>
                <w:sz w:val="22"/>
                <w:szCs w:val="22"/>
                <w:color w:val="auto"/>
              </w:rPr>
            </w:pPr>
          </w:p>
        </w:tc>
        <w:tc>
          <w:tcPr>
            <w:tcW w:w="440" w:type="dxa"/>
            <w:vAlign w:val="bottom"/>
            <w:tcBorders>
              <w:top w:val="single" w:sz="8" w:color="auto"/>
            </w:tcBorders>
          </w:tcPr>
          <w:p>
            <w:pPr>
              <w:spacing w:after="0"/>
              <w:rPr>
                <w:sz w:val="22"/>
                <w:szCs w:val="22"/>
                <w:color w:val="auto"/>
              </w:rPr>
            </w:pPr>
          </w:p>
        </w:tc>
        <w:tc>
          <w:tcPr>
            <w:tcW w:w="940" w:type="dxa"/>
            <w:vAlign w:val="bottom"/>
            <w:tcBorders>
              <w:top w:val="single" w:sz="8" w:color="auto"/>
            </w:tcBorders>
          </w:tcPr>
          <w:p>
            <w:pPr>
              <w:spacing w:after="0"/>
              <w:rPr>
                <w:sz w:val="22"/>
                <w:szCs w:val="22"/>
                <w:color w:val="auto"/>
              </w:rPr>
            </w:pPr>
          </w:p>
        </w:tc>
        <w:tc>
          <w:tcPr>
            <w:tcW w:w="420" w:type="dxa"/>
            <w:vAlign w:val="bottom"/>
            <w:tcBorders>
              <w:top w:val="single" w:sz="8" w:color="auto"/>
              <w:right w:val="single" w:sz="8" w:color="auto"/>
            </w:tcBorders>
          </w:tcPr>
          <w:p>
            <w:pPr>
              <w:spacing w:after="0"/>
              <w:rPr>
                <w:sz w:val="22"/>
                <w:szCs w:val="22"/>
                <w:color w:val="auto"/>
              </w:rPr>
            </w:pPr>
          </w:p>
        </w:tc>
        <w:tc>
          <w:tcPr>
            <w:tcW w:w="840" w:type="dxa"/>
            <w:vAlign w:val="bottom"/>
            <w:tcBorders>
              <w:top w:val="single" w:sz="8" w:color="auto"/>
              <w:right w:val="single" w:sz="8" w:color="auto"/>
            </w:tcBorders>
          </w:tcPr>
          <w:p>
            <w:pPr>
              <w:spacing w:after="0"/>
              <w:rPr>
                <w:sz w:val="22"/>
                <w:szCs w:val="22"/>
                <w:color w:val="auto"/>
              </w:rPr>
            </w:pPr>
          </w:p>
        </w:tc>
        <w:tc>
          <w:tcPr>
            <w:tcW w:w="860" w:type="dxa"/>
            <w:vAlign w:val="bottom"/>
            <w:tcBorders>
              <w:top w:val="single" w:sz="8" w:color="auto"/>
              <w:right w:val="single" w:sz="8" w:color="auto"/>
            </w:tcBorders>
          </w:tcPr>
          <w:p>
            <w:pPr>
              <w:spacing w:after="0"/>
              <w:rPr>
                <w:sz w:val="22"/>
                <w:szCs w:val="22"/>
                <w:color w:val="auto"/>
              </w:rPr>
            </w:pPr>
          </w:p>
        </w:tc>
        <w:tc>
          <w:tcPr>
            <w:tcW w:w="840" w:type="dxa"/>
            <w:vAlign w:val="bottom"/>
            <w:tcBorders>
              <w:top w:val="single" w:sz="8" w:color="auto"/>
              <w:right w:val="single" w:sz="8" w:color="auto"/>
            </w:tcBorders>
          </w:tcPr>
          <w:p>
            <w:pPr>
              <w:spacing w:after="0"/>
              <w:rPr>
                <w:sz w:val="22"/>
                <w:szCs w:val="22"/>
                <w:color w:val="auto"/>
              </w:rPr>
            </w:pPr>
          </w:p>
        </w:tc>
        <w:tc>
          <w:tcPr>
            <w:tcW w:w="1160" w:type="dxa"/>
            <w:vAlign w:val="bottom"/>
            <w:tcBorders>
              <w:top w:val="single" w:sz="8" w:color="auto"/>
              <w:right w:val="single" w:sz="8" w:color="auto"/>
            </w:tcBorders>
          </w:tcPr>
          <w:p>
            <w:pPr>
              <w:spacing w:after="0"/>
              <w:rPr>
                <w:sz w:val="22"/>
                <w:szCs w:val="22"/>
                <w:color w:val="auto"/>
              </w:rPr>
            </w:pPr>
          </w:p>
        </w:tc>
        <w:tc>
          <w:tcPr>
            <w:tcW w:w="560" w:type="dxa"/>
            <w:vAlign w:val="bottom"/>
            <w:tcBorders>
              <w:top w:val="single" w:sz="8" w:color="auto"/>
              <w:right w:val="single" w:sz="8" w:color="auto"/>
            </w:tcBorders>
          </w:tcPr>
          <w:p>
            <w:pPr>
              <w:spacing w:after="0"/>
              <w:rPr>
                <w:sz w:val="22"/>
                <w:szCs w:val="22"/>
                <w:color w:val="auto"/>
              </w:rPr>
            </w:pPr>
          </w:p>
        </w:tc>
        <w:tc>
          <w:tcPr>
            <w:tcW w:w="116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w w:val="96"/>
              </w:rPr>
              <w:t>Р</w:t>
            </w:r>
            <w:r>
              <w:rPr>
                <w:rFonts w:ascii="Times New Roman" w:cs="Times New Roman" w:eastAsia="Times New Roman" w:hAnsi="Times New Roman"/>
                <w:sz w:val="24"/>
                <w:szCs w:val="24"/>
                <w:b w:val="1"/>
                <w:bCs w:val="1"/>
                <w:color w:val="auto"/>
                <w:w w:val="96"/>
              </w:rPr>
              <w:t>-</w:t>
            </w:r>
          </w:p>
        </w:tc>
        <w:tc>
          <w:tcPr>
            <w:tcW w:w="0" w:type="dxa"/>
            <w:vAlign w:val="bottom"/>
          </w:tcPr>
          <w:p>
            <w:pPr>
              <w:spacing w:after="0"/>
              <w:rPr>
                <w:sz w:val="1"/>
                <w:szCs w:val="1"/>
                <w:color w:val="auto"/>
              </w:rPr>
            </w:pPr>
          </w:p>
        </w:tc>
      </w:tr>
      <w:tr>
        <w:trPr>
          <w:trHeight w:val="276"/>
        </w:trPr>
        <w:tc>
          <w:tcPr>
            <w:tcW w:w="3300" w:type="dxa"/>
            <w:vAlign w:val="bottom"/>
            <w:tcBorders>
              <w:left w:val="single" w:sz="8" w:color="auto"/>
              <w:right w:val="single" w:sz="8" w:color="auto"/>
            </w:tcBorders>
            <w:gridSpan w:val="4"/>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Діагностичні показники</w:t>
            </w:r>
          </w:p>
        </w:tc>
        <w:tc>
          <w:tcPr>
            <w:tcW w:w="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w:t>
            </w:r>
          </w:p>
        </w:tc>
        <w:tc>
          <w:tcPr>
            <w:tcW w:w="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Хі</w:t>
            </w:r>
            <w:r>
              <w:rPr>
                <w:rFonts w:ascii="Times New Roman" w:cs="Times New Roman" w:eastAsia="Times New Roman" w:hAnsi="Times New Roman"/>
                <w:sz w:val="24"/>
                <w:szCs w:val="24"/>
                <w:b w:val="1"/>
                <w:bCs w:val="1"/>
                <w:color w:val="auto"/>
                <w:w w:val="98"/>
              </w:rPr>
              <w:t>-</w:t>
            </w:r>
            <w:r>
              <w:rPr>
                <w:rFonts w:ascii="Times New Roman" w:cs="Times New Roman" w:eastAsia="Times New Roman" w:hAnsi="Times New Roman"/>
                <w:sz w:val="24"/>
                <w:szCs w:val="24"/>
                <w:b w:val="1"/>
                <w:bCs w:val="1"/>
                <w:color w:val="auto"/>
                <w:w w:val="98"/>
              </w:rPr>
              <w:t>квад</w:t>
            </w:r>
            <w:r>
              <w:rPr>
                <w:rFonts w:ascii="Times New Roman" w:cs="Times New Roman" w:eastAsia="Times New Roman" w:hAnsi="Times New Roman"/>
                <w:sz w:val="24"/>
                <w:szCs w:val="24"/>
                <w:b w:val="1"/>
                <w:bCs w:val="1"/>
                <w:color w:val="auto"/>
                <w:w w:val="98"/>
              </w:rPr>
              <w:t>-</w:t>
            </w:r>
          </w:p>
        </w:tc>
        <w:tc>
          <w:tcPr>
            <w:tcW w:w="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w w:val="97"/>
              </w:rPr>
              <w:t>Ст</w:t>
            </w:r>
            <w:r>
              <w:rPr>
                <w:rFonts w:ascii="Times New Roman" w:cs="Times New Roman" w:eastAsia="Times New Roman" w:hAnsi="Times New Roman"/>
                <w:sz w:val="24"/>
                <w:szCs w:val="24"/>
                <w:b w:val="1"/>
                <w:bCs w:val="1"/>
                <w:color w:val="auto"/>
                <w:w w:val="97"/>
              </w:rPr>
              <w:t>.</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рівень</w:t>
            </w:r>
          </w:p>
        </w:tc>
        <w:tc>
          <w:tcPr>
            <w:tcW w:w="0" w:type="dxa"/>
            <w:vAlign w:val="bottom"/>
          </w:tcPr>
          <w:p>
            <w:pPr>
              <w:spacing w:after="0"/>
              <w:rPr>
                <w:sz w:val="1"/>
                <w:szCs w:val="1"/>
                <w:color w:val="auto"/>
              </w:rPr>
            </w:pPr>
          </w:p>
        </w:tc>
      </w:tr>
      <w:tr>
        <w:trPr>
          <w:trHeight w:val="179"/>
        </w:trPr>
        <w:tc>
          <w:tcPr>
            <w:tcW w:w="3300" w:type="dxa"/>
            <w:vAlign w:val="bottom"/>
            <w:tcBorders>
              <w:left w:val="single" w:sz="8" w:color="auto"/>
              <w:right w:val="single" w:sz="8" w:color="auto"/>
            </w:tcBorders>
            <w:gridSpan w:val="4"/>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рат</w:t>
            </w:r>
          </w:p>
        </w:tc>
        <w:tc>
          <w:tcPr>
            <w:tcW w:w="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4"/>
              </w:rPr>
              <w:t>св</w:t>
            </w:r>
            <w:r>
              <w:rPr>
                <w:rFonts w:ascii="Times New Roman" w:cs="Times New Roman" w:eastAsia="Times New Roman" w:hAnsi="Times New Roman"/>
                <w:sz w:val="24"/>
                <w:szCs w:val="24"/>
                <w:b w:val="1"/>
                <w:bCs w:val="1"/>
                <w:color w:val="auto"/>
                <w:w w:val="94"/>
              </w:rPr>
              <w:t>.</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значи</w:t>
            </w:r>
            <w:r>
              <w:rPr>
                <w:rFonts w:ascii="Times New Roman" w:cs="Times New Roman" w:eastAsia="Times New Roman" w:hAnsi="Times New Roman"/>
                <w:sz w:val="24"/>
                <w:szCs w:val="24"/>
                <w:b w:val="1"/>
                <w:bCs w:val="1"/>
                <w:color w:val="auto"/>
                <w:w w:val="98"/>
              </w:rPr>
              <w:t>-</w:t>
            </w:r>
          </w:p>
        </w:tc>
        <w:tc>
          <w:tcPr>
            <w:tcW w:w="0" w:type="dxa"/>
            <w:vAlign w:val="bottom"/>
          </w:tcPr>
          <w:p>
            <w:pPr>
              <w:spacing w:after="0"/>
              <w:rPr>
                <w:sz w:val="1"/>
                <w:szCs w:val="1"/>
                <w:color w:val="auto"/>
              </w:rPr>
            </w:pPr>
          </w:p>
        </w:tc>
      </w:tr>
      <w:tr>
        <w:trPr>
          <w:trHeight w:val="97"/>
        </w:trPr>
        <w:tc>
          <w:tcPr>
            <w:tcW w:w="1500" w:type="dxa"/>
            <w:vAlign w:val="bottom"/>
            <w:tcBorders>
              <w:left w:val="single" w:sz="8" w:color="auto"/>
            </w:tcBorders>
          </w:tcPr>
          <w:p>
            <w:pPr>
              <w:spacing w:after="0"/>
              <w:rPr>
                <w:sz w:val="8"/>
                <w:szCs w:val="8"/>
                <w:color w:val="auto"/>
              </w:rPr>
            </w:pPr>
          </w:p>
        </w:tc>
        <w:tc>
          <w:tcPr>
            <w:tcW w:w="440" w:type="dxa"/>
            <w:vAlign w:val="bottom"/>
          </w:tcPr>
          <w:p>
            <w:pPr>
              <w:spacing w:after="0"/>
              <w:rPr>
                <w:sz w:val="8"/>
                <w:szCs w:val="8"/>
                <w:color w:val="auto"/>
              </w:rPr>
            </w:pPr>
          </w:p>
        </w:tc>
        <w:tc>
          <w:tcPr>
            <w:tcW w:w="940" w:type="dxa"/>
            <w:vAlign w:val="bottom"/>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840" w:type="dxa"/>
            <w:vAlign w:val="bottom"/>
            <w:tcBorders>
              <w:right w:val="single" w:sz="8" w:color="auto"/>
            </w:tcBorders>
          </w:tcPr>
          <w:p>
            <w:pPr>
              <w:spacing w:after="0"/>
              <w:rPr>
                <w:sz w:val="8"/>
                <w:szCs w:val="8"/>
                <w:color w:val="auto"/>
              </w:rPr>
            </w:pPr>
          </w:p>
        </w:tc>
        <w:tc>
          <w:tcPr>
            <w:tcW w:w="860" w:type="dxa"/>
            <w:vAlign w:val="bottom"/>
            <w:tcBorders>
              <w:right w:val="single" w:sz="8" w:color="auto"/>
            </w:tcBorders>
          </w:tcPr>
          <w:p>
            <w:pPr>
              <w:spacing w:after="0"/>
              <w:rPr>
                <w:sz w:val="8"/>
                <w:szCs w:val="8"/>
                <w:color w:val="auto"/>
              </w:rPr>
            </w:pPr>
          </w:p>
        </w:tc>
        <w:tc>
          <w:tcPr>
            <w:tcW w:w="840" w:type="dxa"/>
            <w:vAlign w:val="bottom"/>
            <w:tcBorders>
              <w:right w:val="single" w:sz="8" w:color="auto"/>
            </w:tcBorders>
          </w:tcPr>
          <w:p>
            <w:pPr>
              <w:spacing w:after="0"/>
              <w:rPr>
                <w:sz w:val="8"/>
                <w:szCs w:val="8"/>
                <w:color w:val="auto"/>
              </w:rPr>
            </w:pPr>
          </w:p>
        </w:tc>
        <w:tc>
          <w:tcPr>
            <w:tcW w:w="1160" w:type="dxa"/>
            <w:vAlign w:val="bottom"/>
            <w:tcBorders>
              <w:right w:val="single" w:sz="8" w:color="auto"/>
            </w:tcBorders>
            <w:vMerge w:val="continue"/>
          </w:tcPr>
          <w:p>
            <w:pPr>
              <w:spacing w:after="0"/>
              <w:rPr>
                <w:sz w:val="8"/>
                <w:szCs w:val="8"/>
                <w:color w:val="auto"/>
              </w:rPr>
            </w:pPr>
          </w:p>
        </w:tc>
        <w:tc>
          <w:tcPr>
            <w:tcW w:w="560" w:type="dxa"/>
            <w:vAlign w:val="bottom"/>
            <w:tcBorders>
              <w:right w:val="single" w:sz="8" w:color="auto"/>
            </w:tcBorders>
            <w:vMerge w:val="continue"/>
          </w:tcPr>
          <w:p>
            <w:pPr>
              <w:spacing w:after="0"/>
              <w:rPr>
                <w:sz w:val="8"/>
                <w:szCs w:val="8"/>
                <w:color w:val="auto"/>
              </w:rPr>
            </w:pPr>
          </w:p>
        </w:tc>
        <w:tc>
          <w:tcPr>
            <w:tcW w:w="11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01"/>
        </w:trPr>
        <w:tc>
          <w:tcPr>
            <w:tcW w:w="1500" w:type="dxa"/>
            <w:vAlign w:val="bottom"/>
            <w:tcBorders>
              <w:left w:val="single" w:sz="8" w:color="auto"/>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116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мості</w:t>
            </w:r>
          </w:p>
        </w:tc>
        <w:tc>
          <w:tcPr>
            <w:tcW w:w="0" w:type="dxa"/>
            <w:vAlign w:val="bottom"/>
          </w:tcPr>
          <w:p>
            <w:pPr>
              <w:spacing w:after="0"/>
              <w:rPr>
                <w:sz w:val="1"/>
                <w:szCs w:val="1"/>
                <w:color w:val="auto"/>
              </w:rPr>
            </w:pPr>
          </w:p>
        </w:tc>
      </w:tr>
      <w:tr>
        <w:trPr>
          <w:trHeight w:val="240"/>
        </w:trPr>
        <w:tc>
          <w:tcPr>
            <w:tcW w:w="3300" w:type="dxa"/>
            <w:vAlign w:val="bottom"/>
            <w:tcBorders>
              <w:left w:val="single" w:sz="8" w:color="auto"/>
              <w:right w:val="single" w:sz="8" w:color="auto"/>
            </w:tcBorders>
            <w:gridSpan w:val="4"/>
          </w:tcPr>
          <w:p>
            <w:pPr>
              <w:ind w:left="120"/>
              <w:spacing w:after="0" w:line="240" w:lineRule="exact"/>
              <w:rPr>
                <w:sz w:val="20"/>
                <w:szCs w:val="20"/>
                <w:color w:val="auto"/>
              </w:rPr>
            </w:pPr>
            <w:r>
              <w:rPr>
                <w:rFonts w:ascii="Times New Roman" w:cs="Times New Roman" w:eastAsia="Times New Roman" w:hAnsi="Times New Roman"/>
                <w:sz w:val="24"/>
                <w:szCs w:val="24"/>
                <w:color w:val="auto"/>
              </w:rPr>
              <w:t>Широта охоплення сигналів</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соціуму</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149,1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146,6</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196,3</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18,230</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Легкість</w:t>
            </w:r>
          </w:p>
        </w:tc>
        <w:tc>
          <w:tcPr>
            <w:tcW w:w="1800" w:type="dxa"/>
            <w:vAlign w:val="bottom"/>
            <w:tcBorders>
              <w:right w:val="single" w:sz="8" w:color="auto"/>
            </w:tcBorders>
            <w:gridSpan w:val="3"/>
          </w:tcPr>
          <w:p>
            <w:pPr>
              <w:jc w:val="right"/>
              <w:spacing w:after="0" w:line="240" w:lineRule="exact"/>
              <w:rPr>
                <w:sz w:val="20"/>
                <w:szCs w:val="20"/>
                <w:color w:val="auto"/>
              </w:rPr>
            </w:pPr>
            <w:r>
              <w:rPr>
                <w:rFonts w:ascii="Times New Roman" w:cs="Times New Roman" w:eastAsia="Times New Roman" w:hAnsi="Times New Roman"/>
                <w:sz w:val="24"/>
                <w:szCs w:val="24"/>
                <w:color w:val="auto"/>
              </w:rPr>
              <w:t>розпізнавання</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940" w:type="dxa"/>
            <w:vAlign w:val="bottom"/>
            <w:tcBorders>
              <w:left w:val="single" w:sz="8" w:color="auto"/>
              <w:bottom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сигналів соціуму</w:t>
            </w: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175,7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118,2</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203,6</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48,403</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Точність</w:t>
            </w:r>
          </w:p>
        </w:tc>
        <w:tc>
          <w:tcPr>
            <w:tcW w:w="1380" w:type="dxa"/>
            <w:vAlign w:val="bottom"/>
            <w:gridSpan w:val="2"/>
          </w:tcPr>
          <w:p>
            <w:pPr>
              <w:ind w:left="40"/>
              <w:spacing w:after="0" w:line="240" w:lineRule="exact"/>
              <w:rPr>
                <w:sz w:val="20"/>
                <w:szCs w:val="20"/>
                <w:color w:val="auto"/>
              </w:rPr>
            </w:pPr>
            <w:r>
              <w:rPr>
                <w:rFonts w:ascii="Times New Roman" w:cs="Times New Roman" w:eastAsia="Times New Roman" w:hAnsi="Times New Roman"/>
                <w:sz w:val="24"/>
                <w:szCs w:val="24"/>
                <w:color w:val="auto"/>
              </w:rPr>
              <w:t>орієнтації</w:t>
            </w:r>
          </w:p>
        </w:tc>
        <w:tc>
          <w:tcPr>
            <w:tcW w:w="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в</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соціальних очікуваннях</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173,1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132,0</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188,6</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21,960</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Стійкість</w:t>
            </w:r>
          </w:p>
        </w:tc>
        <w:tc>
          <w:tcPr>
            <w:tcW w:w="440" w:type="dxa"/>
            <w:vAlign w:val="bottom"/>
          </w:tcPr>
          <w:p>
            <w:pPr>
              <w:spacing w:after="0"/>
              <w:rPr>
                <w:sz w:val="20"/>
                <w:szCs w:val="20"/>
                <w:color w:val="auto"/>
              </w:rPr>
            </w:pP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емоційного</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переживання</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188,5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134,6</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168,2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19,592</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81"/>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Готовність змінюватися</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152,7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199,7</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123,4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37,392</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Готовність</w:t>
            </w:r>
          </w:p>
        </w:tc>
        <w:tc>
          <w:tcPr>
            <w:tcW w:w="440" w:type="dxa"/>
            <w:vAlign w:val="bottom"/>
          </w:tcPr>
          <w:p>
            <w:pPr>
              <w:jc w:val="center"/>
              <w:ind w:right="40"/>
              <w:spacing w:after="0" w:line="240" w:lineRule="exact"/>
              <w:rPr>
                <w:sz w:val="20"/>
                <w:szCs w:val="20"/>
                <w:color w:val="auto"/>
              </w:rPr>
            </w:pPr>
            <w:r>
              <w:rPr>
                <w:rFonts w:ascii="Times New Roman" w:cs="Times New Roman" w:eastAsia="Times New Roman" w:hAnsi="Times New Roman"/>
                <w:sz w:val="24"/>
                <w:szCs w:val="24"/>
                <w:color w:val="auto"/>
                <w:w w:val="98"/>
              </w:rPr>
              <w:t>до</w:t>
            </w: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здійснення</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конструктивних дій</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169,5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142,4</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179,1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9,374</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.009**</w:t>
            </w:r>
          </w:p>
        </w:tc>
        <w:tc>
          <w:tcPr>
            <w:tcW w:w="0" w:type="dxa"/>
            <w:vAlign w:val="bottom"/>
          </w:tcPr>
          <w:p>
            <w:pPr>
              <w:spacing w:after="0"/>
              <w:rPr>
                <w:sz w:val="1"/>
                <w:szCs w:val="1"/>
                <w:color w:val="auto"/>
              </w:rPr>
            </w:pPr>
          </w:p>
        </w:tc>
      </w:tr>
      <w:tr>
        <w:trPr>
          <w:trHeight w:val="240"/>
        </w:trPr>
        <w:tc>
          <w:tcPr>
            <w:tcW w:w="3300" w:type="dxa"/>
            <w:vAlign w:val="bottom"/>
            <w:tcBorders>
              <w:left w:val="single" w:sz="8" w:color="auto"/>
              <w:right w:val="single" w:sz="8" w:color="auto"/>
            </w:tcBorders>
            <w:gridSpan w:val="4"/>
          </w:tcPr>
          <w:p>
            <w:pPr>
              <w:ind w:left="120"/>
              <w:spacing w:after="0" w:line="240" w:lineRule="exact"/>
              <w:rPr>
                <w:sz w:val="20"/>
                <w:szCs w:val="20"/>
                <w:color w:val="auto"/>
              </w:rPr>
            </w:pPr>
            <w:r>
              <w:rPr>
                <w:rFonts w:ascii="Times New Roman" w:cs="Times New Roman" w:eastAsia="Times New Roman" w:hAnsi="Times New Roman"/>
                <w:sz w:val="24"/>
                <w:szCs w:val="24"/>
                <w:color w:val="auto"/>
              </w:rPr>
              <w:t>Готовність до здійснення дій</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для досягнення цілей</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163,2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139,4</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189,9</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15,774</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81"/>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Емоційний канал емпатії</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153,5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161,8</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171,7</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1,983</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.371</w:t>
            </w:r>
          </w:p>
        </w:tc>
        <w:tc>
          <w:tcPr>
            <w:tcW w:w="0" w:type="dxa"/>
            <w:vAlign w:val="bottom"/>
          </w:tcPr>
          <w:p>
            <w:pPr>
              <w:spacing w:after="0"/>
              <w:rPr>
                <w:sz w:val="1"/>
                <w:szCs w:val="1"/>
                <w:color w:val="auto"/>
              </w:rPr>
            </w:pPr>
          </w:p>
        </w:tc>
      </w:tr>
      <w:tr>
        <w:trPr>
          <w:trHeight w:val="381"/>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Інтуїтивний канал емпатії</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139,1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165,6</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182,6</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11,573</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.003**</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Установки</w:t>
            </w:r>
            <w:r>
              <w:rPr>
                <w:rFonts w:ascii="Times New Roman" w:cs="Times New Roman" w:eastAsia="Times New Roman" w:hAnsi="Times New Roman"/>
                <w:sz w:val="24"/>
                <w:szCs w:val="24"/>
                <w:color w:val="auto"/>
              </w:rPr>
              <w:t>,</w:t>
            </w:r>
          </w:p>
        </w:tc>
        <w:tc>
          <w:tcPr>
            <w:tcW w:w="440" w:type="dxa"/>
            <w:vAlign w:val="bottom"/>
          </w:tcPr>
          <w:p>
            <w:pPr>
              <w:ind w:left="80"/>
              <w:spacing w:after="0" w:line="240" w:lineRule="exact"/>
              <w:rPr>
                <w:sz w:val="20"/>
                <w:szCs w:val="20"/>
                <w:color w:val="auto"/>
              </w:rPr>
            </w:pPr>
            <w:r>
              <w:rPr>
                <w:rFonts w:ascii="Times New Roman" w:cs="Times New Roman" w:eastAsia="Times New Roman" w:hAnsi="Times New Roman"/>
                <w:sz w:val="24"/>
                <w:szCs w:val="24"/>
                <w:color w:val="auto"/>
              </w:rPr>
              <w:t>що</w:t>
            </w: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блокують</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емпатію</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149,1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164,7</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172,8</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3,616</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.164</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Прониклива</w:t>
            </w:r>
          </w:p>
        </w:tc>
        <w:tc>
          <w:tcPr>
            <w:tcW w:w="1380" w:type="dxa"/>
            <w:vAlign w:val="bottom"/>
            <w:gridSpan w:val="2"/>
          </w:tcPr>
          <w:p>
            <w:pPr>
              <w:ind w:left="180"/>
              <w:spacing w:after="0" w:line="240" w:lineRule="exact"/>
              <w:rPr>
                <w:sz w:val="20"/>
                <w:szCs w:val="20"/>
                <w:color w:val="auto"/>
              </w:rPr>
            </w:pPr>
            <w:r>
              <w:rPr>
                <w:rFonts w:ascii="Times New Roman" w:cs="Times New Roman" w:eastAsia="Times New Roman" w:hAnsi="Times New Roman"/>
                <w:sz w:val="24"/>
                <w:szCs w:val="24"/>
                <w:color w:val="auto"/>
              </w:rPr>
              <w:t>здатність</w:t>
            </w:r>
          </w:p>
        </w:tc>
        <w:tc>
          <w:tcPr>
            <w:tcW w:w="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до</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емпатії</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163,7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156,8</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166,8</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0,704</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.703</w:t>
            </w:r>
          </w:p>
        </w:tc>
        <w:tc>
          <w:tcPr>
            <w:tcW w:w="0" w:type="dxa"/>
            <w:vAlign w:val="bottom"/>
          </w:tcPr>
          <w:p>
            <w:pPr>
              <w:spacing w:after="0"/>
              <w:rPr>
                <w:sz w:val="1"/>
                <w:szCs w:val="1"/>
                <w:color w:val="auto"/>
              </w:rPr>
            </w:pPr>
          </w:p>
        </w:tc>
      </w:tr>
      <w:tr>
        <w:trPr>
          <w:trHeight w:val="381"/>
        </w:trPr>
        <w:tc>
          <w:tcPr>
            <w:tcW w:w="1940" w:type="dxa"/>
            <w:vAlign w:val="bottom"/>
            <w:tcBorders>
              <w:left w:val="single" w:sz="8" w:color="auto"/>
              <w:bottom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Ідентифікація</w:t>
            </w: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148,0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166,5</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171,6</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3,905</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.142</w:t>
            </w:r>
          </w:p>
        </w:tc>
        <w:tc>
          <w:tcPr>
            <w:tcW w:w="0" w:type="dxa"/>
            <w:vAlign w:val="bottom"/>
          </w:tcPr>
          <w:p>
            <w:pPr>
              <w:spacing w:after="0"/>
              <w:rPr>
                <w:sz w:val="1"/>
                <w:szCs w:val="1"/>
                <w:color w:val="auto"/>
              </w:rPr>
            </w:pPr>
          </w:p>
        </w:tc>
      </w:tr>
      <w:tr>
        <w:trPr>
          <w:trHeight w:val="240"/>
        </w:trPr>
        <w:tc>
          <w:tcPr>
            <w:tcW w:w="1940" w:type="dxa"/>
            <w:vAlign w:val="bottom"/>
            <w:tcBorders>
              <w:lef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Демонстративна</w:t>
            </w: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включення</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85,2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213,4</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180,4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115,519</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Очікувана</w:t>
            </w:r>
          </w:p>
        </w:tc>
        <w:tc>
          <w:tcPr>
            <w:tcW w:w="440" w:type="dxa"/>
            <w:vAlign w:val="bottom"/>
          </w:tcPr>
          <w:p>
            <w:pPr>
              <w:spacing w:after="0"/>
              <w:rPr>
                <w:sz w:val="20"/>
                <w:szCs w:val="20"/>
                <w:color w:val="auto"/>
              </w:rPr>
            </w:pP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включення від оточення</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147,3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191,9</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139,4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21,509</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940" w:type="dxa"/>
            <w:vAlign w:val="bottom"/>
            <w:tcBorders>
              <w:lef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Демонстративна</w:t>
            </w: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контролю</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139,6</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198,9</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138,9</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32,144</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Очікувана</w:t>
            </w:r>
          </w:p>
        </w:tc>
        <w:tc>
          <w:tcPr>
            <w:tcW w:w="440" w:type="dxa"/>
            <w:vAlign w:val="bottom"/>
          </w:tcPr>
          <w:p>
            <w:pPr>
              <w:spacing w:after="0"/>
              <w:rPr>
                <w:sz w:val="20"/>
                <w:szCs w:val="20"/>
                <w:color w:val="auto"/>
              </w:rPr>
            </w:pP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контролю від оточуючих</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84,3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182,5</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221,4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119,567</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940" w:type="dxa"/>
            <w:vAlign w:val="bottom"/>
            <w:tcBorders>
              <w:lef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Демонстративна</w:t>
            </w: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поведінка</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афекту</w:t>
            </w:r>
          </w:p>
        </w:tc>
        <w:tc>
          <w:tcPr>
            <w:tcW w:w="4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110,0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209,4</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158,1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66,507</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2"/>
        </w:trPr>
        <w:tc>
          <w:tcPr>
            <w:tcW w:w="3300" w:type="dxa"/>
            <w:vAlign w:val="bottom"/>
            <w:tcBorders>
              <w:left w:val="single" w:sz="8" w:color="auto"/>
              <w:right w:val="single" w:sz="8" w:color="auto"/>
            </w:tcBorders>
            <w:gridSpan w:val="4"/>
          </w:tcPr>
          <w:p>
            <w:pPr>
              <w:ind w:left="120"/>
              <w:spacing w:after="0" w:line="242" w:lineRule="exact"/>
              <w:rPr>
                <w:sz w:val="20"/>
                <w:szCs w:val="20"/>
                <w:color w:val="auto"/>
              </w:rPr>
            </w:pPr>
            <w:r>
              <w:rPr>
                <w:rFonts w:ascii="Times New Roman" w:cs="Times New Roman" w:eastAsia="Times New Roman" w:hAnsi="Times New Roman"/>
                <w:sz w:val="24"/>
                <w:szCs w:val="24"/>
                <w:color w:val="auto"/>
              </w:rPr>
              <w:t>Очікувана поведінка афекту</w:t>
            </w:r>
          </w:p>
        </w:tc>
        <w:tc>
          <w:tcPr>
            <w:tcW w:w="84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84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c>
          <w:tcPr>
            <w:tcW w:w="56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1940" w:type="dxa"/>
            <w:vAlign w:val="bottom"/>
            <w:tcBorders>
              <w:left w:val="single" w:sz="8" w:color="auto"/>
              <w:bottom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від оточуючих</w:t>
            </w:r>
          </w:p>
        </w:tc>
        <w:tc>
          <w:tcPr>
            <w:tcW w:w="94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106,6</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195,2</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180,3</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57,806</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Емоційний</w:t>
            </w:r>
          </w:p>
        </w:tc>
        <w:tc>
          <w:tcPr>
            <w:tcW w:w="440" w:type="dxa"/>
            <w:vAlign w:val="bottom"/>
          </w:tcPr>
          <w:p>
            <w:pPr>
              <w:spacing w:after="0"/>
              <w:rPr>
                <w:sz w:val="20"/>
                <w:szCs w:val="20"/>
                <w:color w:val="auto"/>
              </w:rPr>
            </w:pP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компонент</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фасилятивного потенціалу</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78,2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187,1</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222,1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133,772</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Когнітивний</w:t>
            </w:r>
          </w:p>
        </w:tc>
        <w:tc>
          <w:tcPr>
            <w:tcW w:w="440" w:type="dxa"/>
            <w:vAlign w:val="bottom"/>
          </w:tcPr>
          <w:p>
            <w:pPr>
              <w:spacing w:after="0"/>
              <w:rPr>
                <w:sz w:val="20"/>
                <w:szCs w:val="20"/>
                <w:color w:val="auto"/>
              </w:rPr>
            </w:pPr>
          </w:p>
        </w:tc>
        <w:tc>
          <w:tcPr>
            <w:tcW w:w="136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компонент</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880" w:type="dxa"/>
            <w:vAlign w:val="bottom"/>
            <w:tcBorders>
              <w:left w:val="single" w:sz="8" w:color="auto"/>
              <w:bottom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фасилятивного потенціалу</w:t>
            </w:r>
          </w:p>
        </w:tc>
        <w:tc>
          <w:tcPr>
            <w:tcW w:w="42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68,4</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173,2</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250,9</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194,110</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81"/>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Вольовий</w:t>
            </w:r>
          </w:p>
        </w:tc>
        <w:tc>
          <w:tcPr>
            <w:tcW w:w="440" w:type="dxa"/>
            <w:vAlign w:val="bottom"/>
            <w:tcBorders>
              <w:bottom w:val="single" w:sz="8" w:color="auto"/>
            </w:tcBorders>
          </w:tcPr>
          <w:p>
            <w:pPr>
              <w:spacing w:after="0"/>
              <w:rPr>
                <w:sz w:val="24"/>
                <w:szCs w:val="24"/>
                <w:color w:val="auto"/>
              </w:rPr>
            </w:pPr>
          </w:p>
        </w:tc>
        <w:tc>
          <w:tcPr>
            <w:tcW w:w="1360" w:type="dxa"/>
            <w:vAlign w:val="bottom"/>
            <w:tcBorders>
              <w:bottom w:val="single" w:sz="8" w:color="auto"/>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компонент</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125,0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162,0</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202,9</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34,938</w:t>
            </w:r>
          </w:p>
        </w:tc>
        <w:tc>
          <w:tcPr>
            <w:tcW w:w="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bl>
    <w:p>
      <w:pPr>
        <w:sectPr>
          <w:pgSz w:w="11900" w:h="16838" w:orient="portrait"/>
          <w:cols w:equalWidth="0" w:num="1">
            <w:col w:w="9620"/>
          </w:cols>
          <w:pgMar w:left="1440" w:top="705" w:right="846" w:bottom="609" w:gutter="0" w:footer="0" w:header="0"/>
        </w:sectPr>
      </w:pPr>
    </w:p>
    <w:bookmarkStart w:id="206" w:name="page207"/>
    <w:bookmarkEnd w:id="206"/>
    <w:p>
      <w:pPr>
        <w:jc w:val="right"/>
        <w:spacing w:after="0"/>
        <w:rPr>
          <w:sz w:val="20"/>
          <w:szCs w:val="20"/>
          <w:color w:val="auto"/>
        </w:rPr>
      </w:pPr>
      <w:r>
        <w:rPr>
          <w:rFonts w:ascii="Calibri" w:cs="Calibri" w:eastAsia="Calibri" w:hAnsi="Calibri"/>
          <w:sz w:val="20"/>
          <w:szCs w:val="20"/>
          <w:color w:val="auto"/>
        </w:rPr>
        <w:t>207</w:t>
      </w:r>
    </w:p>
    <w:p>
      <w:pPr>
        <w:spacing w:after="0" w:line="163" w:lineRule="exact"/>
        <w:rPr>
          <w:sz w:val="20"/>
          <w:szCs w:val="20"/>
          <w:color w:val="auto"/>
        </w:rPr>
      </w:pPr>
    </w:p>
    <w:tbl>
      <w:tblPr>
        <w:tblLayout w:type="fixed"/>
        <w:tblInd w:w="250" w:type="dxa"/>
        <w:tblCellMar>
          <w:top w:w="0" w:type="dxa"/>
          <w:left w:w="0" w:type="dxa"/>
          <w:bottom w:w="0" w:type="dxa"/>
          <w:right w:w="0" w:type="dxa"/>
        </w:tblCellMar>
      </w:tblPr>
      <w:tr>
        <w:trPr>
          <w:trHeight w:val="322"/>
        </w:trPr>
        <w:tc>
          <w:tcPr>
            <w:tcW w:w="3300" w:type="dxa"/>
            <w:vAlign w:val="bottom"/>
            <w:tcBorders>
              <w:top w:val="single" w:sz="8" w:color="auto"/>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фасилятивного потенціалу</w:t>
            </w:r>
          </w:p>
        </w:tc>
        <w:tc>
          <w:tcPr>
            <w:tcW w:w="840" w:type="dxa"/>
            <w:vAlign w:val="bottom"/>
            <w:tcBorders>
              <w:top w:val="single" w:sz="8" w:color="auto"/>
              <w:right w:val="single" w:sz="8" w:color="auto"/>
            </w:tcBorders>
          </w:tcPr>
          <w:p>
            <w:pPr>
              <w:spacing w:after="0"/>
              <w:rPr>
                <w:sz w:val="24"/>
                <w:szCs w:val="24"/>
                <w:color w:val="auto"/>
              </w:rPr>
            </w:pPr>
          </w:p>
        </w:tc>
        <w:tc>
          <w:tcPr>
            <w:tcW w:w="860" w:type="dxa"/>
            <w:vAlign w:val="bottom"/>
            <w:tcBorders>
              <w:top w:val="single" w:sz="8" w:color="auto"/>
              <w:right w:val="single" w:sz="8" w:color="auto"/>
            </w:tcBorders>
          </w:tcPr>
          <w:p>
            <w:pPr>
              <w:spacing w:after="0"/>
              <w:rPr>
                <w:sz w:val="24"/>
                <w:szCs w:val="24"/>
                <w:color w:val="auto"/>
              </w:rPr>
            </w:pPr>
          </w:p>
        </w:tc>
        <w:tc>
          <w:tcPr>
            <w:tcW w:w="840" w:type="dxa"/>
            <w:vAlign w:val="bottom"/>
            <w:tcBorders>
              <w:top w:val="single" w:sz="8" w:color="auto"/>
              <w:right w:val="single" w:sz="8" w:color="auto"/>
            </w:tcBorders>
          </w:tcPr>
          <w:p>
            <w:pPr>
              <w:spacing w:after="0"/>
              <w:rPr>
                <w:sz w:val="24"/>
                <w:szCs w:val="24"/>
                <w:color w:val="auto"/>
              </w:rPr>
            </w:pPr>
          </w:p>
        </w:tc>
        <w:tc>
          <w:tcPr>
            <w:tcW w:w="1160" w:type="dxa"/>
            <w:vAlign w:val="bottom"/>
            <w:tcBorders>
              <w:top w:val="single" w:sz="8" w:color="auto"/>
              <w:right w:val="single" w:sz="8" w:color="auto"/>
            </w:tcBorders>
          </w:tcPr>
          <w:p>
            <w:pPr>
              <w:spacing w:after="0"/>
              <w:rPr>
                <w:sz w:val="24"/>
                <w:szCs w:val="24"/>
                <w:color w:val="auto"/>
              </w:rPr>
            </w:pPr>
          </w:p>
        </w:tc>
        <w:tc>
          <w:tcPr>
            <w:tcW w:w="560" w:type="dxa"/>
            <w:vAlign w:val="bottom"/>
            <w:tcBorders>
              <w:top w:val="single" w:sz="8" w:color="auto"/>
              <w:right w:val="single" w:sz="8" w:color="auto"/>
            </w:tcBorders>
          </w:tcPr>
          <w:p>
            <w:pPr>
              <w:spacing w:after="0"/>
              <w:rPr>
                <w:sz w:val="24"/>
                <w:szCs w:val="24"/>
                <w:color w:val="auto"/>
              </w:rPr>
            </w:pPr>
          </w:p>
        </w:tc>
        <w:tc>
          <w:tcPr>
            <w:tcW w:w="1160" w:type="dxa"/>
            <w:vAlign w:val="bottom"/>
            <w:tcBorders>
              <w:top w:val="single" w:sz="8" w:color="auto"/>
              <w:right w:val="single" w:sz="8" w:color="auto"/>
            </w:tcBorders>
          </w:tcPr>
          <w:p>
            <w:pPr>
              <w:spacing w:after="0"/>
              <w:rPr>
                <w:sz w:val="24"/>
                <w:szCs w:val="24"/>
                <w:color w:val="auto"/>
              </w:rPr>
            </w:pPr>
          </w:p>
        </w:tc>
      </w:tr>
      <w:tr>
        <w:trPr>
          <w:trHeight w:val="79"/>
        </w:trPr>
        <w:tc>
          <w:tcPr>
            <w:tcW w:w="1600" w:type="dxa"/>
            <w:vAlign w:val="bottom"/>
            <w:tcBorders>
              <w:left w:val="single" w:sz="8" w:color="auto"/>
              <w:bottom w:val="single" w:sz="8" w:color="auto"/>
            </w:tcBorders>
          </w:tcPr>
          <w:p>
            <w:pPr>
              <w:spacing w:after="0"/>
              <w:rPr>
                <w:sz w:val="6"/>
                <w:szCs w:val="6"/>
                <w:color w:val="auto"/>
              </w:rPr>
            </w:pPr>
          </w:p>
        </w:tc>
        <w:tc>
          <w:tcPr>
            <w:tcW w:w="1700" w:type="dxa"/>
            <w:vAlign w:val="bottom"/>
            <w:tcBorders>
              <w:bottom w:val="single" w:sz="8" w:color="auto"/>
              <w:right w:val="single" w:sz="8" w:color="auto"/>
            </w:tcBorders>
          </w:tcPr>
          <w:p>
            <w:pPr>
              <w:spacing w:after="0"/>
              <w:rPr>
                <w:sz w:val="6"/>
                <w:szCs w:val="6"/>
                <w:color w:val="auto"/>
              </w:rPr>
            </w:pPr>
          </w:p>
        </w:tc>
        <w:tc>
          <w:tcPr>
            <w:tcW w:w="840" w:type="dxa"/>
            <w:vAlign w:val="bottom"/>
            <w:tcBorders>
              <w:bottom w:val="single" w:sz="8" w:color="auto"/>
              <w:right w:val="single" w:sz="8" w:color="auto"/>
            </w:tcBorders>
          </w:tcPr>
          <w:p>
            <w:pPr>
              <w:spacing w:after="0"/>
              <w:rPr>
                <w:sz w:val="6"/>
                <w:szCs w:val="6"/>
                <w:color w:val="auto"/>
              </w:rPr>
            </w:pPr>
          </w:p>
        </w:tc>
        <w:tc>
          <w:tcPr>
            <w:tcW w:w="860" w:type="dxa"/>
            <w:vAlign w:val="bottom"/>
            <w:tcBorders>
              <w:bottom w:val="single" w:sz="8" w:color="auto"/>
              <w:right w:val="single" w:sz="8" w:color="auto"/>
            </w:tcBorders>
          </w:tcPr>
          <w:p>
            <w:pPr>
              <w:spacing w:after="0"/>
              <w:rPr>
                <w:sz w:val="6"/>
                <w:szCs w:val="6"/>
                <w:color w:val="auto"/>
              </w:rPr>
            </w:pPr>
          </w:p>
        </w:tc>
        <w:tc>
          <w:tcPr>
            <w:tcW w:w="840" w:type="dxa"/>
            <w:vAlign w:val="bottom"/>
            <w:tcBorders>
              <w:bottom w:val="single" w:sz="8" w:color="auto"/>
              <w:right w:val="single" w:sz="8" w:color="auto"/>
            </w:tcBorders>
          </w:tcPr>
          <w:p>
            <w:pPr>
              <w:spacing w:after="0"/>
              <w:rPr>
                <w:sz w:val="6"/>
                <w:szCs w:val="6"/>
                <w:color w:val="auto"/>
              </w:rPr>
            </w:pPr>
          </w:p>
        </w:tc>
        <w:tc>
          <w:tcPr>
            <w:tcW w:w="1160" w:type="dxa"/>
            <w:vAlign w:val="bottom"/>
            <w:tcBorders>
              <w:bottom w:val="single" w:sz="8" w:color="auto"/>
              <w:right w:val="single" w:sz="8" w:color="auto"/>
            </w:tcBorders>
          </w:tcPr>
          <w:p>
            <w:pPr>
              <w:spacing w:after="0"/>
              <w:rPr>
                <w:sz w:val="6"/>
                <w:szCs w:val="6"/>
                <w:color w:val="auto"/>
              </w:rPr>
            </w:pPr>
          </w:p>
        </w:tc>
        <w:tc>
          <w:tcPr>
            <w:tcW w:w="560" w:type="dxa"/>
            <w:vAlign w:val="bottom"/>
            <w:tcBorders>
              <w:bottom w:val="single" w:sz="8" w:color="auto"/>
              <w:right w:val="single" w:sz="8" w:color="auto"/>
            </w:tcBorders>
          </w:tcPr>
          <w:p>
            <w:pPr>
              <w:spacing w:after="0"/>
              <w:rPr>
                <w:sz w:val="6"/>
                <w:szCs w:val="6"/>
                <w:color w:val="auto"/>
              </w:rPr>
            </w:pPr>
          </w:p>
        </w:tc>
        <w:tc>
          <w:tcPr>
            <w:tcW w:w="1160" w:type="dxa"/>
            <w:vAlign w:val="bottom"/>
            <w:tcBorders>
              <w:bottom w:val="single" w:sz="8" w:color="auto"/>
              <w:right w:val="single" w:sz="8" w:color="auto"/>
            </w:tcBorders>
          </w:tcPr>
          <w:p>
            <w:pPr>
              <w:spacing w:after="0"/>
              <w:rPr>
                <w:sz w:val="6"/>
                <w:szCs w:val="6"/>
                <w:color w:val="auto"/>
              </w:rPr>
            </w:pPr>
          </w:p>
        </w:tc>
      </w:tr>
      <w:tr>
        <w:trPr>
          <w:trHeight w:val="240"/>
        </w:trPr>
        <w:tc>
          <w:tcPr>
            <w:tcW w:w="16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Поведінковий</w:t>
            </w:r>
          </w:p>
        </w:tc>
        <w:tc>
          <w:tcPr>
            <w:tcW w:w="170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компонент</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302"/>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фасилятивного потенціалу</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116,0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163,6</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210,7</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51,594</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240"/>
        </w:trPr>
        <w:tc>
          <w:tcPr>
            <w:tcW w:w="33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Потребнісно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мотивац  ійний</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276"/>
        </w:trPr>
        <w:tc>
          <w:tcPr>
            <w:tcW w:w="16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компонент</w:t>
            </w:r>
          </w:p>
        </w:tc>
        <w:tc>
          <w:tcPr>
            <w:tcW w:w="1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потенціалу</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120,2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153,8</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218,7</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57,318</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242"/>
        </w:trPr>
        <w:tc>
          <w:tcPr>
            <w:tcW w:w="3300" w:type="dxa"/>
            <w:vAlign w:val="bottom"/>
            <w:tcBorders>
              <w:left w:val="single" w:sz="8" w:color="auto"/>
              <w:right w:val="single" w:sz="8" w:color="auto"/>
            </w:tcBorders>
            <w:gridSpan w:val="2"/>
          </w:tcPr>
          <w:p>
            <w:pPr>
              <w:ind w:left="120"/>
              <w:spacing w:after="0" w:line="242" w:lineRule="exact"/>
              <w:rPr>
                <w:sz w:val="20"/>
                <w:szCs w:val="20"/>
                <w:color w:val="auto"/>
              </w:rPr>
            </w:pPr>
            <w:r>
              <w:rPr>
                <w:rFonts w:ascii="Times New Roman" w:cs="Times New Roman" w:eastAsia="Times New Roman" w:hAnsi="Times New Roman"/>
                <w:sz w:val="24"/>
                <w:szCs w:val="24"/>
                <w:color w:val="auto"/>
              </w:rPr>
              <w:t>Ціннісно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смисловий</w:t>
            </w:r>
          </w:p>
        </w:tc>
        <w:tc>
          <w:tcPr>
            <w:tcW w:w="84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84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c>
          <w:tcPr>
            <w:tcW w:w="56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r>
      <w:tr>
        <w:trPr>
          <w:trHeight w:val="276"/>
        </w:trPr>
        <w:tc>
          <w:tcPr>
            <w:tcW w:w="16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компонент</w:t>
            </w:r>
          </w:p>
        </w:tc>
        <w:tc>
          <w:tcPr>
            <w:tcW w:w="1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фасилятивного</w:t>
            </w:r>
          </w:p>
        </w:tc>
        <w:tc>
          <w:tcPr>
            <w:tcW w:w="84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потенціалу</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85,2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161,9</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247,0</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150,551</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Емоційна усвідомленість</w:t>
            </w:r>
            <w:r>
              <w:rPr>
                <w:rFonts w:ascii="Times New Roman" w:cs="Times New Roman" w:eastAsia="Times New Roman" w:hAnsi="Times New Roman"/>
                <w:sz w:val="24"/>
                <w:szCs w:val="24"/>
                <w:color w:val="auto"/>
              </w:rPr>
              <w:t xml:space="preserve"> EQ</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89,4</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189,1</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207,1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96,648</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240"/>
        </w:trPr>
        <w:tc>
          <w:tcPr>
            <w:tcW w:w="16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Здатність</w:t>
            </w:r>
          </w:p>
        </w:tc>
        <w:tc>
          <w:tcPr>
            <w:tcW w:w="170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керування</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емоціями</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92,5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184,2</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210,1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91,136</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Самомотивація</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79,0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208,1</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194,1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125,758</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Емпатія</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104,4</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181,7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200,1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61,950</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240"/>
        </w:trPr>
        <w:tc>
          <w:tcPr>
            <w:tcW w:w="16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Здатність</w:t>
            </w:r>
          </w:p>
        </w:tc>
        <w:tc>
          <w:tcPr>
            <w:tcW w:w="170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розпізнавання</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емоцій інших</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90,8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204,1</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186,2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93,381</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Активність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пасивність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86,3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191,8</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207,1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105,696</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Домінування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підкорення</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82,8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196,7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204,6</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113,987</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240"/>
        </w:trPr>
        <w:tc>
          <w:tcPr>
            <w:tcW w:w="33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Комунікативність</w:t>
            </w:r>
            <w:r>
              <w:rPr>
                <w:rFonts w:ascii="Times New Roman" w:cs="Times New Roman" w:eastAsia="Times New Roman" w:hAnsi="Times New Roman"/>
                <w:sz w:val="24"/>
                <w:szCs w:val="24"/>
                <w:color w:val="auto"/>
              </w:rPr>
              <w:t>-</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замкнутість</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61,1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213,3</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207,2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183,674</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Пошук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уникнення вражень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70,9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192,7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222,9</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154,891</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Залучення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уникнення уваги</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88,2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217,7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171,4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111,662</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Теплота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байдужість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123,5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186,8</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172,4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27,999</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Співпраця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суперництво</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85,9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183,7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218,0</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112,206</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Довірливість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підозрілість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79,9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208,3</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192,8</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122,935</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Розуміння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нерозуміння</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70,7</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215,1</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194,2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152,828</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Повага інших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самоповага</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80,2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194,1</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210,8</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122,204</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Акуратність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неакуратність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140,9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178,2</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164,4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9,251</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.010*</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Наполегливість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слабовілля</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181,8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152,6</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152,3</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7,085</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.029*</w:t>
            </w:r>
          </w:p>
        </w:tc>
      </w:tr>
      <w:tr>
        <w:trPr>
          <w:trHeight w:val="242"/>
        </w:trPr>
        <w:tc>
          <w:tcPr>
            <w:tcW w:w="3300" w:type="dxa"/>
            <w:vAlign w:val="bottom"/>
            <w:tcBorders>
              <w:left w:val="single" w:sz="8" w:color="auto"/>
              <w:right w:val="single" w:sz="8" w:color="auto"/>
            </w:tcBorders>
            <w:gridSpan w:val="2"/>
          </w:tcPr>
          <w:p>
            <w:pPr>
              <w:ind w:left="120"/>
              <w:spacing w:after="0" w:line="242" w:lineRule="exact"/>
              <w:rPr>
                <w:sz w:val="20"/>
                <w:szCs w:val="20"/>
                <w:color w:val="auto"/>
              </w:rPr>
            </w:pPr>
            <w:r>
              <w:rPr>
                <w:rFonts w:ascii="Times New Roman" w:cs="Times New Roman" w:eastAsia="Times New Roman" w:hAnsi="Times New Roman"/>
                <w:sz w:val="24"/>
                <w:szCs w:val="24"/>
                <w:color w:val="auto"/>
              </w:rPr>
              <w:t>Відповідальність</w:t>
            </w:r>
            <w:r>
              <w:rPr>
                <w:rFonts w:ascii="Times New Roman" w:cs="Times New Roman" w:eastAsia="Times New Roman" w:hAnsi="Times New Roman"/>
                <w:sz w:val="24"/>
                <w:szCs w:val="24"/>
                <w:color w:val="auto"/>
              </w:rPr>
              <w:t>-</w:t>
            </w:r>
          </w:p>
        </w:tc>
        <w:tc>
          <w:tcPr>
            <w:tcW w:w="840" w:type="dxa"/>
            <w:vAlign w:val="bottom"/>
            <w:tcBorders>
              <w:right w:val="single" w:sz="8" w:color="auto"/>
            </w:tcBorders>
          </w:tcPr>
          <w:p>
            <w:pPr>
              <w:spacing w:after="0"/>
              <w:rPr>
                <w:sz w:val="21"/>
                <w:szCs w:val="21"/>
                <w:color w:val="auto"/>
              </w:rPr>
            </w:pPr>
          </w:p>
        </w:tc>
        <w:tc>
          <w:tcPr>
            <w:tcW w:w="860" w:type="dxa"/>
            <w:vAlign w:val="bottom"/>
            <w:tcBorders>
              <w:right w:val="single" w:sz="8" w:color="auto"/>
            </w:tcBorders>
          </w:tcPr>
          <w:p>
            <w:pPr>
              <w:spacing w:after="0"/>
              <w:rPr>
                <w:sz w:val="21"/>
                <w:szCs w:val="21"/>
                <w:color w:val="auto"/>
              </w:rPr>
            </w:pPr>
          </w:p>
        </w:tc>
        <w:tc>
          <w:tcPr>
            <w:tcW w:w="84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c>
          <w:tcPr>
            <w:tcW w:w="560" w:type="dxa"/>
            <w:vAlign w:val="bottom"/>
            <w:tcBorders>
              <w:righ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r>
      <w:tr>
        <w:trPr>
          <w:trHeight w:val="302"/>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безвідповідальність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153,0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168,3</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163,8</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1,582</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.453</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Контроль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імпульсивність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72,1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200,0</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212,2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146,599</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Передбачливість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безпечність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88,6</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195,6</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199,6</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97,448</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Тривожність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безтурботність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182,9</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121,4</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191,5</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38,486</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Напруженість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розслабленість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180,6</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124,7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189,8</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32,617</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240"/>
        </w:trPr>
        <w:tc>
          <w:tcPr>
            <w:tcW w:w="33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Депресивність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емоційний</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комфорт</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193,3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134,2</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163,4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22,876</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Самокритик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самодостатність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172,3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144,7</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173,1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6,903</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.032*</w:t>
            </w:r>
          </w:p>
        </w:tc>
      </w:tr>
      <w:tr>
        <w:trPr>
          <w:trHeight w:val="240"/>
        </w:trPr>
        <w:tc>
          <w:tcPr>
            <w:tcW w:w="16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Емоційна</w:t>
            </w:r>
          </w:p>
        </w:tc>
        <w:tc>
          <w:tcPr>
            <w:tcW w:w="170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лабільність</w:t>
            </w:r>
            <w:r>
              <w:rPr>
                <w:rFonts w:ascii="Times New Roman" w:cs="Times New Roman" w:eastAsia="Times New Roman" w:hAnsi="Times New Roman"/>
                <w:sz w:val="24"/>
                <w:szCs w:val="24"/>
                <w:color w:val="auto"/>
              </w:rPr>
              <w:t>-</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r>
      <w:tr>
        <w:trPr>
          <w:trHeight w:val="302"/>
        </w:trPr>
        <w:tc>
          <w:tcPr>
            <w:tcW w:w="16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стабільність</w:t>
            </w:r>
          </w:p>
        </w:tc>
        <w:tc>
          <w:tcPr>
            <w:tcW w:w="170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191,1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130,2</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171,1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25,687</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Цікавість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консерватизм</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191,0</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136,4</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163,0</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19,610</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Мрійливість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реалістичність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214,2</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93,8</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192,7</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109,645</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r>
    </w:tbl>
    <w:p>
      <w:pPr>
        <w:sectPr>
          <w:pgSz w:w="11900" w:h="16838" w:orient="portrait"/>
          <w:cols w:equalWidth="0" w:num="1">
            <w:col w:w="9620"/>
          </w:cols>
          <w:pgMar w:left="1440" w:top="705" w:right="846" w:bottom="719" w:gutter="0" w:footer="0" w:header="0"/>
        </w:sectPr>
      </w:pPr>
    </w:p>
    <w:bookmarkStart w:id="207" w:name="page208"/>
    <w:bookmarkEnd w:id="207"/>
    <w:p>
      <w:pPr>
        <w:jc w:val="right"/>
        <w:spacing w:after="0"/>
        <w:rPr>
          <w:sz w:val="20"/>
          <w:szCs w:val="20"/>
          <w:color w:val="auto"/>
        </w:rPr>
      </w:pPr>
      <w:r>
        <w:rPr>
          <w:rFonts w:ascii="Calibri" w:cs="Calibri" w:eastAsia="Calibri" w:hAnsi="Calibri"/>
          <w:sz w:val="20"/>
          <w:szCs w:val="20"/>
          <w:color w:val="auto"/>
        </w:rPr>
        <w:t>208</w:t>
      </w:r>
    </w:p>
    <w:p>
      <w:pPr>
        <w:spacing w:after="0" w:line="163" w:lineRule="exact"/>
        <w:rPr>
          <w:sz w:val="20"/>
          <w:szCs w:val="20"/>
          <w:color w:val="auto"/>
        </w:rPr>
      </w:pPr>
    </w:p>
    <w:tbl>
      <w:tblPr>
        <w:tblLayout w:type="fixed"/>
        <w:tblInd w:w="250" w:type="dxa"/>
        <w:tblCellMar>
          <w:top w:w="0" w:type="dxa"/>
          <w:left w:w="0" w:type="dxa"/>
          <w:bottom w:w="0" w:type="dxa"/>
          <w:right w:w="0" w:type="dxa"/>
        </w:tblCellMar>
      </w:tblPr>
      <w:tr>
        <w:trPr>
          <w:trHeight w:val="262"/>
        </w:trPr>
        <w:tc>
          <w:tcPr>
            <w:tcW w:w="2060" w:type="dxa"/>
            <w:vAlign w:val="bottom"/>
            <w:tcBorders>
              <w:top w:val="single" w:sz="8" w:color="auto"/>
              <w:left w:val="single" w:sz="8" w:color="auto"/>
            </w:tcBorders>
          </w:tcPr>
          <w:p>
            <w:pPr>
              <w:ind w:left="120"/>
              <w:spacing w:after="0" w:line="263" w:lineRule="exact"/>
              <w:rPr>
                <w:sz w:val="20"/>
                <w:szCs w:val="20"/>
                <w:color w:val="auto"/>
              </w:rPr>
            </w:pPr>
            <w:r>
              <w:rPr>
                <w:rFonts w:ascii="Times New Roman" w:cs="Times New Roman" w:eastAsia="Times New Roman" w:hAnsi="Times New Roman"/>
                <w:sz w:val="24"/>
                <w:szCs w:val="24"/>
                <w:color w:val="auto"/>
              </w:rPr>
              <w:t>Артистичність</w:t>
            </w:r>
            <w:r>
              <w:rPr>
                <w:rFonts w:ascii="Times New Roman" w:cs="Times New Roman" w:eastAsia="Times New Roman" w:hAnsi="Times New Roman"/>
                <w:sz w:val="24"/>
                <w:szCs w:val="24"/>
                <w:color w:val="auto"/>
              </w:rPr>
              <w:t>-</w:t>
            </w:r>
          </w:p>
        </w:tc>
        <w:tc>
          <w:tcPr>
            <w:tcW w:w="1240" w:type="dxa"/>
            <w:vAlign w:val="bottom"/>
            <w:tcBorders>
              <w:top w:val="single" w:sz="8" w:color="auto"/>
              <w:right w:val="single" w:sz="8" w:color="auto"/>
            </w:tcBorders>
          </w:tcPr>
          <w:p>
            <w:pPr>
              <w:spacing w:after="0"/>
              <w:rPr>
                <w:sz w:val="22"/>
                <w:szCs w:val="22"/>
                <w:color w:val="auto"/>
              </w:rPr>
            </w:pPr>
          </w:p>
        </w:tc>
        <w:tc>
          <w:tcPr>
            <w:tcW w:w="840" w:type="dxa"/>
            <w:vAlign w:val="bottom"/>
            <w:tcBorders>
              <w:top w:val="single" w:sz="8" w:color="auto"/>
              <w:right w:val="single" w:sz="8" w:color="auto"/>
            </w:tcBorders>
          </w:tcPr>
          <w:p>
            <w:pPr>
              <w:spacing w:after="0"/>
              <w:rPr>
                <w:sz w:val="22"/>
                <w:szCs w:val="22"/>
                <w:color w:val="auto"/>
              </w:rPr>
            </w:pPr>
          </w:p>
        </w:tc>
        <w:tc>
          <w:tcPr>
            <w:tcW w:w="860" w:type="dxa"/>
            <w:vAlign w:val="bottom"/>
            <w:tcBorders>
              <w:top w:val="single" w:sz="8" w:color="auto"/>
              <w:right w:val="single" w:sz="8" w:color="auto"/>
            </w:tcBorders>
          </w:tcPr>
          <w:p>
            <w:pPr>
              <w:spacing w:after="0"/>
              <w:rPr>
                <w:sz w:val="22"/>
                <w:szCs w:val="22"/>
                <w:color w:val="auto"/>
              </w:rPr>
            </w:pPr>
          </w:p>
        </w:tc>
        <w:tc>
          <w:tcPr>
            <w:tcW w:w="840" w:type="dxa"/>
            <w:vAlign w:val="bottom"/>
            <w:tcBorders>
              <w:top w:val="single" w:sz="8" w:color="auto"/>
              <w:right w:val="single" w:sz="8" w:color="auto"/>
            </w:tcBorders>
          </w:tcPr>
          <w:p>
            <w:pPr>
              <w:spacing w:after="0"/>
              <w:rPr>
                <w:sz w:val="22"/>
                <w:szCs w:val="22"/>
                <w:color w:val="auto"/>
              </w:rPr>
            </w:pPr>
          </w:p>
        </w:tc>
        <w:tc>
          <w:tcPr>
            <w:tcW w:w="1160" w:type="dxa"/>
            <w:vAlign w:val="bottom"/>
            <w:tcBorders>
              <w:top w:val="single" w:sz="8" w:color="auto"/>
              <w:right w:val="single" w:sz="8" w:color="auto"/>
            </w:tcBorders>
          </w:tcPr>
          <w:p>
            <w:pPr>
              <w:spacing w:after="0"/>
              <w:rPr>
                <w:sz w:val="22"/>
                <w:szCs w:val="22"/>
                <w:color w:val="auto"/>
              </w:rPr>
            </w:pPr>
          </w:p>
        </w:tc>
        <w:tc>
          <w:tcPr>
            <w:tcW w:w="560" w:type="dxa"/>
            <w:vAlign w:val="bottom"/>
            <w:tcBorders>
              <w:top w:val="single" w:sz="8" w:color="auto"/>
              <w:right w:val="single" w:sz="8" w:color="auto"/>
            </w:tcBorders>
          </w:tcPr>
          <w:p>
            <w:pPr>
              <w:spacing w:after="0"/>
              <w:rPr>
                <w:sz w:val="22"/>
                <w:szCs w:val="22"/>
                <w:color w:val="auto"/>
              </w:rPr>
            </w:pPr>
          </w:p>
        </w:tc>
        <w:tc>
          <w:tcPr>
            <w:tcW w:w="116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02"/>
        </w:trPr>
        <w:tc>
          <w:tcPr>
            <w:tcW w:w="206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неартистичність</w:t>
            </w:r>
          </w:p>
        </w:tc>
        <w:tc>
          <w:tcPr>
            <w:tcW w:w="124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225,1</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92,4</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182,4</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121,982</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Сензитивність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нечутливість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220,5</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87,2</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194,1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132,991</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Пластичність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ригідність</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235,6</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89,5</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174,5</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142,588</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240"/>
        </w:trPr>
        <w:tc>
          <w:tcPr>
            <w:tcW w:w="206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Норма</w:t>
            </w:r>
          </w:p>
        </w:tc>
        <w:tc>
          <w:tcPr>
            <w:tcW w:w="12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соціальної</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206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відповідальності</w:t>
            </w:r>
          </w:p>
        </w:tc>
        <w:tc>
          <w:tcPr>
            <w:tcW w:w="124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117,8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169,6</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201,0</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42,755</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81"/>
        </w:trPr>
        <w:tc>
          <w:tcPr>
            <w:tcW w:w="206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Норма взаємності</w:t>
            </w:r>
          </w:p>
        </w:tc>
        <w:tc>
          <w:tcPr>
            <w:tcW w:w="1240" w:type="dxa"/>
            <w:vAlign w:val="bottom"/>
            <w:tcBorders>
              <w:bottom w:val="single" w:sz="8" w:color="auto"/>
              <w:right w:val="single" w:sz="8" w:color="auto"/>
            </w:tcBorders>
          </w:tcPr>
          <w:p>
            <w:pPr>
              <w:spacing w:after="0"/>
              <w:rPr>
                <w:sz w:val="24"/>
                <w:szCs w:val="24"/>
                <w:color w:val="auto"/>
              </w:rPr>
            </w:pP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183,8</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169,2</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128,5</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19,443</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78"/>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Норма справедливості</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174,3</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131,4</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187,9</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22,765</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81"/>
        </w:trPr>
        <w:tc>
          <w:tcPr>
            <w:tcW w:w="33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Норма витрати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винагороди</w:t>
            </w:r>
          </w:p>
        </w:tc>
        <w:tc>
          <w:tcPr>
            <w:tcW w:w="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125,4</w:t>
            </w: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140,6</w:t>
            </w:r>
          </w:p>
        </w:tc>
        <w:tc>
          <w:tcPr>
            <w:tcW w:w="840" w:type="dxa"/>
            <w:vAlign w:val="bottom"/>
            <w:tcBorders>
              <w:bottom w:val="single" w:sz="8" w:color="auto"/>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230,1</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74,564</w:t>
            </w:r>
          </w:p>
        </w:tc>
        <w:tc>
          <w:tcPr>
            <w:tcW w:w="56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302"/>
        </w:trPr>
        <w:tc>
          <w:tcPr>
            <w:tcW w:w="206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ЕкстраІнтроверсія</w:t>
            </w:r>
          </w:p>
        </w:tc>
        <w:tc>
          <w:tcPr>
            <w:tcW w:w="12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53,1</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213,4</w:t>
            </w:r>
          </w:p>
        </w:tc>
        <w:tc>
          <w:tcPr>
            <w:tcW w:w="840" w:type="dxa"/>
            <w:vAlign w:val="bottom"/>
            <w:tcBorders>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215,9</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211,846</w:t>
            </w:r>
          </w:p>
        </w:tc>
        <w:tc>
          <w:tcPr>
            <w:tcW w:w="56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03"/>
        </w:trPr>
        <w:tc>
          <w:tcPr>
            <w:tcW w:w="3300" w:type="dxa"/>
            <w:vAlign w:val="bottom"/>
            <w:tcBorders>
              <w:left w:val="single" w:sz="8" w:color="auto"/>
              <w:bottom w:val="single" w:sz="8" w:color="auto"/>
              <w:right w:val="single" w:sz="8" w:color="auto"/>
            </w:tcBorders>
            <w:gridSpan w:val="2"/>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02"/>
        </w:trPr>
        <w:tc>
          <w:tcPr>
            <w:tcW w:w="33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Привязаність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Віддаленість</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56,8</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213,1</w:t>
            </w:r>
          </w:p>
        </w:tc>
        <w:tc>
          <w:tcPr>
            <w:tcW w:w="840" w:type="dxa"/>
            <w:vAlign w:val="bottom"/>
            <w:tcBorders>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212,1</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197,618</w:t>
            </w:r>
          </w:p>
        </w:tc>
        <w:tc>
          <w:tcPr>
            <w:tcW w:w="56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00"/>
        </w:trPr>
        <w:tc>
          <w:tcPr>
            <w:tcW w:w="2060" w:type="dxa"/>
            <w:vAlign w:val="bottom"/>
            <w:tcBorders>
              <w:left w:val="single" w:sz="8" w:color="auto"/>
              <w:bottom w:val="single" w:sz="8" w:color="auto"/>
            </w:tcBorders>
          </w:tcPr>
          <w:p>
            <w:pPr>
              <w:spacing w:after="0"/>
              <w:rPr>
                <w:sz w:val="8"/>
                <w:szCs w:val="8"/>
                <w:color w:val="auto"/>
              </w:rPr>
            </w:pPr>
          </w:p>
        </w:tc>
        <w:tc>
          <w:tcPr>
            <w:tcW w:w="124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42"/>
        </w:trPr>
        <w:tc>
          <w:tcPr>
            <w:tcW w:w="2060" w:type="dxa"/>
            <w:vAlign w:val="bottom"/>
            <w:tcBorders>
              <w:lef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Контрольованість</w:t>
            </w:r>
            <w:r>
              <w:rPr>
                <w:rFonts w:ascii="Times New Roman" w:cs="Times New Roman" w:eastAsia="Times New Roman" w:hAnsi="Times New Roman"/>
                <w:sz w:val="24"/>
                <w:szCs w:val="24"/>
                <w:color w:val="auto"/>
              </w:rPr>
              <w:t>-</w:t>
            </w:r>
          </w:p>
        </w:tc>
        <w:tc>
          <w:tcPr>
            <w:tcW w:w="1240" w:type="dxa"/>
            <w:vAlign w:val="bottom"/>
            <w:tcBorders>
              <w:right w:val="single" w:sz="8" w:color="auto"/>
            </w:tcBorders>
          </w:tcPr>
          <w:p>
            <w:pPr>
              <w:spacing w:after="0"/>
              <w:rPr>
                <w:sz w:val="21"/>
                <w:szCs w:val="21"/>
                <w:color w:val="auto"/>
              </w:rPr>
            </w:pPr>
          </w:p>
        </w:tc>
        <w:tc>
          <w:tcPr>
            <w:tcW w:w="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95,4</w:t>
            </w:r>
          </w:p>
        </w:tc>
        <w:tc>
          <w:tcPr>
            <w:tcW w:w="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193,3</w:t>
            </w:r>
          </w:p>
        </w:tc>
        <w:tc>
          <w:tcPr>
            <w:tcW w:w="840" w:type="dxa"/>
            <w:vAlign w:val="bottom"/>
            <w:tcBorders>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195,1</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79,218</w:t>
            </w:r>
          </w:p>
        </w:tc>
        <w:tc>
          <w:tcPr>
            <w:tcW w:w="560" w:type="dxa"/>
            <w:vAlign w:val="bottom"/>
            <w:tcBorders>
              <w:right w:val="single" w:sz="8" w:color="auto"/>
            </w:tcBorders>
            <w:vMerge w:val="restart"/>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77"/>
        </w:trPr>
        <w:tc>
          <w:tcPr>
            <w:tcW w:w="206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Природність</w:t>
            </w:r>
          </w:p>
        </w:tc>
        <w:tc>
          <w:tcPr>
            <w:tcW w:w="124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56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5"/>
        </w:trPr>
        <w:tc>
          <w:tcPr>
            <w:tcW w:w="2060" w:type="dxa"/>
            <w:vAlign w:val="bottom"/>
            <w:tcBorders>
              <w:left w:val="single" w:sz="8" w:color="auto"/>
              <w:bottom w:val="single" w:sz="8" w:color="auto"/>
            </w:tcBorders>
            <w:vMerge w:val="continue"/>
          </w:tcPr>
          <w:p>
            <w:pPr>
              <w:spacing w:after="0"/>
              <w:rPr>
                <w:sz w:val="10"/>
                <w:szCs w:val="10"/>
                <w:color w:val="auto"/>
              </w:rPr>
            </w:pPr>
          </w:p>
        </w:tc>
        <w:tc>
          <w:tcPr>
            <w:tcW w:w="124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02"/>
        </w:trPr>
        <w:tc>
          <w:tcPr>
            <w:tcW w:w="33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Емоційність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Стриманість</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194,2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117,0</w:t>
            </w:r>
          </w:p>
        </w:tc>
        <w:tc>
          <w:tcPr>
            <w:tcW w:w="840" w:type="dxa"/>
            <w:vAlign w:val="bottom"/>
            <w:tcBorders>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184,7</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46,634</w:t>
            </w:r>
          </w:p>
        </w:tc>
        <w:tc>
          <w:tcPr>
            <w:tcW w:w="56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00"/>
        </w:trPr>
        <w:tc>
          <w:tcPr>
            <w:tcW w:w="3300" w:type="dxa"/>
            <w:vAlign w:val="bottom"/>
            <w:tcBorders>
              <w:left w:val="single" w:sz="8" w:color="auto"/>
              <w:bottom w:val="single" w:sz="8" w:color="auto"/>
              <w:right w:val="single" w:sz="8" w:color="auto"/>
            </w:tcBorders>
            <w:gridSpan w:val="2"/>
            <w:vMerge w:val="continue"/>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02"/>
        </w:trPr>
        <w:tc>
          <w:tcPr>
            <w:tcW w:w="33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Грайливість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Практичність</w:t>
            </w:r>
          </w:p>
        </w:tc>
        <w:tc>
          <w:tcPr>
            <w:tcW w:w="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236,2</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75,9</w:t>
            </w:r>
          </w:p>
        </w:tc>
        <w:tc>
          <w:tcPr>
            <w:tcW w:w="840" w:type="dxa"/>
            <w:vAlign w:val="bottom"/>
            <w:tcBorders>
              <w:right w:val="single" w:sz="8" w:color="auto"/>
            </w:tcBorders>
          </w:tcPr>
          <w:p>
            <w:pPr>
              <w:jc w:val="right"/>
              <w:ind w:right="40"/>
              <w:spacing w:after="0"/>
              <w:rPr>
                <w:sz w:val="20"/>
                <w:szCs w:val="20"/>
                <w:color w:val="auto"/>
              </w:rPr>
            </w:pPr>
            <w:r>
              <w:rPr>
                <w:rFonts w:ascii="Times New Roman" w:cs="Times New Roman" w:eastAsia="Times New Roman" w:hAnsi="Times New Roman"/>
                <w:sz w:val="24"/>
                <w:szCs w:val="24"/>
                <w:color w:val="auto"/>
              </w:rPr>
              <w:t>191,4</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180,336</w:t>
            </w:r>
          </w:p>
        </w:tc>
        <w:tc>
          <w:tcPr>
            <w:tcW w:w="56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03"/>
        </w:trPr>
        <w:tc>
          <w:tcPr>
            <w:tcW w:w="3300" w:type="dxa"/>
            <w:vAlign w:val="bottom"/>
            <w:tcBorders>
              <w:left w:val="single" w:sz="8" w:color="auto"/>
              <w:bottom w:val="single" w:sz="8" w:color="auto"/>
              <w:right w:val="single" w:sz="8" w:color="auto"/>
            </w:tcBorders>
            <w:gridSpan w:val="2"/>
            <w:vMerge w:val="continue"/>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40"/>
        </w:trPr>
        <w:tc>
          <w:tcPr>
            <w:tcW w:w="206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Інтегральна</w:t>
            </w:r>
          </w:p>
        </w:tc>
        <w:tc>
          <w:tcPr>
            <w:tcW w:w="12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оцінка</w:t>
            </w:r>
          </w:p>
        </w:tc>
        <w:tc>
          <w:tcPr>
            <w:tcW w:w="840" w:type="dxa"/>
            <w:vAlign w:val="bottom"/>
            <w:tcBorders>
              <w:right w:val="single" w:sz="8" w:color="auto"/>
            </w:tcBorders>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84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560" w:type="dxa"/>
            <w:vAlign w:val="bottom"/>
            <w:tcBorders>
              <w:righ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06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психологічного</w:t>
            </w:r>
          </w:p>
        </w:tc>
        <w:tc>
          <w:tcPr>
            <w:tcW w:w="1240" w:type="dxa"/>
            <w:vAlign w:val="bottom"/>
            <w:tcBorders>
              <w:right w:val="single" w:sz="8" w:color="auto"/>
            </w:tcBorders>
          </w:tcPr>
          <w:p>
            <w:pPr>
              <w:spacing w:after="0"/>
              <w:rPr>
                <w:sz w:val="24"/>
                <w:szCs w:val="24"/>
                <w:color w:val="auto"/>
              </w:rPr>
            </w:pP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55,7</w:t>
            </w:r>
          </w:p>
        </w:tc>
        <w:tc>
          <w:tcPr>
            <w:tcW w:w="8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168,9</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270,4</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264,635</w:t>
            </w:r>
          </w:p>
        </w:tc>
        <w:tc>
          <w:tcPr>
            <w:tcW w:w="560" w:type="dxa"/>
            <w:vAlign w:val="bottom"/>
            <w:tcBorders>
              <w:right w:val="single" w:sz="8" w:color="auto"/>
            </w:tcBorders>
            <w:vMerge w:val="restart"/>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79"/>
        </w:trPr>
        <w:tc>
          <w:tcPr>
            <w:tcW w:w="206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благополуччя</w:t>
            </w:r>
          </w:p>
        </w:tc>
        <w:tc>
          <w:tcPr>
            <w:tcW w:w="1240" w:type="dxa"/>
            <w:vAlign w:val="bottom"/>
            <w:tcBorders>
              <w:right w:val="single" w:sz="8" w:color="auto"/>
            </w:tcBorders>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56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2"/>
        </w:trPr>
        <w:tc>
          <w:tcPr>
            <w:tcW w:w="2060" w:type="dxa"/>
            <w:vAlign w:val="bottom"/>
            <w:tcBorders>
              <w:left w:val="single" w:sz="8" w:color="auto"/>
              <w:bottom w:val="single" w:sz="8" w:color="auto"/>
            </w:tcBorders>
            <w:vMerge w:val="continue"/>
          </w:tcPr>
          <w:p>
            <w:pPr>
              <w:spacing w:after="0"/>
              <w:rPr>
                <w:sz w:val="10"/>
                <w:szCs w:val="10"/>
                <w:color w:val="auto"/>
              </w:rPr>
            </w:pPr>
          </w:p>
        </w:tc>
        <w:tc>
          <w:tcPr>
            <w:tcW w:w="124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40"/>
        </w:trPr>
        <w:tc>
          <w:tcPr>
            <w:tcW w:w="206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12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загальної</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159,1</w:t>
            </w:r>
          </w:p>
        </w:tc>
        <w:tc>
          <w:tcPr>
            <w:tcW w:w="8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145,0</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187,1</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11,053</w:t>
            </w:r>
          </w:p>
        </w:tc>
        <w:tc>
          <w:tcPr>
            <w:tcW w:w="560" w:type="dxa"/>
            <w:vAlign w:val="bottom"/>
            <w:tcBorders>
              <w:right w:val="single" w:sz="8" w:color="auto"/>
            </w:tcBorders>
            <w:vMerge w:val="restart"/>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.004**</w:t>
            </w:r>
          </w:p>
        </w:tc>
        <w:tc>
          <w:tcPr>
            <w:tcW w:w="0" w:type="dxa"/>
            <w:vAlign w:val="bottom"/>
          </w:tcPr>
          <w:p>
            <w:pPr>
              <w:spacing w:after="0"/>
              <w:rPr>
                <w:sz w:val="1"/>
                <w:szCs w:val="1"/>
                <w:color w:val="auto"/>
              </w:rPr>
            </w:pPr>
          </w:p>
        </w:tc>
      </w:tr>
      <w:tr>
        <w:trPr>
          <w:trHeight w:val="179"/>
        </w:trPr>
        <w:tc>
          <w:tcPr>
            <w:tcW w:w="33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задоволеності адаптацією</w:t>
            </w: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56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2"/>
        </w:trPr>
        <w:tc>
          <w:tcPr>
            <w:tcW w:w="3300" w:type="dxa"/>
            <w:vAlign w:val="bottom"/>
            <w:tcBorders>
              <w:left w:val="single" w:sz="8" w:color="auto"/>
              <w:bottom w:val="single" w:sz="8" w:color="auto"/>
              <w:right w:val="single" w:sz="8" w:color="auto"/>
            </w:tcBorders>
            <w:gridSpan w:val="2"/>
            <w:vMerge w:val="continue"/>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40"/>
        </w:trPr>
        <w:tc>
          <w:tcPr>
            <w:tcW w:w="206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Загальний</w:t>
            </w:r>
          </w:p>
        </w:tc>
        <w:tc>
          <w:tcPr>
            <w:tcW w:w="12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175,3</w:t>
            </w:r>
          </w:p>
        </w:tc>
        <w:tc>
          <w:tcPr>
            <w:tcW w:w="8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120,4</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201,0</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43,119</w:t>
            </w:r>
          </w:p>
        </w:tc>
        <w:tc>
          <w:tcPr>
            <w:tcW w:w="560" w:type="dxa"/>
            <w:vAlign w:val="bottom"/>
            <w:tcBorders>
              <w:right w:val="single" w:sz="8" w:color="auto"/>
            </w:tcBorders>
            <w:vMerge w:val="restart"/>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79"/>
        </w:trPr>
        <w:tc>
          <w:tcPr>
            <w:tcW w:w="33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соціальної адаптивності</w:t>
            </w: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56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2"/>
        </w:trPr>
        <w:tc>
          <w:tcPr>
            <w:tcW w:w="3300" w:type="dxa"/>
            <w:vAlign w:val="bottom"/>
            <w:tcBorders>
              <w:left w:val="single" w:sz="8" w:color="auto"/>
              <w:bottom w:val="single" w:sz="8" w:color="auto"/>
              <w:right w:val="single" w:sz="8" w:color="auto"/>
            </w:tcBorders>
            <w:gridSpan w:val="2"/>
            <w:vMerge w:val="continue"/>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02"/>
        </w:trPr>
        <w:tc>
          <w:tcPr>
            <w:tcW w:w="33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Загальний показник емпатії</w:t>
            </w:r>
          </w:p>
        </w:tc>
        <w:tc>
          <w:tcPr>
            <w:tcW w:w="8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135,6</w:t>
            </w:r>
          </w:p>
        </w:tc>
        <w:tc>
          <w:tcPr>
            <w:tcW w:w="8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165,3</w:t>
            </w:r>
          </w:p>
        </w:tc>
        <w:tc>
          <w:tcPr>
            <w:tcW w:w="8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186,7</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15,276</w:t>
            </w:r>
          </w:p>
        </w:tc>
        <w:tc>
          <w:tcPr>
            <w:tcW w:w="56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03"/>
        </w:trPr>
        <w:tc>
          <w:tcPr>
            <w:tcW w:w="3300" w:type="dxa"/>
            <w:vAlign w:val="bottom"/>
            <w:tcBorders>
              <w:left w:val="single" w:sz="8" w:color="auto"/>
              <w:bottom w:val="single" w:sz="8" w:color="auto"/>
              <w:right w:val="single" w:sz="8" w:color="auto"/>
            </w:tcBorders>
            <w:gridSpan w:val="2"/>
            <w:vMerge w:val="continue"/>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8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11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40"/>
        </w:trPr>
        <w:tc>
          <w:tcPr>
            <w:tcW w:w="206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Загальний</w:t>
            </w:r>
          </w:p>
        </w:tc>
        <w:tc>
          <w:tcPr>
            <w:tcW w:w="12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показник</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60,8</w:t>
            </w:r>
          </w:p>
        </w:tc>
        <w:tc>
          <w:tcPr>
            <w:tcW w:w="8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206,7</w:t>
            </w:r>
          </w:p>
        </w:tc>
        <w:tc>
          <w:tcPr>
            <w:tcW w:w="84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215,7</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183,091</w:t>
            </w:r>
          </w:p>
        </w:tc>
        <w:tc>
          <w:tcPr>
            <w:tcW w:w="560" w:type="dxa"/>
            <w:vAlign w:val="bottom"/>
            <w:tcBorders>
              <w:right w:val="single" w:sz="8" w:color="auto"/>
            </w:tcBorders>
            <w:vMerge w:val="restart"/>
          </w:tcPr>
          <w:p>
            <w:pPr>
              <w:jc w:val="right"/>
              <w:ind w:right="120"/>
              <w:spacing w:after="0"/>
              <w:rPr>
                <w:sz w:val="20"/>
                <w:szCs w:val="20"/>
                <w:color w:val="auto"/>
              </w:rPr>
            </w:pPr>
            <w:r>
              <w:rPr>
                <w:rFonts w:ascii="Times New Roman" w:cs="Times New Roman" w:eastAsia="Times New Roman" w:hAnsi="Times New Roman"/>
                <w:sz w:val="24"/>
                <w:szCs w:val="24"/>
                <w:color w:val="auto"/>
              </w:rPr>
              <w:t>2</w:t>
            </w:r>
          </w:p>
        </w:tc>
        <w:tc>
          <w:tcPr>
            <w:tcW w:w="11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.000***</w:t>
            </w:r>
          </w:p>
        </w:tc>
        <w:tc>
          <w:tcPr>
            <w:tcW w:w="0" w:type="dxa"/>
            <w:vAlign w:val="bottom"/>
          </w:tcPr>
          <w:p>
            <w:pPr>
              <w:spacing w:after="0"/>
              <w:rPr>
                <w:sz w:val="1"/>
                <w:szCs w:val="1"/>
                <w:color w:val="auto"/>
              </w:rPr>
            </w:pPr>
          </w:p>
        </w:tc>
      </w:tr>
      <w:tr>
        <w:trPr>
          <w:trHeight w:val="179"/>
        </w:trPr>
        <w:tc>
          <w:tcPr>
            <w:tcW w:w="33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емоційного інтелекту</w:t>
            </w:r>
          </w:p>
        </w:tc>
        <w:tc>
          <w:tcPr>
            <w:tcW w:w="840" w:type="dxa"/>
            <w:vAlign w:val="bottom"/>
            <w:tcBorders>
              <w:right w:val="single" w:sz="8" w:color="auto"/>
            </w:tcBorders>
            <w:vMerge w:val="continue"/>
          </w:tcPr>
          <w:p>
            <w:pPr>
              <w:spacing w:after="0"/>
              <w:rPr>
                <w:sz w:val="15"/>
                <w:szCs w:val="15"/>
                <w:color w:val="auto"/>
              </w:rPr>
            </w:pPr>
          </w:p>
        </w:tc>
        <w:tc>
          <w:tcPr>
            <w:tcW w:w="860" w:type="dxa"/>
            <w:vAlign w:val="bottom"/>
            <w:tcBorders>
              <w:right w:val="single" w:sz="8" w:color="auto"/>
            </w:tcBorders>
            <w:vMerge w:val="continue"/>
          </w:tcPr>
          <w:p>
            <w:pPr>
              <w:spacing w:after="0"/>
              <w:rPr>
                <w:sz w:val="15"/>
                <w:szCs w:val="15"/>
                <w:color w:val="auto"/>
              </w:rPr>
            </w:pPr>
          </w:p>
        </w:tc>
        <w:tc>
          <w:tcPr>
            <w:tcW w:w="84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560" w:type="dxa"/>
            <w:vAlign w:val="bottom"/>
            <w:tcBorders>
              <w:right w:val="single" w:sz="8" w:color="auto"/>
            </w:tcBorders>
            <w:vMerge w:val="continue"/>
          </w:tcPr>
          <w:p>
            <w:pPr>
              <w:spacing w:after="0"/>
              <w:rPr>
                <w:sz w:val="15"/>
                <w:szCs w:val="15"/>
                <w:color w:val="auto"/>
              </w:rPr>
            </w:pPr>
          </w:p>
        </w:tc>
        <w:tc>
          <w:tcPr>
            <w:tcW w:w="116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2"/>
        </w:trPr>
        <w:tc>
          <w:tcPr>
            <w:tcW w:w="3300" w:type="dxa"/>
            <w:vAlign w:val="bottom"/>
            <w:tcBorders>
              <w:left w:val="single" w:sz="8" w:color="auto"/>
              <w:bottom w:val="single" w:sz="8" w:color="auto"/>
              <w:right w:val="single" w:sz="8" w:color="auto"/>
            </w:tcBorders>
            <w:gridSpan w:val="2"/>
            <w:vMerge w:val="continue"/>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860" w:type="dxa"/>
            <w:vAlign w:val="bottom"/>
            <w:tcBorders>
              <w:bottom w:val="single" w:sz="8" w:color="auto"/>
              <w:right w:val="single" w:sz="8" w:color="auto"/>
            </w:tcBorders>
          </w:tcPr>
          <w:p>
            <w:pPr>
              <w:spacing w:after="0"/>
              <w:rPr>
                <w:sz w:val="10"/>
                <w:szCs w:val="10"/>
                <w:color w:val="auto"/>
              </w:rPr>
            </w:pPr>
          </w:p>
        </w:tc>
        <w:tc>
          <w:tcPr>
            <w:tcW w:w="84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560" w:type="dxa"/>
            <w:vAlign w:val="bottom"/>
            <w:tcBorders>
              <w:bottom w:val="single" w:sz="8" w:color="auto"/>
              <w:right w:val="single" w:sz="8" w:color="auto"/>
            </w:tcBorders>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4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4"/>
          <w:szCs w:val="24"/>
          <w:b w:val="1"/>
          <w:bCs w:val="1"/>
          <w:color w:val="auto"/>
        </w:rPr>
        <w:t>Примітка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рівень достовірності</w:t>
      </w:r>
      <w:r>
        <w:rPr>
          <w:rFonts w:ascii="Times New Roman" w:cs="Times New Roman" w:eastAsia="Times New Roman" w:hAnsi="Times New Roman"/>
          <w:sz w:val="24"/>
          <w:szCs w:val="24"/>
          <w:color w:val="auto"/>
        </w:rPr>
        <w:t>: *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≤0,05;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≤0,01; ***</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 xml:space="preserve"> ≤0,001.</w:t>
      </w:r>
    </w:p>
    <w:p>
      <w:pPr>
        <w:spacing w:after="0" w:line="5"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Рівень психологічного благополуччя</w:t>
      </w:r>
      <w:r>
        <w:rPr>
          <w:rFonts w:ascii="Times New Roman" w:cs="Times New Roman" w:eastAsia="Times New Roman" w:hAnsi="Times New Roman"/>
          <w:sz w:val="24"/>
          <w:szCs w:val="24"/>
          <w:color w:val="auto"/>
        </w:rPr>
        <w:t>: 1 –</w:t>
      </w:r>
      <w:r>
        <w:rPr>
          <w:rFonts w:ascii="Times New Roman" w:cs="Times New Roman" w:eastAsia="Times New Roman" w:hAnsi="Times New Roman"/>
          <w:sz w:val="24"/>
          <w:szCs w:val="24"/>
          <w:color w:val="auto"/>
        </w:rPr>
        <w:t xml:space="preserve"> низький</w:t>
      </w:r>
      <w:r>
        <w:rPr>
          <w:rFonts w:ascii="Times New Roman" w:cs="Times New Roman" w:eastAsia="Times New Roman" w:hAnsi="Times New Roman"/>
          <w:sz w:val="24"/>
          <w:szCs w:val="24"/>
          <w:color w:val="auto"/>
        </w:rPr>
        <w:t>; 2 –</w:t>
      </w:r>
      <w:r>
        <w:rPr>
          <w:rFonts w:ascii="Times New Roman" w:cs="Times New Roman" w:eastAsia="Times New Roman" w:hAnsi="Times New Roman"/>
          <w:sz w:val="24"/>
          <w:szCs w:val="24"/>
          <w:color w:val="auto"/>
        </w:rPr>
        <w:t xml:space="preserve"> середній</w:t>
      </w:r>
      <w:r>
        <w:rPr>
          <w:rFonts w:ascii="Times New Roman" w:cs="Times New Roman" w:eastAsia="Times New Roman" w:hAnsi="Times New Roman"/>
          <w:sz w:val="24"/>
          <w:szCs w:val="24"/>
          <w:color w:val="auto"/>
        </w:rPr>
        <w:t>; 3 –</w:t>
      </w:r>
      <w:r>
        <w:rPr>
          <w:rFonts w:ascii="Times New Roman" w:cs="Times New Roman" w:eastAsia="Times New Roman" w:hAnsi="Times New Roman"/>
          <w:sz w:val="24"/>
          <w:szCs w:val="24"/>
          <w:color w:val="auto"/>
        </w:rPr>
        <w:t xml:space="preserve"> високий</w:t>
      </w:r>
      <w:r>
        <w:rPr>
          <w:rFonts w:ascii="Times New Roman" w:cs="Times New Roman" w:eastAsia="Times New Roman" w:hAnsi="Times New Roman"/>
          <w:sz w:val="24"/>
          <w:szCs w:val="24"/>
          <w:color w:val="auto"/>
        </w:rPr>
        <w:t>.</w:t>
      </w:r>
    </w:p>
    <w:p>
      <w:pPr>
        <w:sectPr>
          <w:pgSz w:w="11900" w:h="16838" w:orient="portrait"/>
          <w:cols w:equalWidth="0" w:num="1">
            <w:col w:w="9620"/>
          </w:cols>
          <w:pgMar w:left="1440" w:top="705" w:right="846" w:bottom="1440" w:gutter="0" w:footer="0" w:header="0"/>
        </w:sectPr>
      </w:pPr>
    </w:p>
    <w:bookmarkStart w:id="208" w:name="page209"/>
    <w:bookmarkEnd w:id="208"/>
    <w:p>
      <w:pPr>
        <w:ind w:left="9300"/>
        <w:spacing w:after="0"/>
        <w:rPr>
          <w:sz w:val="20"/>
          <w:szCs w:val="20"/>
          <w:color w:val="auto"/>
        </w:rPr>
      </w:pPr>
      <w:r>
        <w:rPr>
          <w:rFonts w:ascii="Calibri" w:cs="Calibri" w:eastAsia="Calibri" w:hAnsi="Calibri"/>
          <w:sz w:val="20"/>
          <w:szCs w:val="20"/>
          <w:color w:val="auto"/>
        </w:rPr>
        <w:t>209</w:t>
      </w:r>
    </w:p>
    <w:p>
      <w:pPr>
        <w:spacing w:after="0" w:line="15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Додаток Д</w:t>
      </w:r>
    </w:p>
    <w:p>
      <w:pPr>
        <w:spacing w:after="0" w:line="159" w:lineRule="exact"/>
        <w:rPr>
          <w:sz w:val="20"/>
          <w:szCs w:val="20"/>
          <w:color w:val="auto"/>
        </w:rPr>
      </w:pPr>
    </w:p>
    <w:p>
      <w:pPr>
        <w:ind w:left="8180"/>
        <w:spacing w:after="0"/>
        <w:rPr>
          <w:sz w:val="20"/>
          <w:szCs w:val="20"/>
          <w:color w:val="auto"/>
        </w:rPr>
      </w:pPr>
      <w:r>
        <w:rPr>
          <w:rFonts w:ascii="Times New Roman" w:cs="Times New Roman" w:eastAsia="Times New Roman" w:hAnsi="Times New Roman"/>
          <w:sz w:val="28"/>
          <w:szCs w:val="28"/>
          <w:i w:val="1"/>
          <w:iCs w:val="1"/>
          <w:color w:val="auto"/>
        </w:rPr>
        <w:t>Таблиця Д</w:t>
      </w:r>
      <w:r>
        <w:rPr>
          <w:rFonts w:ascii="Times New Roman" w:cs="Times New Roman" w:eastAsia="Times New Roman" w:hAnsi="Times New Roman"/>
          <w:sz w:val="28"/>
          <w:szCs w:val="28"/>
          <w:i w:val="1"/>
          <w:iCs w:val="1"/>
          <w:color w:val="auto"/>
        </w:rPr>
        <w:t>.1</w:t>
      </w:r>
    </w:p>
    <w:p>
      <w:pPr>
        <w:spacing w:after="0" w:line="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Міра адекватності і критерій Бартлетта</w:t>
      </w: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процедури факторного аналізу</w:t>
      </w:r>
    </w:p>
    <w:p>
      <w:pPr>
        <w:spacing w:after="0" w:line="330" w:lineRule="exact"/>
        <w:rPr>
          <w:sz w:val="20"/>
          <w:szCs w:val="20"/>
          <w:color w:val="auto"/>
        </w:rPr>
      </w:pPr>
    </w:p>
    <w:tbl>
      <w:tblPr>
        <w:tblLayout w:type="fixed"/>
        <w:tblInd w:w="1350" w:type="dxa"/>
        <w:tblCellMar>
          <w:top w:w="0" w:type="dxa"/>
          <w:left w:w="0" w:type="dxa"/>
          <w:bottom w:w="0" w:type="dxa"/>
          <w:right w:w="0" w:type="dxa"/>
        </w:tblCellMar>
      </w:tblPr>
      <w:tr>
        <w:trPr>
          <w:trHeight w:val="305"/>
        </w:trPr>
        <w:tc>
          <w:tcPr>
            <w:tcW w:w="4880" w:type="dxa"/>
            <w:vAlign w:val="bottom"/>
            <w:tcBorders>
              <w:top w:val="single" w:sz="8" w:color="auto"/>
              <w:left w:val="single" w:sz="8" w:color="auto"/>
              <w:right w:val="single" w:sz="8" w:color="auto"/>
            </w:tcBorders>
            <w:gridSpan w:val="2"/>
          </w:tcPr>
          <w:p>
            <w:pPr>
              <w:ind w:left="100"/>
              <w:spacing w:after="0" w:line="305" w:lineRule="exact"/>
              <w:rPr>
                <w:sz w:val="20"/>
                <w:szCs w:val="20"/>
                <w:color w:val="auto"/>
              </w:rPr>
            </w:pPr>
            <w:r>
              <w:rPr>
                <w:rFonts w:ascii="Times New Roman" w:cs="Times New Roman" w:eastAsia="Times New Roman" w:hAnsi="Times New Roman"/>
                <w:sz w:val="28"/>
                <w:szCs w:val="28"/>
                <w:color w:val="auto"/>
              </w:rPr>
              <w:t>Міра вибіркової адекватності</w:t>
            </w:r>
          </w:p>
        </w:tc>
        <w:tc>
          <w:tcPr>
            <w:tcW w:w="1460" w:type="dxa"/>
            <w:vAlign w:val="bottom"/>
            <w:tcBorders>
              <w:top w:val="single" w:sz="8" w:color="auto"/>
              <w:right w:val="single" w:sz="8" w:color="auto"/>
            </w:tcBorders>
            <w:vMerge w:val="restart"/>
          </w:tcPr>
          <w:p>
            <w:pPr>
              <w:jc w:val="right"/>
              <w:spacing w:after="0"/>
              <w:rPr>
                <w:sz w:val="20"/>
                <w:szCs w:val="20"/>
                <w:color w:val="auto"/>
              </w:rPr>
            </w:pPr>
            <w:r>
              <w:rPr>
                <w:rFonts w:ascii="Times New Roman" w:cs="Times New Roman" w:eastAsia="Times New Roman" w:hAnsi="Times New Roman"/>
                <w:sz w:val="28"/>
                <w:szCs w:val="28"/>
                <w:color w:val="auto"/>
              </w:rPr>
              <w:t>,688</w:t>
            </w:r>
          </w:p>
        </w:tc>
        <w:tc>
          <w:tcPr>
            <w:tcW w:w="0" w:type="dxa"/>
            <w:vAlign w:val="bottom"/>
          </w:tcPr>
          <w:p>
            <w:pPr>
              <w:spacing w:after="0"/>
              <w:rPr>
                <w:sz w:val="1"/>
                <w:szCs w:val="1"/>
                <w:color w:val="auto"/>
              </w:rPr>
            </w:pPr>
          </w:p>
        </w:tc>
      </w:tr>
      <w:tr>
        <w:trPr>
          <w:trHeight w:val="369"/>
        </w:trPr>
        <w:tc>
          <w:tcPr>
            <w:tcW w:w="488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Кайзера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Мейєра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Олкіна</w:t>
            </w:r>
            <w:r>
              <w:rPr>
                <w:rFonts w:ascii="Times New Roman" w:cs="Times New Roman" w:eastAsia="Times New Roman" w:hAnsi="Times New Roman"/>
                <w:sz w:val="28"/>
                <w:szCs w:val="28"/>
                <w:color w:val="auto"/>
              </w:rPr>
              <w:t>.</w:t>
            </w:r>
          </w:p>
        </w:tc>
        <w:tc>
          <w:tcPr>
            <w:tcW w:w="146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300" w:type="dxa"/>
            <w:vAlign w:val="bottom"/>
            <w:tcBorders>
              <w:left w:val="single" w:sz="8" w:color="auto"/>
              <w:bottom w:val="single" w:sz="8" w:color="auto"/>
            </w:tcBorders>
          </w:tcPr>
          <w:p>
            <w:pPr>
              <w:spacing w:after="0"/>
              <w:rPr>
                <w:sz w:val="24"/>
                <w:szCs w:val="24"/>
                <w:color w:val="auto"/>
              </w:rPr>
            </w:pPr>
          </w:p>
        </w:tc>
        <w:tc>
          <w:tcPr>
            <w:tcW w:w="2580" w:type="dxa"/>
            <w:vAlign w:val="bottom"/>
            <w:tcBorders>
              <w:bottom w:val="single" w:sz="8" w:color="auto"/>
              <w:right w:val="single" w:sz="8" w:color="auto"/>
            </w:tcBorders>
          </w:tcPr>
          <w:p>
            <w:pPr>
              <w:spacing w:after="0"/>
              <w:rPr>
                <w:sz w:val="24"/>
                <w:szCs w:val="24"/>
                <w:color w:val="auto"/>
              </w:rPr>
            </w:pPr>
          </w:p>
        </w:tc>
        <w:tc>
          <w:tcPr>
            <w:tcW w:w="14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2300" w:type="dxa"/>
            <w:vAlign w:val="bottom"/>
            <w:tcBorders>
              <w:left w:val="single" w:sz="8" w:color="auto"/>
              <w:right w:val="single" w:sz="8" w:color="auto"/>
            </w:tcBorders>
          </w:tcPr>
          <w:p>
            <w:pPr>
              <w:ind w:left="100"/>
              <w:spacing w:after="0" w:line="285" w:lineRule="exact"/>
              <w:rPr>
                <w:sz w:val="20"/>
                <w:szCs w:val="20"/>
                <w:color w:val="auto"/>
              </w:rPr>
            </w:pPr>
            <w:r>
              <w:rPr>
                <w:rFonts w:ascii="Times New Roman" w:cs="Times New Roman" w:eastAsia="Times New Roman" w:hAnsi="Times New Roman"/>
                <w:sz w:val="28"/>
                <w:szCs w:val="28"/>
                <w:color w:val="auto"/>
              </w:rPr>
              <w:t>Критерій</w:t>
            </w:r>
          </w:p>
        </w:tc>
        <w:tc>
          <w:tcPr>
            <w:tcW w:w="2580" w:type="dxa"/>
            <w:vAlign w:val="bottom"/>
            <w:tcBorders>
              <w:right w:val="single" w:sz="8" w:color="auto"/>
            </w:tcBorders>
          </w:tcPr>
          <w:p>
            <w:pPr>
              <w:ind w:left="80"/>
              <w:spacing w:after="0" w:line="285" w:lineRule="exact"/>
              <w:rPr>
                <w:sz w:val="20"/>
                <w:szCs w:val="20"/>
                <w:color w:val="auto"/>
              </w:rPr>
            </w:pPr>
            <w:r>
              <w:rPr>
                <w:rFonts w:ascii="Times New Roman" w:cs="Times New Roman" w:eastAsia="Times New Roman" w:hAnsi="Times New Roman"/>
                <w:sz w:val="28"/>
                <w:szCs w:val="28"/>
                <w:color w:val="auto"/>
              </w:rPr>
              <w:t>Хі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квадрат</w:t>
            </w:r>
          </w:p>
        </w:tc>
        <w:tc>
          <w:tcPr>
            <w:tcW w:w="14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23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сферічності</w:t>
            </w:r>
          </w:p>
        </w:tc>
        <w:tc>
          <w:tcPr>
            <w:tcW w:w="25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1226,310</w:t>
            </w:r>
          </w:p>
        </w:tc>
        <w:tc>
          <w:tcPr>
            <w:tcW w:w="0" w:type="dxa"/>
            <w:vAlign w:val="bottom"/>
          </w:tcPr>
          <w:p>
            <w:pPr>
              <w:spacing w:after="0"/>
              <w:rPr>
                <w:sz w:val="1"/>
                <w:szCs w:val="1"/>
                <w:color w:val="auto"/>
              </w:rPr>
            </w:pPr>
          </w:p>
        </w:tc>
      </w:tr>
      <w:tr>
        <w:trPr>
          <w:trHeight w:val="350"/>
        </w:trPr>
        <w:tc>
          <w:tcPr>
            <w:tcW w:w="230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Бартлетта</w:t>
            </w:r>
          </w:p>
        </w:tc>
        <w:tc>
          <w:tcPr>
            <w:tcW w:w="2580" w:type="dxa"/>
            <w:vAlign w:val="bottom"/>
            <w:tcBorders>
              <w:bottom w:val="single" w:sz="8" w:color="auto"/>
              <w:right w:val="single" w:sz="8" w:color="auto"/>
            </w:tcBorders>
          </w:tcPr>
          <w:p>
            <w:pPr>
              <w:spacing w:after="0"/>
              <w:rPr>
                <w:sz w:val="24"/>
                <w:szCs w:val="24"/>
                <w:color w:val="auto"/>
              </w:rPr>
            </w:pPr>
          </w:p>
        </w:tc>
        <w:tc>
          <w:tcPr>
            <w:tcW w:w="14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2300" w:type="dxa"/>
            <w:vAlign w:val="bottom"/>
            <w:tcBorders>
              <w:left w:val="single" w:sz="8" w:color="auto"/>
              <w:bottom w:val="single" w:sz="8" w:color="auto"/>
              <w:right w:val="single" w:sz="8" w:color="auto"/>
            </w:tcBorders>
          </w:tcPr>
          <w:p>
            <w:pPr>
              <w:spacing w:after="0"/>
              <w:rPr>
                <w:sz w:val="24"/>
                <w:szCs w:val="24"/>
                <w:color w:val="auto"/>
              </w:rPr>
            </w:pPr>
          </w:p>
        </w:tc>
        <w:tc>
          <w:tcPr>
            <w:tcW w:w="2580" w:type="dxa"/>
            <w:vAlign w:val="bottom"/>
            <w:tcBorders>
              <w:bottom w:val="single" w:sz="8" w:color="auto"/>
              <w:right w:val="single" w:sz="8" w:color="auto"/>
            </w:tcBorders>
          </w:tcPr>
          <w:p>
            <w:pPr>
              <w:ind w:left="80"/>
              <w:spacing w:after="0" w:line="310" w:lineRule="exact"/>
              <w:rPr>
                <w:sz w:val="20"/>
                <w:szCs w:val="20"/>
                <w:color w:val="auto"/>
              </w:rPr>
            </w:pPr>
            <w:r>
              <w:rPr>
                <w:rFonts w:ascii="Times New Roman" w:cs="Times New Roman" w:eastAsia="Times New Roman" w:hAnsi="Times New Roman"/>
                <w:sz w:val="28"/>
                <w:szCs w:val="28"/>
                <w:color w:val="auto"/>
              </w:rPr>
              <w:t>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св</w:t>
            </w:r>
            <w:r>
              <w:rPr>
                <w:rFonts w:ascii="Times New Roman" w:cs="Times New Roman" w:eastAsia="Times New Roman" w:hAnsi="Times New Roman"/>
                <w:sz w:val="28"/>
                <w:szCs w:val="28"/>
                <w:color w:val="auto"/>
              </w:rPr>
              <w:t>.</w:t>
            </w:r>
          </w:p>
        </w:tc>
        <w:tc>
          <w:tcPr>
            <w:tcW w:w="1460" w:type="dxa"/>
            <w:vAlign w:val="bottom"/>
            <w:tcBorders>
              <w:bottom w:val="single" w:sz="8" w:color="auto"/>
              <w:right w:val="single" w:sz="8" w:color="auto"/>
            </w:tcBorders>
          </w:tcPr>
          <w:p>
            <w:pPr>
              <w:jc w:val="right"/>
              <w:spacing w:after="0" w:line="310" w:lineRule="exact"/>
              <w:rPr>
                <w:sz w:val="20"/>
                <w:szCs w:val="20"/>
                <w:color w:val="auto"/>
              </w:rPr>
            </w:pPr>
            <w:r>
              <w:rPr>
                <w:rFonts w:ascii="Times New Roman" w:cs="Times New Roman" w:eastAsia="Times New Roman" w:hAnsi="Times New Roman"/>
                <w:sz w:val="28"/>
                <w:szCs w:val="28"/>
                <w:color w:val="auto"/>
              </w:rPr>
              <w:t>609</w:t>
            </w:r>
          </w:p>
        </w:tc>
        <w:tc>
          <w:tcPr>
            <w:tcW w:w="0" w:type="dxa"/>
            <w:vAlign w:val="bottom"/>
          </w:tcPr>
          <w:p>
            <w:pPr>
              <w:spacing w:after="0"/>
              <w:rPr>
                <w:sz w:val="1"/>
                <w:szCs w:val="1"/>
                <w:color w:val="auto"/>
              </w:rPr>
            </w:pPr>
          </w:p>
        </w:tc>
      </w:tr>
      <w:tr>
        <w:trPr>
          <w:trHeight w:val="314"/>
        </w:trPr>
        <w:tc>
          <w:tcPr>
            <w:tcW w:w="2300" w:type="dxa"/>
            <w:vAlign w:val="bottom"/>
            <w:tcBorders>
              <w:left w:val="single" w:sz="8" w:color="auto"/>
              <w:bottom w:val="single" w:sz="8" w:color="auto"/>
              <w:right w:val="single" w:sz="8" w:color="auto"/>
            </w:tcBorders>
          </w:tcPr>
          <w:p>
            <w:pPr>
              <w:spacing w:after="0"/>
              <w:rPr>
                <w:sz w:val="24"/>
                <w:szCs w:val="24"/>
                <w:color w:val="auto"/>
              </w:rPr>
            </w:pPr>
          </w:p>
        </w:tc>
        <w:tc>
          <w:tcPr>
            <w:tcW w:w="2580" w:type="dxa"/>
            <w:vAlign w:val="bottom"/>
            <w:tcBorders>
              <w:bottom w:val="single" w:sz="8" w:color="auto"/>
              <w:right w:val="single" w:sz="8" w:color="auto"/>
            </w:tcBorders>
          </w:tcPr>
          <w:p>
            <w:pPr>
              <w:ind w:left="80"/>
              <w:spacing w:after="0" w:line="313" w:lineRule="exact"/>
              <w:rPr>
                <w:sz w:val="20"/>
                <w:szCs w:val="20"/>
                <w:color w:val="auto"/>
              </w:rPr>
            </w:pPr>
            <w:r>
              <w:rPr>
                <w:rFonts w:ascii="Times New Roman" w:cs="Times New Roman" w:eastAsia="Times New Roman" w:hAnsi="Times New Roman"/>
                <w:sz w:val="28"/>
                <w:szCs w:val="28"/>
                <w:color w:val="auto"/>
              </w:rPr>
              <w:t>Знч</w:t>
            </w:r>
            <w:r>
              <w:rPr>
                <w:rFonts w:ascii="Times New Roman" w:cs="Times New Roman" w:eastAsia="Times New Roman" w:hAnsi="Times New Roman"/>
                <w:sz w:val="28"/>
                <w:szCs w:val="28"/>
                <w:color w:val="auto"/>
              </w:rPr>
              <w:t>.</w:t>
            </w:r>
          </w:p>
        </w:tc>
        <w:tc>
          <w:tcPr>
            <w:tcW w:w="1460" w:type="dxa"/>
            <w:vAlign w:val="bottom"/>
            <w:tcBorders>
              <w:bottom w:val="single" w:sz="8" w:color="auto"/>
              <w:right w:val="single" w:sz="8" w:color="auto"/>
            </w:tcBorders>
          </w:tcPr>
          <w:p>
            <w:pPr>
              <w:jc w:val="right"/>
              <w:spacing w:after="0" w:line="313" w:lineRule="exact"/>
              <w:rPr>
                <w:sz w:val="20"/>
                <w:szCs w:val="20"/>
                <w:color w:val="auto"/>
              </w:rPr>
            </w:pPr>
            <w:r>
              <w:rPr>
                <w:rFonts w:ascii="Times New Roman" w:cs="Times New Roman" w:eastAsia="Times New Roman" w:hAnsi="Times New Roman"/>
                <w:sz w:val="28"/>
                <w:szCs w:val="28"/>
                <w:color w:val="auto"/>
              </w:rPr>
              <w:t>,000</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 Д</w:t>
      </w:r>
      <w:r>
        <w:rPr>
          <w:rFonts w:ascii="Times New Roman" w:cs="Times New Roman" w:eastAsia="Times New Roman" w:hAnsi="Times New Roman"/>
          <w:sz w:val="28"/>
          <w:szCs w:val="28"/>
          <w:i w:val="1"/>
          <w:iCs w:val="1"/>
          <w:color w:val="auto"/>
        </w:rPr>
        <w:t>.2</w:t>
      </w:r>
    </w:p>
    <w:p>
      <w:pPr>
        <w:spacing w:after="0" w:line="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Матриця перетворення компонент</w:t>
      </w:r>
    </w:p>
    <w:p>
      <w:pPr>
        <w:spacing w:after="0" w:line="289" w:lineRule="exact"/>
        <w:rPr>
          <w:sz w:val="20"/>
          <w:szCs w:val="20"/>
          <w:color w:val="auto"/>
        </w:rPr>
      </w:pPr>
    </w:p>
    <w:tbl>
      <w:tblPr>
        <w:tblLayout w:type="fixed"/>
        <w:tblInd w:w="800" w:type="dxa"/>
        <w:tblCellMar>
          <w:top w:w="0" w:type="dxa"/>
          <w:left w:w="0" w:type="dxa"/>
          <w:bottom w:w="0" w:type="dxa"/>
          <w:right w:w="0" w:type="dxa"/>
        </w:tblCellMar>
      </w:tblPr>
      <w:tr>
        <w:trPr>
          <w:trHeight w:val="276"/>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Компо</w:t>
            </w:r>
            <w:r>
              <w:rPr>
                <w:rFonts w:ascii="Times New Roman" w:cs="Times New Roman" w:eastAsia="Times New Roman" w:hAnsi="Times New Roman"/>
                <w:sz w:val="24"/>
                <w:szCs w:val="24"/>
                <w:color w:val="auto"/>
              </w:rPr>
              <w:t>-</w:t>
            </w:r>
          </w:p>
        </w:tc>
        <w:tc>
          <w:tcPr>
            <w:tcW w:w="8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20" w:type="dxa"/>
            <w:vAlign w:val="bottom"/>
          </w:tcPr>
          <w:p>
            <w:pPr>
              <w:spacing w:after="0"/>
              <w:rPr>
                <w:sz w:val="23"/>
                <w:szCs w:val="23"/>
                <w:color w:val="auto"/>
              </w:rPr>
            </w:pPr>
          </w:p>
        </w:tc>
      </w:tr>
      <w:tr>
        <w:trPr>
          <w:trHeight w:val="302"/>
        </w:trPr>
        <w:tc>
          <w:tcPr>
            <w:tcW w:w="12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нента</w:t>
            </w:r>
          </w:p>
        </w:tc>
        <w:tc>
          <w:tcPr>
            <w:tcW w:w="80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1</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2</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3</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4</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5</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6</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7</w:t>
            </w:r>
          </w:p>
        </w:tc>
        <w:tc>
          <w:tcPr>
            <w:tcW w:w="720" w:type="dxa"/>
            <w:vAlign w:val="bottom"/>
            <w:tcBorders>
              <w:bottom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8</w:t>
            </w:r>
          </w:p>
        </w:tc>
        <w:tc>
          <w:tcPr>
            <w:tcW w:w="720" w:type="dxa"/>
            <w:vAlign w:val="bottom"/>
            <w:tcBorders>
              <w:bottom w:val="single" w:sz="8" w:color="auto"/>
            </w:tcBorders>
          </w:tcPr>
          <w:p>
            <w:pPr>
              <w:jc w:val="right"/>
              <w:ind w:right="180"/>
              <w:spacing w:after="0"/>
              <w:rPr>
                <w:sz w:val="20"/>
                <w:szCs w:val="20"/>
                <w:color w:val="auto"/>
              </w:rPr>
            </w:pPr>
            <w:r>
              <w:rPr>
                <w:rFonts w:ascii="Times New Roman" w:cs="Times New Roman" w:eastAsia="Times New Roman" w:hAnsi="Times New Roman"/>
                <w:sz w:val="24"/>
                <w:szCs w:val="24"/>
                <w:color w:val="auto"/>
              </w:rPr>
              <w:t>9</w:t>
            </w: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-.816</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-.194</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.439</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-.098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.019</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.040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.211</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.216</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.041</w:t>
            </w:r>
          </w:p>
        </w:tc>
      </w:tr>
      <w:tr>
        <w:trPr>
          <w:trHeight w:val="103"/>
        </w:trPr>
        <w:tc>
          <w:tcPr>
            <w:tcW w:w="1200" w:type="dxa"/>
            <w:vAlign w:val="bottom"/>
            <w:tcBorders>
              <w:bottom w:val="single" w:sz="8" w:color="auto"/>
            </w:tcBorders>
          </w:tcPr>
          <w:p>
            <w:pPr>
              <w:spacing w:after="0"/>
              <w:rPr>
                <w:sz w:val="8"/>
                <w:szCs w:val="8"/>
                <w:color w:val="auto"/>
              </w:rPr>
            </w:pPr>
          </w:p>
        </w:tc>
        <w:tc>
          <w:tcPr>
            <w:tcW w:w="8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-.141</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.803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-.078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-.292</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.317</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.211</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.176</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-.072</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.250</w:t>
            </w:r>
          </w:p>
        </w:tc>
      </w:tr>
      <w:tr>
        <w:trPr>
          <w:trHeight w:val="103"/>
        </w:trPr>
        <w:tc>
          <w:tcPr>
            <w:tcW w:w="1200" w:type="dxa"/>
            <w:vAlign w:val="bottom"/>
            <w:tcBorders>
              <w:bottom w:val="single" w:sz="8" w:color="auto"/>
            </w:tcBorders>
          </w:tcPr>
          <w:p>
            <w:pPr>
              <w:spacing w:after="0"/>
              <w:rPr>
                <w:sz w:val="8"/>
                <w:szCs w:val="8"/>
                <w:color w:val="auto"/>
              </w:rPr>
            </w:pPr>
          </w:p>
        </w:tc>
        <w:tc>
          <w:tcPr>
            <w:tcW w:w="8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2140" w:type="dxa"/>
            <w:vAlign w:val="bottom"/>
            <w:tcBorders>
              <w:bottom w:val="single" w:sz="8" w:color="auto"/>
            </w:tcBorders>
            <w:gridSpan w:val="3"/>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.501</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-.159</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.684</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-.168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.408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.166</w:t>
            </w:r>
          </w:p>
        </w:tc>
        <w:tc>
          <w:tcPr>
            <w:tcW w:w="21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.087   .106   .124</w:t>
            </w:r>
          </w:p>
        </w:tc>
      </w:tr>
      <w:tr>
        <w:trPr>
          <w:trHeight w:val="100"/>
        </w:trPr>
        <w:tc>
          <w:tcPr>
            <w:tcW w:w="1200" w:type="dxa"/>
            <w:vAlign w:val="bottom"/>
            <w:tcBorders>
              <w:bottom w:val="single" w:sz="8" w:color="auto"/>
            </w:tcBorders>
          </w:tcPr>
          <w:p>
            <w:pPr>
              <w:spacing w:after="0"/>
              <w:rPr>
                <w:sz w:val="8"/>
                <w:szCs w:val="8"/>
                <w:color w:val="auto"/>
              </w:rPr>
            </w:pPr>
          </w:p>
        </w:tc>
        <w:tc>
          <w:tcPr>
            <w:tcW w:w="8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-.030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.074</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.166</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.729</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-.107</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.503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.185</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-.343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.134</w:t>
            </w:r>
          </w:p>
        </w:tc>
      </w:tr>
      <w:tr>
        <w:trPr>
          <w:trHeight w:val="103"/>
        </w:trPr>
        <w:tc>
          <w:tcPr>
            <w:tcW w:w="1200" w:type="dxa"/>
            <w:vAlign w:val="bottom"/>
            <w:tcBorders>
              <w:bottom w:val="single" w:sz="8" w:color="auto"/>
            </w:tcBorders>
          </w:tcPr>
          <w:p>
            <w:pPr>
              <w:spacing w:after="0"/>
              <w:rPr>
                <w:sz w:val="8"/>
                <w:szCs w:val="8"/>
                <w:color w:val="auto"/>
              </w:rPr>
            </w:pPr>
          </w:p>
        </w:tc>
        <w:tc>
          <w:tcPr>
            <w:tcW w:w="2240" w:type="dxa"/>
            <w:vAlign w:val="bottom"/>
            <w:tcBorders>
              <w:bottom w:val="single" w:sz="8" w:color="auto"/>
            </w:tcBorders>
            <w:gridSpan w:val="3"/>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5</w:t>
            </w:r>
          </w:p>
        </w:tc>
        <w:tc>
          <w:tcPr>
            <w:tcW w:w="22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-.119   .279   .183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.504</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.437</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-.448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-.431</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.147</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-.147</w:t>
            </w:r>
          </w:p>
        </w:tc>
      </w:tr>
      <w:tr>
        <w:trPr>
          <w:trHeight w:val="103"/>
        </w:trPr>
        <w:tc>
          <w:tcPr>
            <w:tcW w:w="1200" w:type="dxa"/>
            <w:vAlign w:val="bottom"/>
            <w:tcBorders>
              <w:bottom w:val="single" w:sz="8" w:color="auto"/>
            </w:tcBorders>
          </w:tcPr>
          <w:p>
            <w:pPr>
              <w:spacing w:after="0"/>
              <w:rPr>
                <w:sz w:val="8"/>
                <w:szCs w:val="8"/>
                <w:color w:val="auto"/>
              </w:rPr>
            </w:pPr>
          </w:p>
        </w:tc>
        <w:tc>
          <w:tcPr>
            <w:tcW w:w="8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6</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.064</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-.157</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-.330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.243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.130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.140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.615</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.623</w:t>
            </w:r>
          </w:p>
        </w:tc>
      </w:tr>
      <w:tr>
        <w:trPr>
          <w:trHeight w:val="100"/>
        </w:trPr>
        <w:tc>
          <w:tcPr>
            <w:tcW w:w="1200" w:type="dxa"/>
            <w:vAlign w:val="bottom"/>
            <w:tcBorders>
              <w:bottom w:val="single" w:sz="8" w:color="auto"/>
            </w:tcBorders>
          </w:tcPr>
          <w:p>
            <w:pPr>
              <w:spacing w:after="0"/>
              <w:rPr>
                <w:sz w:val="8"/>
                <w:szCs w:val="8"/>
                <w:color w:val="auto"/>
              </w:rPr>
            </w:pPr>
          </w:p>
        </w:tc>
        <w:tc>
          <w:tcPr>
            <w:tcW w:w="8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7</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.329</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.243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.144</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-.432</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-.448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.568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.220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-.110</w:t>
            </w:r>
          </w:p>
        </w:tc>
      </w:tr>
      <w:tr>
        <w:trPr>
          <w:trHeight w:val="103"/>
        </w:trPr>
        <w:tc>
          <w:tcPr>
            <w:tcW w:w="1200" w:type="dxa"/>
            <w:vAlign w:val="bottom"/>
            <w:tcBorders>
              <w:bottom w:val="single" w:sz="8" w:color="auto"/>
            </w:tcBorders>
          </w:tcPr>
          <w:p>
            <w:pPr>
              <w:spacing w:after="0"/>
              <w:rPr>
                <w:sz w:val="8"/>
                <w:szCs w:val="8"/>
                <w:color w:val="auto"/>
              </w:rPr>
            </w:pPr>
          </w:p>
        </w:tc>
        <w:tc>
          <w:tcPr>
            <w:tcW w:w="8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r>
      <w:tr>
        <w:trPr>
          <w:trHeight w:val="302"/>
        </w:trPr>
        <w:tc>
          <w:tcPr>
            <w:tcW w:w="120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8</w:t>
            </w:r>
          </w:p>
        </w:tc>
        <w:tc>
          <w:tcPr>
            <w:tcW w:w="8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-.015</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-.206</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-.322</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.100</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.559</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-.033</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.578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-.068</w:t>
            </w:r>
          </w:p>
        </w:tc>
        <w:tc>
          <w:tcPr>
            <w:tcW w:w="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-.437</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505460</wp:posOffset>
                </wp:positionH>
                <wp:positionV relativeFrom="paragraph">
                  <wp:posOffset>-2442845</wp:posOffset>
                </wp:positionV>
                <wp:extent cx="4921250" cy="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8pt,-192.3499pt" to="427.3pt,-192.3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505460</wp:posOffset>
                </wp:positionH>
                <wp:positionV relativeFrom="paragraph">
                  <wp:posOffset>67945</wp:posOffset>
                </wp:positionV>
                <wp:extent cx="4921250" cy="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8pt,5.35pt" to="427.3pt,5.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508635</wp:posOffset>
                </wp:positionH>
                <wp:positionV relativeFrom="paragraph">
                  <wp:posOffset>-2446020</wp:posOffset>
                </wp:positionV>
                <wp:extent cx="0" cy="278511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05pt,-192.5999pt" to="40.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1308735</wp:posOffset>
                </wp:positionH>
                <wp:positionV relativeFrom="paragraph">
                  <wp:posOffset>-2446020</wp:posOffset>
                </wp:positionV>
                <wp:extent cx="0" cy="278511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3.05pt,-192.5999pt" to="103.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1765935</wp:posOffset>
                </wp:positionH>
                <wp:positionV relativeFrom="paragraph">
                  <wp:posOffset>-2446020</wp:posOffset>
                </wp:positionV>
                <wp:extent cx="0" cy="278511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05pt,-192.5999pt" to="139.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2223135</wp:posOffset>
                </wp:positionH>
                <wp:positionV relativeFrom="paragraph">
                  <wp:posOffset>-2446020</wp:posOffset>
                </wp:positionV>
                <wp:extent cx="0" cy="278511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5.05pt,-192.5999pt" to="175.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2680335</wp:posOffset>
                </wp:positionH>
                <wp:positionV relativeFrom="paragraph">
                  <wp:posOffset>-2446020</wp:posOffset>
                </wp:positionV>
                <wp:extent cx="0" cy="278511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05pt,-192.5999pt" to="211.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3137535</wp:posOffset>
                </wp:positionH>
                <wp:positionV relativeFrom="paragraph">
                  <wp:posOffset>-2446020</wp:posOffset>
                </wp:positionV>
                <wp:extent cx="0" cy="278511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05pt,-192.5999pt" to="247.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3594735</wp:posOffset>
                </wp:positionH>
                <wp:positionV relativeFrom="paragraph">
                  <wp:posOffset>-2446020</wp:posOffset>
                </wp:positionV>
                <wp:extent cx="0" cy="278511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05pt,-192.5999pt" to="283.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4051935</wp:posOffset>
                </wp:positionH>
                <wp:positionV relativeFrom="paragraph">
                  <wp:posOffset>-2446020</wp:posOffset>
                </wp:positionV>
                <wp:extent cx="0" cy="278511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05pt,-192.5999pt" to="319.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4509135</wp:posOffset>
                </wp:positionH>
                <wp:positionV relativeFrom="paragraph">
                  <wp:posOffset>-2446020</wp:posOffset>
                </wp:positionV>
                <wp:extent cx="0" cy="278511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5.05pt,-192.5999pt" to="355.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4966335</wp:posOffset>
                </wp:positionH>
                <wp:positionV relativeFrom="paragraph">
                  <wp:posOffset>-2446020</wp:posOffset>
                </wp:positionV>
                <wp:extent cx="0" cy="278511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1.05pt,-192.5999pt" to="391.05pt,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5423535</wp:posOffset>
                </wp:positionH>
                <wp:positionV relativeFrom="paragraph">
                  <wp:posOffset>-2446020</wp:posOffset>
                </wp:positionV>
                <wp:extent cx="0" cy="278511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785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7.05pt,-192.5999pt" to="427.05pt,26.7pt" o:allowincell="f" strokecolor="#000000" strokeweight="0.48pt"/>
            </w:pict>
          </mc:Fallback>
        </mc:AlternateContent>
      </w:r>
    </w:p>
    <w:p>
      <w:pPr>
        <w:spacing w:after="0" w:line="70" w:lineRule="exact"/>
        <w:rPr>
          <w:sz w:val="20"/>
          <w:szCs w:val="20"/>
          <w:color w:val="auto"/>
        </w:rPr>
      </w:pPr>
    </w:p>
    <w:p>
      <w:pPr>
        <w:ind w:left="2260" w:hanging="892"/>
        <w:spacing w:after="0"/>
        <w:tabs>
          <w:tab w:leader="none" w:pos="2260" w:val="left"/>
        </w:tabs>
        <w:numPr>
          <w:ilvl w:val="0"/>
          <w:numId w:val="16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.058   .183  -.025   .033  -.119   .521  -.142   .605  -.538</w:t>
      </w:r>
    </w:p>
    <w:p>
      <w:pPr>
        <w:spacing w:after="0" w:line="143"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Метод виділення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Аналіз методом головних компонент</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505460</wp:posOffset>
                </wp:positionH>
                <wp:positionV relativeFrom="paragraph">
                  <wp:posOffset>-161925</wp:posOffset>
                </wp:positionV>
                <wp:extent cx="4921250"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212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8pt,-12.7499pt" to="427.3pt,-12.7499pt" o:allowincell="f" strokecolor="#000000" strokeweight="0.4809pt"/>
            </w:pict>
          </mc:Fallback>
        </mc:AlternateContent>
      </w:r>
    </w:p>
    <w:p>
      <w:pPr>
        <w:ind w:left="960"/>
        <w:spacing w:after="0"/>
        <w:rPr>
          <w:sz w:val="20"/>
          <w:szCs w:val="20"/>
          <w:color w:val="auto"/>
        </w:rPr>
      </w:pPr>
      <w:r>
        <w:rPr>
          <w:rFonts w:ascii="Times New Roman" w:cs="Times New Roman" w:eastAsia="Times New Roman" w:hAnsi="Times New Roman"/>
          <w:sz w:val="24"/>
          <w:szCs w:val="24"/>
          <w:color w:val="auto"/>
        </w:rPr>
        <w:t>Метод обертання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Варімакс з нормалізацією Кайзера</w:t>
      </w:r>
      <w:r>
        <w:rPr>
          <w:rFonts w:ascii="Times New Roman" w:cs="Times New Roman" w:eastAsia="Times New Roman" w:hAnsi="Times New Roman"/>
          <w:sz w:val="24"/>
          <w:szCs w:val="24"/>
          <w:color w:val="auto"/>
        </w:rPr>
        <w:t>.</w:t>
      </w:r>
    </w:p>
    <w:p>
      <w:pPr>
        <w:sectPr>
          <w:pgSz w:w="11900" w:h="16838" w:orient="portrait"/>
          <w:cols w:equalWidth="0" w:num="1">
            <w:col w:w="9620"/>
          </w:cols>
          <w:pgMar w:left="1440" w:top="705" w:right="846" w:bottom="1440" w:gutter="0" w:footer="0" w:header="0"/>
        </w:sectPr>
      </w:pPr>
    </w:p>
    <w:bookmarkStart w:id="209" w:name="page210"/>
    <w:bookmarkEnd w:id="209"/>
    <w:p>
      <w:pPr>
        <w:ind w:left="9300"/>
        <w:spacing w:after="0"/>
        <w:rPr>
          <w:sz w:val="20"/>
          <w:szCs w:val="20"/>
          <w:color w:val="auto"/>
        </w:rPr>
      </w:pPr>
      <w:r>
        <w:rPr>
          <w:rFonts w:ascii="Calibri" w:cs="Calibri" w:eastAsia="Calibri" w:hAnsi="Calibri"/>
          <w:sz w:val="20"/>
          <w:szCs w:val="20"/>
          <w:color w:val="auto"/>
        </w:rPr>
        <w:t>210</w:t>
      </w:r>
    </w:p>
    <w:p>
      <w:pPr>
        <w:spacing w:after="0" w:line="154" w:lineRule="exact"/>
        <w:rPr>
          <w:sz w:val="20"/>
          <w:szCs w:val="20"/>
          <w:color w:val="auto"/>
        </w:rPr>
      </w:pPr>
    </w:p>
    <w:p>
      <w:pPr>
        <w:ind w:left="2380"/>
        <w:spacing w:after="0"/>
        <w:rPr>
          <w:sz w:val="20"/>
          <w:szCs w:val="20"/>
          <w:color w:val="auto"/>
        </w:rPr>
      </w:pPr>
      <w:r>
        <w:rPr>
          <w:rFonts w:ascii="Times New Roman" w:cs="Times New Roman" w:eastAsia="Times New Roman" w:hAnsi="Times New Roman"/>
          <w:sz w:val="28"/>
          <w:szCs w:val="28"/>
          <w:b w:val="1"/>
          <w:bCs w:val="1"/>
          <w:color w:val="auto"/>
        </w:rPr>
        <w:t>СПИСОК ПУБЛІКАЦІЙ ЗДОБУВАЧА</w:t>
      </w:r>
      <w:r>
        <w:rPr>
          <w:rFonts w:ascii="Times New Roman" w:cs="Times New Roman" w:eastAsia="Times New Roman" w:hAnsi="Times New Roman"/>
          <w:sz w:val="28"/>
          <w:szCs w:val="28"/>
          <w:b w:val="1"/>
          <w:bCs w:val="1"/>
          <w:color w:val="auto"/>
        </w:rPr>
        <w:t>:</w:t>
      </w:r>
    </w:p>
    <w:p>
      <w:pPr>
        <w:spacing w:after="0" w:line="16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Фасилятивна детермінація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методологічне обґрунтування та теоретичне</w:t>
      </w:r>
    </w:p>
    <w:p>
      <w:pPr>
        <w:spacing w:after="0" w:line="2" w:lineRule="exact"/>
        <w:rPr>
          <w:sz w:val="20"/>
          <w:szCs w:val="20"/>
          <w:color w:val="auto"/>
        </w:rPr>
      </w:pPr>
    </w:p>
    <w:p>
      <w:pPr>
        <w:jc w:val="both"/>
        <w:ind w:left="260"/>
        <w:spacing w:after="0" w:line="361" w:lineRule="auto"/>
        <w:rPr>
          <w:sz w:val="20"/>
          <w:szCs w:val="20"/>
          <w:color w:val="auto"/>
        </w:rPr>
      </w:pPr>
      <w:r>
        <w:rPr>
          <w:rFonts w:ascii="Times New Roman" w:cs="Times New Roman" w:eastAsia="Times New Roman" w:hAnsi="Times New Roman"/>
          <w:sz w:val="28"/>
          <w:szCs w:val="28"/>
          <w:color w:val="auto"/>
        </w:rPr>
        <w:t>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Проблеми сучасної психології</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зб</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наук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праць Кам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янець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Подільського нац</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Івана Огієнка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 психології ім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Костюка НАПН України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Аксіома</w:t>
      </w:r>
      <w:r>
        <w:rPr>
          <w:rFonts w:ascii="Times New Roman" w:cs="Times New Roman" w:eastAsia="Times New Roman" w:hAnsi="Times New Roman"/>
          <w:sz w:val="28"/>
          <w:szCs w:val="28"/>
          <w:color w:val="auto"/>
        </w:rPr>
        <w:t>», 2017.</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 38, 186-198.</w:t>
      </w:r>
    </w:p>
    <w:p>
      <w:pPr>
        <w:spacing w:after="0" w:line="1" w:lineRule="exact"/>
        <w:rPr>
          <w:sz w:val="20"/>
          <w:szCs w:val="20"/>
          <w:color w:val="auto"/>
        </w:rPr>
      </w:pPr>
    </w:p>
    <w:p>
      <w:pPr>
        <w:jc w:val="both"/>
        <w:ind w:left="260" w:firstLine="709"/>
        <w:spacing w:after="0" w:line="360" w:lineRule="auto"/>
        <w:tabs>
          <w:tab w:leader="none" w:pos="1249"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Ціннісні регулятори психологічного благополуччя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Науковий вісник Херсон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держ</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ун</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ту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 xml:space="preserve"> серія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Психологічні науки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Херсон</w:t>
      </w:r>
      <w:r>
        <w:rPr>
          <w:rFonts w:ascii="Times New Roman" w:cs="Times New Roman" w:eastAsia="Times New Roman" w:hAnsi="Times New Roman"/>
          <w:sz w:val="28"/>
          <w:szCs w:val="28"/>
          <w:color w:val="auto"/>
        </w:rPr>
        <w:t>, 2018.</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 1, 89-94.</w:t>
      </w:r>
    </w:p>
    <w:p>
      <w:pPr>
        <w:jc w:val="both"/>
        <w:ind w:left="260" w:firstLine="710"/>
        <w:spacing w:after="0" w:line="360" w:lineRule="auto"/>
        <w:tabs>
          <w:tab w:leader="none" w:pos="1249"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Мотивація допомоги іншому й стильова організація життя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Психологічні перспективи</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Східноєвроп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Лесі Українки</w:t>
      </w:r>
      <w:r>
        <w:rPr>
          <w:rFonts w:ascii="Times New Roman" w:cs="Times New Roman" w:eastAsia="Times New Roman" w:hAnsi="Times New Roman"/>
          <w:sz w:val="28"/>
          <w:szCs w:val="28"/>
          <w:color w:val="auto"/>
        </w:rPr>
        <w:t>, 2018.</w:t>
      </w:r>
      <w:r>
        <w:rPr>
          <w:rFonts w:ascii="Times New Roman" w:cs="Times New Roman" w:eastAsia="Times New Roman" w:hAnsi="Times New Roman"/>
          <w:sz w:val="28"/>
          <w:szCs w:val="28"/>
          <w:color w:val="auto"/>
        </w:rPr>
        <w:t xml:space="preserve"> Вип</w:t>
      </w:r>
      <w:r>
        <w:rPr>
          <w:rFonts w:ascii="Times New Roman" w:cs="Times New Roman" w:eastAsia="Times New Roman" w:hAnsi="Times New Roman"/>
          <w:sz w:val="28"/>
          <w:szCs w:val="28"/>
          <w:color w:val="auto"/>
        </w:rPr>
        <w:t>. 32, 123-134. ; DOI :</w:t>
      </w:r>
      <w:r>
        <w:rPr>
          <w:rFonts w:ascii="Times New Roman" w:cs="Times New Roman" w:eastAsia="Times New Roman" w:hAnsi="Times New Roman"/>
          <w:sz w:val="28"/>
          <w:szCs w:val="28"/>
          <w:u w:val="single" w:color="auto"/>
          <w:color w:val="auto"/>
        </w:rPr>
        <w:t xml:space="preserve"> https://doi.org/10.29038/2227-1376-2018-32-123-134</w:t>
      </w:r>
    </w:p>
    <w:p>
      <w:pPr>
        <w:jc w:val="both"/>
        <w:ind w:left="260" w:firstLine="710"/>
        <w:spacing w:after="0" w:line="359" w:lineRule="auto"/>
        <w:tabs>
          <w:tab w:leader="none" w:pos="1249"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Гуманність як фасилятивний критерій професійної компетентності майбутнього соціального педагога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Psychological Journal.</w:t>
      </w:r>
      <w:r>
        <w:rPr>
          <w:rFonts w:ascii="Times New Roman" w:cs="Times New Roman" w:eastAsia="Times New Roman" w:hAnsi="Times New Roman"/>
          <w:sz w:val="28"/>
          <w:szCs w:val="28"/>
          <w:color w:val="auto"/>
        </w:rPr>
        <w:t xml:space="preserve"> 2019. Vol. 5. Issue 11, 163-176. ; DOI : </w:t>
      </w:r>
      <w:r>
        <w:rPr>
          <w:rFonts w:ascii="Times New Roman" w:cs="Times New Roman" w:eastAsia="Times New Roman" w:hAnsi="Times New Roman"/>
          <w:sz w:val="28"/>
          <w:szCs w:val="28"/>
          <w:u w:val="single" w:color="auto"/>
          <w:color w:val="auto"/>
        </w:rPr>
        <w:t>https://doi.org/10.31108/1.2019.5.11.11</w:t>
      </w:r>
    </w:p>
    <w:p>
      <w:pPr>
        <w:spacing w:after="0" w:line="2"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249"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Емпатія як фасилятивний механізм самореалізації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Fundamental and applied researches in practice of leading scientific schools</w:t>
      </w:r>
      <w:r>
        <w:rPr>
          <w:rFonts w:ascii="Times New Roman" w:cs="Times New Roman" w:eastAsia="Times New Roman" w:hAnsi="Times New Roman"/>
          <w:sz w:val="28"/>
          <w:szCs w:val="28"/>
          <w:color w:val="auto"/>
        </w:rPr>
        <w:t xml:space="preserve">, 2019. Vol. 35 (5), 61-70; DOI : </w:t>
      </w:r>
      <w:r>
        <w:rPr>
          <w:rFonts w:ascii="Times New Roman" w:cs="Times New Roman" w:eastAsia="Times New Roman" w:hAnsi="Times New Roman"/>
          <w:sz w:val="28"/>
          <w:szCs w:val="28"/>
          <w:u w:val="single" w:color="auto"/>
          <w:color w:val="auto"/>
        </w:rPr>
        <w:t>https: //doi.org/10.33531/farplss.2019.5.8</w:t>
      </w:r>
    </w:p>
    <w:p>
      <w:pPr>
        <w:ind w:left="1300" w:hanging="330"/>
        <w:spacing w:after="0"/>
        <w:tabs>
          <w:tab w:leader="none" w:pos="1300"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Фасилітація в просторі життєдіяльності особистості</w:t>
      </w:r>
      <w:r>
        <w:rPr>
          <w:rFonts w:ascii="Times New Roman" w:cs="Times New Roman" w:eastAsia="Times New Roman" w:hAnsi="Times New Roman"/>
          <w:sz w:val="28"/>
          <w:szCs w:val="28"/>
          <w:color w:val="auto"/>
        </w:rPr>
        <w:t>.</w:t>
      </w:r>
    </w:p>
    <w:p>
      <w:pPr>
        <w:spacing w:after="0" w:line="155"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Духовність</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Цінності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Психологія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гол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Лєдзінська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Філіппова</w:t>
      </w:r>
      <w:r>
        <w:rPr>
          <w:rFonts w:ascii="Times New Roman" w:cs="Times New Roman" w:eastAsia="Times New Roman" w:hAnsi="Times New Roman"/>
          <w:sz w:val="28"/>
          <w:szCs w:val="28"/>
          <w:color w:val="auto"/>
        </w:rPr>
        <w:t>.</w:t>
      </w:r>
    </w:p>
    <w:p>
      <w:pPr>
        <w:spacing w:after="0" w:line="16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Волиньполіграф</w:t>
      </w:r>
      <w:r>
        <w:rPr>
          <w:rFonts w:ascii="Times New Roman" w:cs="Times New Roman" w:eastAsia="Times New Roman" w:hAnsi="Times New Roman"/>
          <w:sz w:val="28"/>
          <w:szCs w:val="28"/>
          <w:color w:val="auto"/>
        </w:rPr>
        <w:t>, 2018, 114-119.</w:t>
      </w:r>
    </w:p>
    <w:p>
      <w:pPr>
        <w:spacing w:after="0" w:line="162"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249"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Психологічне благополуччя в ознаках позитивного функціонування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Особистісні та ситуативні детермінанти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Всеукр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Бацилєвої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Вінниця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Нілан</w:t>
      </w:r>
      <w:r>
        <w:rPr>
          <w:rFonts w:ascii="Times New Roman" w:cs="Times New Roman" w:eastAsia="Times New Roman" w:hAnsi="Times New Roman"/>
          <w:sz w:val="28"/>
          <w:szCs w:val="28"/>
          <w:color w:val="auto"/>
        </w:rPr>
        <w:t>_</w:t>
      </w:r>
      <w:r>
        <w:rPr>
          <w:rFonts w:ascii="Times New Roman" w:cs="Times New Roman" w:eastAsia="Times New Roman" w:hAnsi="Times New Roman"/>
          <w:sz w:val="28"/>
          <w:szCs w:val="28"/>
          <w:color w:val="auto"/>
        </w:rPr>
        <w:t>ЛТД</w:t>
      </w:r>
      <w:r>
        <w:rPr>
          <w:rFonts w:ascii="Times New Roman" w:cs="Times New Roman" w:eastAsia="Times New Roman" w:hAnsi="Times New Roman"/>
          <w:sz w:val="28"/>
          <w:szCs w:val="28"/>
          <w:color w:val="auto"/>
        </w:rPr>
        <w:t>», 2017, 123-127.</w:t>
      </w:r>
    </w:p>
    <w:p>
      <w:pPr>
        <w:jc w:val="both"/>
        <w:ind w:left="260" w:firstLine="710"/>
        <w:spacing w:after="0" w:line="359" w:lineRule="auto"/>
        <w:tabs>
          <w:tab w:leader="none" w:pos="1249" w:val="left"/>
        </w:tabs>
        <w:numPr>
          <w:ilvl w:val="1"/>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 ролі у корекційній практиці професійної психології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Психічне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 особистості у кризовому суспільстві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тез</w:t>
      </w:r>
    </w:p>
    <w:p>
      <w:pPr>
        <w:spacing w:after="0" w:line="1" w:lineRule="exact"/>
        <w:rPr>
          <w:rFonts w:ascii="Times New Roman" w:cs="Times New Roman" w:eastAsia="Times New Roman" w:hAnsi="Times New Roman"/>
          <w:sz w:val="28"/>
          <w:szCs w:val="28"/>
          <w:color w:val="auto"/>
        </w:rPr>
      </w:pPr>
    </w:p>
    <w:p>
      <w:pPr>
        <w:ind w:left="640" w:hanging="378"/>
        <w:spacing w:after="0"/>
        <w:tabs>
          <w:tab w:leader="none" w:pos="640" w:val="left"/>
        </w:tabs>
        <w:numPr>
          <w:ilvl w:val="0"/>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Всеукр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 xml:space="preserve"> упоряд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Бамбурак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Львів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ЛьвДУВС</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tabs>
          <w:tab w:leader="none" w:pos="2320" w:val="left"/>
          <w:tab w:leader="none" w:pos="4780" w:val="left"/>
          <w:tab w:leader="none" w:pos="6320" w:val="left"/>
          <w:tab w:leader="none" w:pos="8560" w:val="left"/>
        </w:tabs>
        <w:rPr>
          <w:sz w:val="20"/>
          <w:szCs w:val="20"/>
          <w:color w:val="auto"/>
        </w:rPr>
      </w:pPr>
      <w:r>
        <w:rPr>
          <w:rFonts w:ascii="Times New Roman" w:cs="Times New Roman" w:eastAsia="Times New Roman" w:hAnsi="Times New Roman"/>
          <w:sz w:val="28"/>
          <w:szCs w:val="28"/>
          <w:color w:val="auto"/>
        </w:rPr>
        <w:t>2018,</w:t>
      </w:r>
      <w:r>
        <w:rPr>
          <w:sz w:val="20"/>
          <w:szCs w:val="20"/>
          <w:color w:val="auto"/>
        </w:rPr>
        <w:tab/>
      </w:r>
      <w:r>
        <w:rPr>
          <w:rFonts w:ascii="Times New Roman" w:cs="Times New Roman" w:eastAsia="Times New Roman" w:hAnsi="Times New Roman"/>
          <w:sz w:val="28"/>
          <w:szCs w:val="28"/>
          <w:color w:val="auto"/>
        </w:rPr>
        <w:t>179-182.</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режим</w:t>
      </w:r>
      <w:r>
        <w:rPr>
          <w:sz w:val="20"/>
          <w:szCs w:val="20"/>
          <w:color w:val="auto"/>
        </w:rPr>
        <w:tab/>
      </w:r>
      <w:r>
        <w:rPr>
          <w:rFonts w:ascii="Times New Roman" w:cs="Times New Roman" w:eastAsia="Times New Roman" w:hAnsi="Times New Roman"/>
          <w:sz w:val="28"/>
          <w:szCs w:val="28"/>
          <w:color w:val="auto"/>
        </w:rPr>
        <w:t>доступу</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705" w:right="846" w:bottom="841" w:gutter="0" w:footer="0" w:header="0"/>
        </w:sectPr>
      </w:pPr>
    </w:p>
    <w:bookmarkStart w:id="210" w:name="page211"/>
    <w:bookmarkEnd w:id="210"/>
    <w:p>
      <w:pPr>
        <w:ind w:left="9300"/>
        <w:spacing w:after="0"/>
        <w:rPr>
          <w:sz w:val="20"/>
          <w:szCs w:val="20"/>
          <w:color w:val="auto"/>
        </w:rPr>
      </w:pPr>
      <w:r>
        <w:rPr>
          <w:rFonts w:ascii="Calibri" w:cs="Calibri" w:eastAsia="Calibri" w:hAnsi="Calibri"/>
          <w:sz w:val="20"/>
          <w:szCs w:val="20"/>
          <w:color w:val="auto"/>
        </w:rPr>
        <w:t>211</w:t>
      </w:r>
    </w:p>
    <w:p>
      <w:pPr>
        <w:spacing w:after="0" w:line="155" w:lineRule="exact"/>
        <w:rPr>
          <w:sz w:val="20"/>
          <w:szCs w:val="20"/>
          <w:color w:val="auto"/>
        </w:rPr>
      </w:pPr>
    </w:p>
    <w:p>
      <w:pPr>
        <w:ind w:left="260"/>
        <w:spacing w:after="0"/>
        <w:rPr>
          <w:rFonts w:ascii="Times New Roman" w:cs="Times New Roman" w:eastAsia="Times New Roman" w:hAnsi="Times New Roman"/>
          <w:sz w:val="28"/>
          <w:szCs w:val="28"/>
          <w:color w:val="auto"/>
        </w:rPr>
      </w:pPr>
      <w:hyperlink r:id="rId12">
        <w:r>
          <w:rPr>
            <w:rFonts w:ascii="Times New Roman" w:cs="Times New Roman" w:eastAsia="Times New Roman" w:hAnsi="Times New Roman"/>
            <w:sz w:val="28"/>
            <w:szCs w:val="28"/>
            <w:color w:val="auto"/>
          </w:rPr>
          <w:t>http://www.lvduvs.edu.ua/documents_pdf/biblioteka /nauk_konf/19_10_2018.pdf.</w:t>
        </w:r>
      </w:hyperlink>
    </w:p>
    <w:p>
      <w:pPr>
        <w:spacing w:after="0" w:line="163" w:lineRule="exact"/>
        <w:rPr>
          <w:sz w:val="20"/>
          <w:szCs w:val="20"/>
          <w:color w:val="auto"/>
        </w:rPr>
      </w:pPr>
    </w:p>
    <w:p>
      <w:pPr>
        <w:ind w:left="1260" w:hanging="290"/>
        <w:spacing w:after="0"/>
        <w:tabs>
          <w:tab w:leader="none" w:pos="1260"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Професійна  самосвідомість  сучасного  студентства</w:t>
      </w:r>
      <w:r>
        <w:rPr>
          <w:rFonts w:ascii="Times New Roman" w:cs="Times New Roman" w:eastAsia="Times New Roman" w:hAnsi="Times New Roman"/>
          <w:sz w:val="28"/>
          <w:szCs w:val="28"/>
          <w:color w:val="auto"/>
        </w:rPr>
        <w:t>.</w:t>
      </w:r>
    </w:p>
    <w:p>
      <w:pPr>
        <w:spacing w:after="0" w:line="155"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Проблеми оптимального функціонування особистості в сучасних умовах</w:t>
      </w:r>
      <w:r>
        <w:rPr>
          <w:rFonts w:ascii="Times New Roman" w:cs="Times New Roman" w:eastAsia="Times New Roman" w:hAnsi="Times New Roman"/>
          <w:sz w:val="28"/>
          <w:szCs w:val="28"/>
          <w:color w:val="auto"/>
        </w:rPr>
        <w:t xml:space="preserve"> :</w:t>
      </w:r>
    </w:p>
    <w:p>
      <w:pPr>
        <w:spacing w:after="0" w:line="164" w:lineRule="exact"/>
        <w:rPr>
          <w:rFonts w:ascii="Times New Roman" w:cs="Times New Roman" w:eastAsia="Times New Roman" w:hAnsi="Times New Roman"/>
          <w:sz w:val="28"/>
          <w:szCs w:val="28"/>
          <w:color w:val="auto"/>
        </w:rPr>
      </w:pPr>
    </w:p>
    <w:p>
      <w:pPr>
        <w:ind w:left="260"/>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Харків</w:t>
      </w:r>
      <w:r>
        <w:rPr>
          <w:rFonts w:ascii="Times New Roman" w:cs="Times New Roman" w:eastAsia="Times New Roman" w:hAnsi="Times New Roman"/>
          <w:sz w:val="28"/>
          <w:szCs w:val="28"/>
          <w:color w:val="auto"/>
        </w:rPr>
        <w:t>, 2018, 69-70. ;</w:t>
      </w:r>
      <w:r>
        <w:rPr>
          <w:rFonts w:ascii="Times New Roman" w:cs="Times New Roman" w:eastAsia="Times New Roman" w:hAnsi="Times New Roman"/>
          <w:sz w:val="28"/>
          <w:szCs w:val="28"/>
          <w:color w:val="auto"/>
        </w:rPr>
        <w:t xml:space="preserve"> режим доступу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https: //drive.google.com/file/d/1DIJ2ZZW4n2mfAgF8hfBC5bLLRhMGoRgS/view</w:t>
      </w:r>
    </w:p>
    <w:p>
      <w:pPr>
        <w:spacing w:after="0" w:line="1" w:lineRule="exact"/>
        <w:rPr>
          <w:rFonts w:ascii="Times New Roman" w:cs="Times New Roman" w:eastAsia="Times New Roman" w:hAnsi="Times New Roman"/>
          <w:sz w:val="28"/>
          <w:szCs w:val="28"/>
          <w:color w:val="auto"/>
        </w:rPr>
      </w:pPr>
    </w:p>
    <w:p>
      <w:pPr>
        <w:jc w:val="both"/>
        <w:ind w:left="260" w:firstLine="710"/>
        <w:spacing w:after="0" w:line="359" w:lineRule="auto"/>
        <w:tabs>
          <w:tab w:leader="none" w:pos="1391"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інтелект як регулятор внутрішньої активності особистості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Актуальні проблеми психології особистості на європейському просторі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 IV</w:t>
      </w:r>
      <w:r>
        <w:rPr>
          <w:rFonts w:ascii="Times New Roman" w:cs="Times New Roman" w:eastAsia="Times New Roman" w:hAnsi="Times New Roman"/>
          <w:sz w:val="28"/>
          <w:szCs w:val="28"/>
          <w:color w:val="auto"/>
        </w:rPr>
        <w:t xml:space="preserve">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за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Максименка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Онуфрієвої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Медобори</w:t>
      </w:r>
      <w:r>
        <w:rPr>
          <w:rFonts w:ascii="Times New Roman" w:cs="Times New Roman" w:eastAsia="Times New Roman" w:hAnsi="Times New Roman"/>
          <w:sz w:val="28"/>
          <w:szCs w:val="28"/>
          <w:color w:val="auto"/>
        </w:rPr>
        <w:t>-2006, 2019, 76-80.</w:t>
      </w:r>
    </w:p>
    <w:p>
      <w:pPr>
        <w:spacing w:after="0" w:line="6" w:lineRule="exact"/>
        <w:rPr>
          <w:rFonts w:ascii="Times New Roman" w:cs="Times New Roman" w:eastAsia="Times New Roman" w:hAnsi="Times New Roman"/>
          <w:sz w:val="28"/>
          <w:szCs w:val="28"/>
          <w:color w:val="auto"/>
        </w:rPr>
      </w:pPr>
    </w:p>
    <w:p>
      <w:pPr>
        <w:ind w:left="1400" w:hanging="431"/>
        <w:spacing w:after="0"/>
        <w:tabs>
          <w:tab w:leader="none" w:pos="1400"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Фасилятивність як прояв альтруїстичної взаємодії</w:t>
      </w:r>
      <w:r>
        <w:rPr>
          <w:rFonts w:ascii="Times New Roman" w:cs="Times New Roman" w:eastAsia="Times New Roman" w:hAnsi="Times New Roman"/>
          <w:sz w:val="28"/>
          <w:szCs w:val="28"/>
          <w:color w:val="auto"/>
        </w:rPr>
        <w:t>.</w:t>
      </w:r>
    </w:p>
    <w:p>
      <w:pPr>
        <w:spacing w:after="0" w:line="155" w:lineRule="exact"/>
        <w:rPr>
          <w:rFonts w:ascii="Times New Roman" w:cs="Times New Roman" w:eastAsia="Times New Roman" w:hAnsi="Times New Roman"/>
          <w:sz w:val="28"/>
          <w:szCs w:val="28"/>
          <w:color w:val="auto"/>
        </w:rPr>
      </w:pPr>
    </w:p>
    <w:p>
      <w:pPr>
        <w:jc w:val="both"/>
        <w:ind w:left="260"/>
        <w:spacing w:after="0" w:line="36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Виклики та парадокси соціальної взаємодії в постмодерному світі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лінгвістичний та психологічний аспекти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міжнар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 /</w:t>
      </w:r>
    </w:p>
    <w:p>
      <w:pPr>
        <w:ind w:left="2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Лазорко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Ущиної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Волиньполіграф</w:t>
      </w:r>
      <w:r>
        <w:rPr>
          <w:rFonts w:ascii="Times New Roman" w:cs="Times New Roman" w:eastAsia="Times New Roman" w:hAnsi="Times New Roman"/>
          <w:sz w:val="28"/>
          <w:szCs w:val="28"/>
          <w:color w:val="auto"/>
        </w:rPr>
        <w:t>, 2019, 178-181.</w:t>
      </w:r>
    </w:p>
    <w:p>
      <w:pPr>
        <w:spacing w:after="0" w:line="1" w:lineRule="exact"/>
        <w:rPr>
          <w:rFonts w:ascii="Times New Roman" w:cs="Times New Roman" w:eastAsia="Times New Roman" w:hAnsi="Times New Roman"/>
          <w:sz w:val="28"/>
          <w:szCs w:val="28"/>
          <w:color w:val="auto"/>
        </w:rPr>
      </w:pPr>
    </w:p>
    <w:p>
      <w:pPr>
        <w:jc w:val="both"/>
        <w:ind w:left="260" w:firstLine="709"/>
        <w:spacing w:after="0" w:line="359" w:lineRule="auto"/>
        <w:tabs>
          <w:tab w:leader="none" w:pos="1390"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 концепція особистості у фасилятивних ознаках міжособистісної взаємодії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Соціальна адаптація людей літнього віку в сучасному суспільстві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ортобіоз та паліативна допомога із циклу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Психологічні складові сталого розвитку суспільства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пошук психологічного обґрунтування та виклики особистості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 V</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форуму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тів Третього віку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заг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Вірної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2019,</w:t>
      </w:r>
    </w:p>
    <w:p>
      <w:pPr>
        <w:spacing w:after="0" w:line="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126-130.</w:t>
      </w:r>
    </w:p>
    <w:p>
      <w:pPr>
        <w:spacing w:after="0" w:line="162" w:lineRule="exact"/>
        <w:rPr>
          <w:rFonts w:ascii="Times New Roman" w:cs="Times New Roman" w:eastAsia="Times New Roman" w:hAnsi="Times New Roman"/>
          <w:sz w:val="28"/>
          <w:szCs w:val="28"/>
          <w:color w:val="auto"/>
        </w:rPr>
      </w:pPr>
    </w:p>
    <w:p>
      <w:pPr>
        <w:jc w:val="both"/>
        <w:ind w:left="260" w:firstLine="709"/>
        <w:spacing w:after="0" w:line="360" w:lineRule="auto"/>
        <w:tabs>
          <w:tab w:leader="none" w:pos="1391"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Успішність сучасної молоді у діапазоні її психологічного благополуччя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Традиції та новації у сфері педагогіки та психології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Київ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Таврійський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національний університет імені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Вернадського</w:t>
      </w:r>
      <w:r>
        <w:rPr>
          <w:rFonts w:ascii="Times New Roman" w:cs="Times New Roman" w:eastAsia="Times New Roman" w:hAnsi="Times New Roman"/>
          <w:sz w:val="28"/>
          <w:szCs w:val="28"/>
          <w:color w:val="auto"/>
        </w:rPr>
        <w:t>, 2019, 125-126.</w:t>
      </w:r>
    </w:p>
    <w:p>
      <w:pPr>
        <w:jc w:val="both"/>
        <w:ind w:left="260" w:firstLine="709"/>
        <w:spacing w:after="0" w:line="359" w:lineRule="auto"/>
        <w:tabs>
          <w:tab w:leader="none" w:pos="1415"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Киричук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психологічна адаптація в юнацькому віці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агресивність і прийняття соціальної ролі допомоги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Психологія в контексті сучасних досліджень проблем розвитку особистості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w:t>
      </w:r>
      <w:r>
        <w:rPr>
          <w:rFonts w:ascii="Times New Roman" w:cs="Times New Roman" w:eastAsia="Times New Roman" w:hAnsi="Times New Roman"/>
          <w:sz w:val="28"/>
          <w:szCs w:val="28"/>
          <w:color w:val="auto"/>
        </w:rPr>
        <w:t>.-</w:t>
      </w:r>
    </w:p>
    <w:p>
      <w:pPr>
        <w:spacing w:after="0" w:line="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Запоріжжя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Класичний приватний університет</w:t>
      </w:r>
      <w:r>
        <w:rPr>
          <w:rFonts w:ascii="Times New Roman" w:cs="Times New Roman" w:eastAsia="Times New Roman" w:hAnsi="Times New Roman"/>
          <w:sz w:val="28"/>
          <w:szCs w:val="28"/>
          <w:color w:val="auto"/>
        </w:rPr>
        <w:t>, 2019, 45-51.</w:t>
      </w:r>
    </w:p>
    <w:p>
      <w:pPr>
        <w:sectPr>
          <w:pgSz w:w="11900" w:h="16838" w:orient="portrait"/>
          <w:cols w:equalWidth="0" w:num="1">
            <w:col w:w="9620"/>
          </w:cols>
          <w:pgMar w:left="1440" w:top="705" w:right="846" w:bottom="842" w:gutter="0" w:footer="0" w:header="0"/>
        </w:sectPr>
      </w:pPr>
    </w:p>
    <w:bookmarkStart w:id="211" w:name="page212"/>
    <w:bookmarkEnd w:id="211"/>
    <w:p>
      <w:pPr>
        <w:ind w:left="9300"/>
        <w:spacing w:after="0"/>
        <w:rPr>
          <w:sz w:val="20"/>
          <w:szCs w:val="20"/>
          <w:color w:val="auto"/>
        </w:rPr>
      </w:pPr>
      <w:r>
        <w:rPr>
          <w:rFonts w:ascii="Calibri" w:cs="Calibri" w:eastAsia="Calibri" w:hAnsi="Calibri"/>
          <w:sz w:val="20"/>
          <w:szCs w:val="20"/>
          <w:color w:val="auto"/>
        </w:rPr>
        <w:t>212</w:t>
      </w:r>
    </w:p>
    <w:p>
      <w:pPr>
        <w:spacing w:after="0" w:line="154" w:lineRule="exact"/>
        <w:rPr>
          <w:sz w:val="20"/>
          <w:szCs w:val="20"/>
          <w:color w:val="auto"/>
        </w:rPr>
      </w:pPr>
    </w:p>
    <w:p>
      <w:pPr>
        <w:jc w:val="center"/>
        <w:ind w:left="1560"/>
        <w:spacing w:after="0"/>
        <w:rPr>
          <w:sz w:val="20"/>
          <w:szCs w:val="20"/>
          <w:color w:val="auto"/>
        </w:rPr>
      </w:pPr>
      <w:r>
        <w:rPr>
          <w:rFonts w:ascii="Times New Roman" w:cs="Times New Roman" w:eastAsia="Times New Roman" w:hAnsi="Times New Roman"/>
          <w:sz w:val="28"/>
          <w:szCs w:val="28"/>
          <w:b w:val="1"/>
          <w:bCs w:val="1"/>
          <w:color w:val="auto"/>
        </w:rPr>
        <w:t>ВІДОМОСТІ ПРО АПРОБАЦІЮ РЕЗУЛЬТАТІВ ДИСЕРТАЦІЇ</w:t>
      </w:r>
      <w:r>
        <w:rPr>
          <w:rFonts w:ascii="Times New Roman" w:cs="Times New Roman" w:eastAsia="Times New Roman" w:hAnsi="Times New Roman"/>
          <w:sz w:val="28"/>
          <w:szCs w:val="28"/>
          <w:b w:val="1"/>
          <w:bCs w:val="1"/>
          <w:color w:val="auto"/>
        </w:rPr>
        <w:t>:</w:t>
      </w:r>
    </w:p>
    <w:p>
      <w:pPr>
        <w:spacing w:after="0" w:line="163"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Результати проведеного дослідження доповідалися автором на міжнародних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практичних конференціях</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Актуальні проблеми психології особистості та міжособистісних взаємин</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2017); «</w:t>
      </w:r>
      <w:r>
        <w:rPr>
          <w:rFonts w:ascii="Times New Roman" w:cs="Times New Roman" w:eastAsia="Times New Roman" w:hAnsi="Times New Roman"/>
          <w:sz w:val="28"/>
          <w:szCs w:val="28"/>
          <w:color w:val="auto"/>
        </w:rPr>
        <w:t>Психологія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Цінності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Духовність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2017); «</w:t>
      </w:r>
      <w:r>
        <w:rPr>
          <w:rFonts w:ascii="Times New Roman" w:cs="Times New Roman" w:eastAsia="Times New Roman" w:hAnsi="Times New Roman"/>
          <w:sz w:val="28"/>
          <w:szCs w:val="28"/>
          <w:color w:val="auto"/>
        </w:rPr>
        <w:t>Проблеми оптимального функціонування особистості в сучасних умовах</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Харків</w:t>
      </w:r>
      <w:r>
        <w:rPr>
          <w:rFonts w:ascii="Times New Roman" w:cs="Times New Roman" w:eastAsia="Times New Roman" w:hAnsi="Times New Roman"/>
          <w:sz w:val="28"/>
          <w:szCs w:val="28"/>
          <w:color w:val="auto"/>
        </w:rPr>
        <w:t>, 2018); «</w:t>
      </w:r>
      <w:r>
        <w:rPr>
          <w:rFonts w:ascii="Times New Roman" w:cs="Times New Roman" w:eastAsia="Times New Roman" w:hAnsi="Times New Roman"/>
          <w:sz w:val="28"/>
          <w:szCs w:val="28"/>
          <w:color w:val="auto"/>
        </w:rPr>
        <w:t>Соціальна адаптація людей літнього віку в сучасному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суспільстві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ортобіоз та паліативна допомога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2018); «</w:t>
      </w:r>
      <w:r>
        <w:rPr>
          <w:rFonts w:ascii="Times New Roman" w:cs="Times New Roman" w:eastAsia="Times New Roman" w:hAnsi="Times New Roman"/>
          <w:sz w:val="28"/>
          <w:szCs w:val="28"/>
          <w:color w:val="auto"/>
        </w:rPr>
        <w:t>Актуальні проблеми психології особистості на європейському просторі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Кам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w:t>
      </w:r>
      <w:r>
        <w:rPr>
          <w:rFonts w:ascii="Times New Roman" w:cs="Times New Roman" w:eastAsia="Times New Roman" w:hAnsi="Times New Roman"/>
          <w:sz w:val="28"/>
          <w:szCs w:val="28"/>
          <w:color w:val="auto"/>
        </w:rPr>
        <w:t>, 2019); «</w:t>
      </w:r>
      <w:r>
        <w:rPr>
          <w:rFonts w:ascii="Times New Roman" w:cs="Times New Roman" w:eastAsia="Times New Roman" w:hAnsi="Times New Roman"/>
          <w:sz w:val="28"/>
          <w:szCs w:val="28"/>
          <w:color w:val="auto"/>
        </w:rPr>
        <w:t>Традиції та новації у сфері педагогіки та психології</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Київ</w:t>
      </w:r>
      <w:r>
        <w:rPr>
          <w:rFonts w:ascii="Times New Roman" w:cs="Times New Roman" w:eastAsia="Times New Roman" w:hAnsi="Times New Roman"/>
          <w:sz w:val="28"/>
          <w:szCs w:val="28"/>
          <w:color w:val="auto"/>
        </w:rPr>
        <w:t>, 2019); «</w:t>
      </w:r>
      <w:r>
        <w:rPr>
          <w:rFonts w:ascii="Times New Roman" w:cs="Times New Roman" w:eastAsia="Times New Roman" w:hAnsi="Times New Roman"/>
          <w:sz w:val="28"/>
          <w:szCs w:val="28"/>
          <w:color w:val="auto"/>
        </w:rPr>
        <w:t>Виклики та парадокси соціальної взаємодії в постмодерному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світі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лінгвістичний та психологічний аспекти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2019); «</w:t>
      </w:r>
      <w:r>
        <w:rPr>
          <w:rFonts w:ascii="Times New Roman" w:cs="Times New Roman" w:eastAsia="Times New Roman" w:hAnsi="Times New Roman"/>
          <w:sz w:val="28"/>
          <w:szCs w:val="28"/>
          <w:color w:val="auto"/>
        </w:rPr>
        <w:t>Психологія в контексті сучасних досліджень проблем розвитку особистості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Запоріжжя</w:t>
      </w:r>
      <w:r>
        <w:rPr>
          <w:rFonts w:ascii="Times New Roman" w:cs="Times New Roman" w:eastAsia="Times New Roman" w:hAnsi="Times New Roman"/>
          <w:sz w:val="28"/>
          <w:szCs w:val="28"/>
          <w:color w:val="auto"/>
        </w:rPr>
        <w:t>,</w:t>
      </w:r>
    </w:p>
    <w:p>
      <w:pPr>
        <w:jc w:val="both"/>
        <w:ind w:left="260"/>
        <w:spacing w:after="0" w:line="377" w:lineRule="auto"/>
        <w:rPr>
          <w:sz w:val="20"/>
          <w:szCs w:val="20"/>
          <w:color w:val="auto"/>
        </w:rPr>
      </w:pPr>
      <w:r>
        <w:rPr>
          <w:rFonts w:ascii="Times New Roman" w:cs="Times New Roman" w:eastAsia="Times New Roman" w:hAnsi="Times New Roman"/>
          <w:sz w:val="28"/>
          <w:szCs w:val="28"/>
          <w:color w:val="auto"/>
        </w:rPr>
        <w:t>2019);</w:t>
      </w:r>
      <w:r>
        <w:rPr>
          <w:sz w:val="20"/>
          <w:szCs w:val="20"/>
          <w:color w:val="auto"/>
        </w:rPr>
        <w:t xml:space="preserve"> </w:t>
      </w:r>
      <w:r>
        <w:rPr>
          <w:rFonts w:ascii="Times New Roman" w:cs="Times New Roman" w:eastAsia="Times New Roman" w:hAnsi="Times New Roman"/>
          <w:sz w:val="28"/>
          <w:szCs w:val="28"/>
          <w:color w:val="auto"/>
        </w:rPr>
        <w:t>всеукраїнських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практичних конференціях і семінарах</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Психічне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особистості у кризовому суспільстві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Львів</w:t>
      </w:r>
      <w:r>
        <w:rPr>
          <w:rFonts w:ascii="Times New Roman" w:cs="Times New Roman" w:eastAsia="Times New Roman" w:hAnsi="Times New Roman"/>
          <w:sz w:val="28"/>
          <w:szCs w:val="28"/>
          <w:color w:val="auto"/>
        </w:rPr>
        <w:t>, 2018); «</w:t>
      </w:r>
      <w:r>
        <w:rPr>
          <w:rFonts w:ascii="Times New Roman" w:cs="Times New Roman" w:eastAsia="Times New Roman" w:hAnsi="Times New Roman"/>
          <w:sz w:val="28"/>
          <w:szCs w:val="28"/>
          <w:color w:val="auto"/>
        </w:rPr>
        <w:t>Особистісні та ситуативні детермінанти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Вінниця</w:t>
      </w:r>
      <w:r>
        <w:rPr>
          <w:rFonts w:ascii="Times New Roman" w:cs="Times New Roman" w:eastAsia="Times New Roman" w:hAnsi="Times New Roman"/>
          <w:sz w:val="28"/>
          <w:szCs w:val="28"/>
          <w:color w:val="auto"/>
        </w:rPr>
        <w:t>, 2018)</w:t>
      </w:r>
      <w:r>
        <w:rPr>
          <w:rFonts w:ascii="Calibri" w:cs="Calibri" w:eastAsia="Calibri" w:hAnsi="Calibri"/>
          <w:sz w:val="22"/>
          <w:szCs w:val="22"/>
          <w:color w:val="auto"/>
        </w:rPr>
        <w:t>.</w:t>
      </w:r>
    </w:p>
    <w:p>
      <w:pPr>
        <w:sectPr>
          <w:pgSz w:w="11900" w:h="16838" w:orient="portrait"/>
          <w:cols w:equalWidth="0" w:num="1">
            <w:col w:w="9620"/>
          </w:cols>
          <w:pgMar w:left="1440" w:top="705" w:right="846" w:bottom="1440" w:gutter="0" w:footer="0" w:header="0"/>
        </w:sectPr>
      </w:pPr>
    </w:p>
    <w:bookmarkStart w:id="212" w:name="page213"/>
    <w:bookmarkEnd w:id="212"/>
    <w:p>
      <w:pPr>
        <w:ind w:left="9300"/>
        <w:spacing w:after="0"/>
        <w:rPr>
          <w:sz w:val="20"/>
          <w:szCs w:val="20"/>
          <w:color w:val="auto"/>
        </w:rPr>
      </w:pPr>
      <w:r>
        <w:rPr>
          <w:rFonts w:ascii="Calibri" w:cs="Calibri" w:eastAsia="Calibri" w:hAnsi="Calibri"/>
          <w:sz w:val="20"/>
          <w:szCs w:val="20"/>
          <w:color w:val="auto"/>
        </w:rPr>
        <w:t>213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841365" cy="84074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1">
                      <a:extLst>
                        <a:ext uri="{28A0092B-C50C-407E-A947-70E740481C1C}"/>
                      </a:extLst>
                    </a:blip>
                    <a:srcRect/>
                    <a:stretch>
                      <a:fillRect/>
                    </a:stretch>
                  </pic:blipFill>
                  <pic:spPr bwMode="auto">
                    <a:xfrm>
                      <a:off x="0" y="0"/>
                      <a:ext cx="5841365" cy="8407400"/>
                    </a:xfrm>
                    <a:prstGeom prst="rect">
                      <a:avLst/>
                    </a:prstGeom>
                    <a:noFill/>
                  </pic:spPr>
                </pic:pic>
              </a:graphicData>
            </a:graphic>
          </wp:anchor>
        </w:drawing>
      </w:r>
    </w:p>
    <w:p>
      <w:pPr>
        <w:sectPr>
          <w:pgSz w:w="11900" w:h="16838" w:orient="portrait"/>
          <w:cols w:equalWidth="0" w:num="1">
            <w:col w:w="9620"/>
          </w:cols>
          <w:pgMar w:left="1440" w:top="705" w:right="846" w:bottom="1440" w:gutter="0" w:footer="0" w:header="0"/>
        </w:sectPr>
      </w:pPr>
    </w:p>
    <w:bookmarkStart w:id="213" w:name="page214"/>
    <w:bookmarkEnd w:id="213"/>
    <w:p>
      <w:pPr>
        <w:ind w:left="9300"/>
        <w:spacing w:after="0"/>
        <w:rPr>
          <w:sz w:val="20"/>
          <w:szCs w:val="20"/>
          <w:color w:val="auto"/>
        </w:rPr>
      </w:pPr>
      <w:r>
        <w:rPr>
          <w:rFonts w:ascii="Calibri" w:cs="Calibri" w:eastAsia="Calibri" w:hAnsi="Calibri"/>
          <w:sz w:val="20"/>
          <w:szCs w:val="20"/>
          <w:color w:val="auto"/>
        </w:rPr>
        <w:t>214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907405" cy="92519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2">
                      <a:extLst>
                        <a:ext uri="{28A0092B-C50C-407E-A947-70E740481C1C}"/>
                      </a:extLst>
                    </a:blip>
                    <a:srcRect/>
                    <a:stretch>
                      <a:fillRect/>
                    </a:stretch>
                  </pic:blipFill>
                  <pic:spPr bwMode="auto">
                    <a:xfrm>
                      <a:off x="0" y="0"/>
                      <a:ext cx="5907405" cy="9251950"/>
                    </a:xfrm>
                    <a:prstGeom prst="rect">
                      <a:avLst/>
                    </a:prstGeom>
                    <a:noFill/>
                  </pic:spPr>
                </pic:pic>
              </a:graphicData>
            </a:graphic>
          </wp:anchor>
        </w:drawing>
      </w:r>
    </w:p>
    <w:p>
      <w:pPr>
        <w:sectPr>
          <w:pgSz w:w="11900" w:h="16838" w:orient="portrait"/>
          <w:cols w:equalWidth="0" w:num="1">
            <w:col w:w="9620"/>
          </w:cols>
          <w:pgMar w:left="1440" w:top="705" w:right="846" w:bottom="1440" w:gutter="0" w:footer="0" w:header="0"/>
        </w:sectPr>
      </w:pPr>
    </w:p>
    <w:bookmarkStart w:id="214" w:name="page215"/>
    <w:bookmarkEnd w:id="214"/>
    <w:p>
      <w:pPr>
        <w:ind w:left="9300"/>
        <w:spacing w:after="0"/>
        <w:rPr>
          <w:sz w:val="20"/>
          <w:szCs w:val="20"/>
          <w:color w:val="auto"/>
        </w:rPr>
      </w:pPr>
      <w:r>
        <w:rPr>
          <w:rFonts w:ascii="Calibri" w:cs="Calibri" w:eastAsia="Calibri" w:hAnsi="Calibri"/>
          <w:sz w:val="20"/>
          <w:szCs w:val="20"/>
          <w:color w:val="auto"/>
        </w:rPr>
        <w:t>215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579745" cy="925195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3">
                      <a:extLst>
                        <a:ext uri="{28A0092B-C50C-407E-A947-70E740481C1C}"/>
                      </a:extLst>
                    </a:blip>
                    <a:srcRect/>
                    <a:stretch>
                      <a:fillRect/>
                    </a:stretch>
                  </pic:blipFill>
                  <pic:spPr bwMode="auto">
                    <a:xfrm>
                      <a:off x="0" y="0"/>
                      <a:ext cx="5579745" cy="9251950"/>
                    </a:xfrm>
                    <a:prstGeom prst="rect">
                      <a:avLst/>
                    </a:prstGeom>
                    <a:noFill/>
                  </pic:spPr>
                </pic:pic>
              </a:graphicData>
            </a:graphic>
          </wp:anchor>
        </w:drawing>
      </w:r>
    </w:p>
    <w:p>
      <w:pPr>
        <w:sectPr>
          <w:pgSz w:w="11900" w:h="16838" w:orient="portrait"/>
          <w:cols w:equalWidth="0" w:num="1">
            <w:col w:w="9620"/>
          </w:cols>
          <w:pgMar w:left="1440" w:top="705" w:right="846" w:bottom="1440" w:gutter="0" w:footer="0" w:header="0"/>
        </w:sectPr>
      </w:pPr>
    </w:p>
    <w:bookmarkStart w:id="215" w:name="page216"/>
    <w:bookmarkEnd w:id="215"/>
    <w:p>
      <w:pPr>
        <w:ind w:left="9300"/>
        <w:spacing w:after="0"/>
        <w:rPr>
          <w:sz w:val="20"/>
          <w:szCs w:val="20"/>
          <w:color w:val="auto"/>
        </w:rPr>
      </w:pPr>
      <w:r>
        <w:rPr>
          <w:rFonts w:ascii="Calibri" w:cs="Calibri" w:eastAsia="Calibri" w:hAnsi="Calibri"/>
          <w:sz w:val="20"/>
          <w:szCs w:val="20"/>
          <w:color w:val="auto"/>
        </w:rPr>
        <w:t>216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939790" cy="81857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4">
                      <a:extLst>
                        <a:ext uri="{28A0092B-C50C-407E-A947-70E740481C1C}"/>
                      </a:extLst>
                    </a:blip>
                    <a:srcRect/>
                    <a:stretch>
                      <a:fillRect/>
                    </a:stretch>
                  </pic:blipFill>
                  <pic:spPr bwMode="auto">
                    <a:xfrm>
                      <a:off x="0" y="0"/>
                      <a:ext cx="5939790" cy="8185785"/>
                    </a:xfrm>
                    <a:prstGeom prst="rect">
                      <a:avLst/>
                    </a:prstGeom>
                    <a:noFill/>
                  </pic:spPr>
                </pic:pic>
              </a:graphicData>
            </a:graphic>
          </wp:anchor>
        </w:drawing>
      </w:r>
    </w:p>
    <w:p>
      <w:pPr>
        <w:sectPr>
          <w:pgSz w:w="11900" w:h="16838" w:orient="portrait"/>
          <w:cols w:equalWidth="0" w:num="1">
            <w:col w:w="9620"/>
          </w:cols>
          <w:pgMar w:left="1440" w:top="705" w:right="846" w:bottom="1440" w:gutter="0" w:footer="0" w:header="0"/>
        </w:sectPr>
      </w:pPr>
    </w:p>
    <w:bookmarkStart w:id="216" w:name="page217"/>
    <w:bookmarkEnd w:id="216"/>
    <w:p>
      <w:pPr>
        <w:ind w:left="9300"/>
        <w:spacing w:after="0"/>
        <w:rPr>
          <w:sz w:val="20"/>
          <w:szCs w:val="20"/>
          <w:color w:val="auto"/>
        </w:rPr>
      </w:pPr>
      <w:r>
        <w:rPr>
          <w:rFonts w:ascii="Calibri" w:cs="Calibri" w:eastAsia="Calibri" w:hAnsi="Calibri"/>
          <w:sz w:val="20"/>
          <w:szCs w:val="20"/>
          <w:color w:val="auto"/>
        </w:rPr>
        <w:t>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859780" cy="92519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5">
                      <a:extLst>
                        <a:ext uri="{28A0092B-C50C-407E-A947-70E740481C1C}"/>
                      </a:extLst>
                    </a:blip>
                    <a:srcRect/>
                    <a:stretch>
                      <a:fillRect/>
                    </a:stretch>
                  </pic:blipFill>
                  <pic:spPr bwMode="auto">
                    <a:xfrm>
                      <a:off x="0" y="0"/>
                      <a:ext cx="5859780" cy="9251950"/>
                    </a:xfrm>
                    <a:prstGeom prst="rect">
                      <a:avLst/>
                    </a:prstGeom>
                    <a:noFill/>
                  </pic:spPr>
                </pic:pic>
              </a:graphicData>
            </a:graphic>
          </wp:anchor>
        </w:drawing>
      </w:r>
    </w:p>
    <w:p>
      <w:pPr>
        <w:sectPr>
          <w:pgSz w:w="11900" w:h="16838" w:orient="portrait"/>
          <w:cols w:equalWidth="0" w:num="1">
            <w:col w:w="9620"/>
          </w:cols>
          <w:pgMar w:left="1440" w:top="705" w:right="846" w:bottom="1440" w:gutter="0" w:footer="0" w:header="0"/>
        </w:sectPr>
      </w:pPr>
    </w:p>
    <w:bookmarkStart w:id="217" w:name="page218"/>
    <w:bookmarkEnd w:id="217"/>
    <w:p>
      <w:pPr>
        <w:ind w:left="9300"/>
        <w:spacing w:after="0"/>
        <w:rPr>
          <w:sz w:val="20"/>
          <w:szCs w:val="20"/>
          <w:color w:val="auto"/>
        </w:rPr>
      </w:pPr>
      <w:r>
        <w:rPr>
          <w:rFonts w:ascii="Calibri" w:cs="Calibri" w:eastAsia="Calibri" w:hAnsi="Calibri"/>
          <w:sz w:val="20"/>
          <w:szCs w:val="20"/>
          <w:color w:val="auto"/>
        </w:rPr>
        <w:t>218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811520" cy="92519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a:extLst>
                        <a:ext uri="{28A0092B-C50C-407E-A947-70E740481C1C}"/>
                      </a:extLst>
                    </a:blip>
                    <a:srcRect/>
                    <a:stretch>
                      <a:fillRect/>
                    </a:stretch>
                  </pic:blipFill>
                  <pic:spPr bwMode="auto">
                    <a:xfrm>
                      <a:off x="0" y="0"/>
                      <a:ext cx="5811520" cy="9251950"/>
                    </a:xfrm>
                    <a:prstGeom prst="rect">
                      <a:avLst/>
                    </a:prstGeom>
                    <a:noFill/>
                  </pic:spPr>
                </pic:pic>
              </a:graphicData>
            </a:graphic>
          </wp:anchor>
        </w:drawing>
      </w:r>
    </w:p>
    <w:sectPr>
      <w:pgSz w:w="11900" w:h="16838" w:orient="portrait"/>
      <w:cols w:equalWidth="0" w:num="1">
        <w:col w:w="9620"/>
      </w:cols>
      <w:pgMar w:left="1440" w:top="705" w:right="846" w:bottom="1440" w:gutter="0" w:footer="0" w:header="0"/>
    </w:sectPr>
  </w:body>
</w:document>
</file>

<file path=word/fontTable.xml><?xml version="1.0" encoding="utf-8"?>
<w:font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94211F2"/>
    <w:multiLevelType w:val="hybridMultilevel"/>
    <w:lvl w:ilvl="0">
      <w:lvlJc w:val="left"/>
      <w:lvlText w:val="У"/>
      <w:numFmt w:val="bullet"/>
      <w:start w:val="1"/>
    </w:lvl>
  </w:abstractNum>
  <w:abstractNum w:abstractNumId="1">
    <w:nsid w:val="885E1B"/>
    <w:multiLevelType w:val="hybridMultilevel"/>
    <w:lvl w:ilvl="0">
      <w:lvlJc w:val="left"/>
      <w:lvlText w:val="у"/>
      <w:numFmt w:val="bullet"/>
      <w:start w:val="1"/>
    </w:lvl>
    <w:lvl w:ilvl="1">
      <w:lvlJc w:val="left"/>
      <w:lvlText w:val="-"/>
      <w:numFmt w:val="bullet"/>
      <w:start w:val="1"/>
    </w:lvl>
  </w:abstractNum>
  <w:abstractNum w:abstractNumId="2">
    <w:nsid w:val="76272110"/>
    <w:multiLevelType w:val="hybridMultilevel"/>
    <w:lvl w:ilvl="0">
      <w:lvlJc w:val="left"/>
      <w:lvlText w:val="-"/>
      <w:numFmt w:val="bullet"/>
      <w:start w:val="1"/>
    </w:lvl>
  </w:abstractNum>
  <w:abstractNum w:abstractNumId="3">
    <w:nsid w:val="4C04A8AF"/>
    <w:multiLevelType w:val="hybridMultilevel"/>
    <w:lvl w:ilvl="0">
      <w:lvlJc w:val="left"/>
      <w:lvlText w:val="-"/>
      <w:numFmt w:val="bullet"/>
      <w:start w:val="1"/>
    </w:lvl>
  </w:abstractNum>
  <w:abstractNum w:abstractNumId="4">
    <w:nsid w:val="1716703B"/>
    <w:multiLevelType w:val="hybridMultilevel"/>
    <w:lvl w:ilvl="0">
      <w:lvlJc w:val="left"/>
      <w:lvlText w:val="-"/>
      <w:numFmt w:val="bullet"/>
      <w:start w:val="1"/>
    </w:lvl>
  </w:abstractNum>
  <w:abstractNum w:abstractNumId="5">
    <w:nsid w:val="14E17E33"/>
    <w:multiLevelType w:val="hybridMultilevel"/>
    <w:lvl w:ilvl="0">
      <w:lvlJc w:val="left"/>
      <w:lvlText w:val="%1."/>
      <w:numFmt w:val="decimal"/>
      <w:start w:val="2"/>
    </w:lvl>
  </w:abstractNum>
  <w:abstractNum w:abstractNumId="6">
    <w:nsid w:val="3222E7CD"/>
    <w:multiLevelType w:val="hybridMultilevel"/>
    <w:lvl w:ilvl="0">
      <w:lvlJc w:val="left"/>
      <w:lvlText w:val="ІІІ"/>
      <w:numFmt w:val="bullet"/>
      <w:start w:val="1"/>
    </w:lvl>
    <w:lvl w:ilvl="1">
      <w:lvlJc w:val="left"/>
      <w:lvlText w:val="%2."/>
      <w:numFmt w:val="decimal"/>
      <w:start w:val="7"/>
    </w:lvl>
  </w:abstractNum>
  <w:abstractNum w:abstractNumId="7">
    <w:nsid w:val="74DE0EE3"/>
    <w:multiLevelType w:val="hybridMultilevel"/>
    <w:lvl w:ilvl="0">
      <w:lvlJc w:val="left"/>
      <w:lvlText w:val="%1."/>
      <w:numFmt w:val="decimal"/>
      <w:start w:val="9"/>
    </w:lvl>
  </w:abstractNum>
  <w:abstractNum w:abstractNumId="8">
    <w:nsid w:val="68EBC550"/>
    <w:multiLevelType w:val="hybridMultilevel"/>
    <w:lvl w:ilvl="0">
      <w:lvlJc w:val="left"/>
      <w:lvlText w:val="а"/>
      <w:numFmt w:val="bullet"/>
      <w:start w:val="1"/>
    </w:lvl>
  </w:abstractNum>
  <w:abstractNum w:abstractNumId="9">
    <w:nsid w:val="2DF6D648"/>
    <w:multiLevelType w:val="hybridMultilevel"/>
    <w:lvl w:ilvl="0">
      <w:lvlJc w:val="left"/>
      <w:lvlText w:val="в"/>
      <w:numFmt w:val="bullet"/>
      <w:start w:val="1"/>
    </w:lvl>
    <w:lvl w:ilvl="1">
      <w:lvlJc w:val="left"/>
      <w:lvlText w:val="%2."/>
      <w:numFmt w:val="decimal"/>
      <w:start w:val="1"/>
    </w:lvl>
  </w:abstractNum>
  <w:abstractNum w:abstractNumId="10">
    <w:nsid w:val="46B7D447"/>
    <w:multiLevelType w:val="hybridMultilevel"/>
    <w:lvl w:ilvl="0">
      <w:lvlJc w:val="left"/>
      <w:lvlText w:val="з"/>
      <w:numFmt w:val="bullet"/>
      <w:start w:val="1"/>
    </w:lvl>
    <w:lvl w:ilvl="1">
      <w:lvlJc w:val="left"/>
      <w:lvlText w:val="%2."/>
      <w:numFmt w:val="decimal"/>
      <w:start w:val="4"/>
    </w:lvl>
  </w:abstractNum>
  <w:abstractNum w:abstractNumId="11">
    <w:nsid w:val="4A2AC315"/>
    <w:multiLevelType w:val="hybridMultilevel"/>
    <w:lvl w:ilvl="0">
      <w:lvlJc w:val="left"/>
      <w:lvlText w:val="в"/>
      <w:numFmt w:val="bullet"/>
      <w:start w:val="1"/>
    </w:lvl>
  </w:abstractNum>
  <w:abstractNum w:abstractNumId="12">
    <w:nsid w:val="39EE015C"/>
    <w:multiLevelType w:val="hybridMultilevel"/>
    <w:lvl w:ilvl="0">
      <w:lvlJc w:val="left"/>
      <w:lvlText w:val="%1"/>
      <w:numFmt w:val="decimal"/>
      <w:start w:val="162"/>
    </w:lvl>
  </w:abstractNum>
  <w:abstractNum w:abstractNumId="13">
    <w:nsid w:val="57FC4FBB"/>
    <w:multiLevelType w:val="hybridMultilevel"/>
    <w:lvl w:ilvl="0">
      <w:lvlJc w:val="left"/>
      <w:lvlText w:val="У"/>
      <w:numFmt w:val="bullet"/>
      <w:start w:val="1"/>
    </w:lvl>
  </w:abstractNum>
  <w:abstractNum w:abstractNumId="14">
    <w:nsid w:val="CC1016F"/>
    <w:multiLevelType w:val="hybridMultilevel"/>
    <w:lvl w:ilvl="0">
      <w:lvlJc w:val="left"/>
      <w:lvlText w:val="й"/>
      <w:numFmt w:val="bullet"/>
      <w:start w:val="1"/>
    </w:lvl>
    <w:lvl w:ilvl="1">
      <w:lvlJc w:val="left"/>
      <w:lvlText w:val="У"/>
      <w:numFmt w:val="bullet"/>
      <w:start w:val="1"/>
    </w:lvl>
  </w:abstractNum>
  <w:abstractNum w:abstractNumId="15">
    <w:nsid w:val="43F18422"/>
    <w:multiLevelType w:val="hybridMultilevel"/>
    <w:lvl w:ilvl="0">
      <w:lvlJc w:val="left"/>
      <w:lvlText w:val="є"/>
      <w:numFmt w:val="bullet"/>
      <w:start w:val="1"/>
    </w:lvl>
  </w:abstractNum>
  <w:abstractNum w:abstractNumId="16">
    <w:nsid w:val="60EF0119"/>
    <w:multiLevelType w:val="hybridMultilevel"/>
    <w:lvl w:ilvl="0">
      <w:lvlJc w:val="left"/>
      <w:lvlText w:val="%1)"/>
      <w:numFmt w:val="decimal"/>
      <w:start w:val="2"/>
    </w:lvl>
  </w:abstractNum>
  <w:abstractNum w:abstractNumId="17">
    <w:nsid w:val="26F324BA"/>
    <w:multiLevelType w:val="hybridMultilevel"/>
    <w:lvl w:ilvl="0">
      <w:lvlJc w:val="left"/>
      <w:lvlText w:val="%1)"/>
      <w:numFmt w:val="decimal"/>
      <w:start w:val="4"/>
    </w:lvl>
    <w:lvl w:ilvl="1">
      <w:lvlJc w:val="left"/>
      <w:lvlText w:val="А"/>
      <w:numFmt w:val="bullet"/>
      <w:start w:val="1"/>
    </w:lvl>
  </w:abstractNum>
  <w:abstractNum w:abstractNumId="18">
    <w:nsid w:val="7F01579B"/>
    <w:multiLevelType w:val="hybridMultilevel"/>
    <w:lvl w:ilvl="0">
      <w:lvlJc w:val="left"/>
      <w:lvlText w:val="У"/>
      <w:numFmt w:val="bullet"/>
      <w:start w:val="1"/>
    </w:lvl>
  </w:abstractNum>
  <w:abstractNum w:abstractNumId="19">
    <w:nsid w:val="49DA307D"/>
    <w:multiLevelType w:val="hybridMultilevel"/>
    <w:lvl w:ilvl="0">
      <w:lvlJc w:val="left"/>
      <w:lvlText w:val="У"/>
      <w:numFmt w:val="bullet"/>
      <w:start w:val="1"/>
    </w:lvl>
  </w:abstractNum>
  <w:abstractNum w:abstractNumId="20">
    <w:nsid w:val="7055A5F5"/>
    <w:multiLevelType w:val="hybridMultilevel"/>
    <w:lvl w:ilvl="0">
      <w:lvlJc w:val="left"/>
      <w:lvlText w:val="і"/>
      <w:numFmt w:val="bullet"/>
      <w:start w:val="1"/>
    </w:lvl>
    <w:lvl w:ilvl="1">
      <w:lvlJc w:val="left"/>
      <w:lvlText w:val="У"/>
      <w:numFmt w:val="bullet"/>
      <w:start w:val="1"/>
    </w:lvl>
  </w:abstractNum>
  <w:abstractNum w:abstractNumId="21">
    <w:nsid w:val="5FB8370B"/>
    <w:multiLevelType w:val="hybridMultilevel"/>
    <w:lvl w:ilvl="0">
      <w:lvlJc w:val="left"/>
      <w:lvlText w:val="/"/>
      <w:numFmt w:val="bullet"/>
      <w:start w:val="1"/>
    </w:lvl>
  </w:abstractNum>
  <w:abstractNum w:abstractNumId="22">
    <w:nsid w:val="50801EE1"/>
    <w:multiLevelType w:val="hybridMultilevel"/>
    <w:lvl w:ilvl="0">
      <w:lvlJc w:val="left"/>
      <w:lvlText w:val="У"/>
      <w:numFmt w:val="bullet"/>
      <w:start w:val="1"/>
    </w:lvl>
  </w:abstractNum>
  <w:abstractNum w:abstractNumId="23">
    <w:nsid w:val="488AC1A"/>
    <w:multiLevelType w:val="hybridMultilevel"/>
    <w:lvl w:ilvl="0">
      <w:lvlJc w:val="left"/>
      <w:lvlText w:val="/"/>
      <w:numFmt w:val="bullet"/>
      <w:start w:val="1"/>
    </w:lvl>
  </w:abstractNum>
  <w:abstractNum w:abstractNumId="24">
    <w:nsid w:val="5FB8011C"/>
    <w:multiLevelType w:val="hybridMultilevel"/>
    <w:lvl w:ilvl="0">
      <w:lvlJc w:val="left"/>
      <w:lvlText w:val="У"/>
      <w:numFmt w:val="bullet"/>
      <w:start w:val="1"/>
    </w:lvl>
  </w:abstractNum>
  <w:abstractNum w:abstractNumId="25">
    <w:nsid w:val="6AA78F7F"/>
    <w:multiLevelType w:val="hybridMultilevel"/>
    <w:lvl w:ilvl="0">
      <w:lvlJc w:val="left"/>
      <w:lvlText w:val="у"/>
      <w:numFmt w:val="bullet"/>
      <w:start w:val="1"/>
    </w:lvl>
    <w:lvl w:ilvl="1">
      <w:lvlJc w:val="left"/>
      <w:lvlText w:val="В"/>
      <w:numFmt w:val="bullet"/>
      <w:start w:val="1"/>
    </w:lvl>
  </w:abstractNum>
  <w:abstractNum w:abstractNumId="26">
    <w:nsid w:val="7672BD23"/>
    <w:multiLevelType w:val="hybridMultilevel"/>
    <w:lvl w:ilvl="0">
      <w:lvlJc w:val="left"/>
      <w:lvlText w:val="і"/>
      <w:numFmt w:val="bullet"/>
      <w:start w:val="1"/>
    </w:lvl>
    <w:lvl w:ilvl="1">
      <w:lvlJc w:val="left"/>
      <w:lvlText w:val="У"/>
      <w:numFmt w:val="bullet"/>
      <w:start w:val="1"/>
    </w:lvl>
  </w:abstractNum>
  <w:abstractNum w:abstractNumId="27">
    <w:nsid w:val="6FC75AF8"/>
    <w:multiLevelType w:val="hybridMultilevel"/>
    <w:lvl w:ilvl="0">
      <w:lvlJc w:val="left"/>
      <w:lvlText w:val="і"/>
      <w:numFmt w:val="bullet"/>
      <w:start w:val="1"/>
    </w:lvl>
  </w:abstractNum>
  <w:abstractNum w:abstractNumId="28">
    <w:nsid w:val="6A5F7029"/>
    <w:multiLevelType w:val="hybridMultilevel"/>
    <w:lvl w:ilvl="0">
      <w:lvlJc w:val="left"/>
      <w:lvlText w:val="З"/>
      <w:numFmt w:val="bullet"/>
      <w:start w:val="1"/>
    </w:lvl>
  </w:abstractNum>
  <w:abstractNum w:abstractNumId="29">
    <w:nsid w:val="7D5E18F8"/>
    <w:multiLevelType w:val="hybridMultilevel"/>
    <w:lvl w:ilvl="0">
      <w:lvlJc w:val="left"/>
      <w:lvlText w:val="[%1]."/>
      <w:numFmt w:val="decimal"/>
      <w:start w:val="238"/>
    </w:lvl>
  </w:abstractNum>
  <w:abstractNum w:abstractNumId="30">
    <w:nsid w:val="5F3534A4"/>
    <w:multiLevelType w:val="hybridMultilevel"/>
    <w:lvl w:ilvl="0">
      <w:lvlJc w:val="left"/>
      <w:lvlText w:val="у"/>
      <w:numFmt w:val="bullet"/>
      <w:start w:val="1"/>
    </w:lvl>
  </w:abstractNum>
  <w:abstractNum w:abstractNumId="31">
    <w:nsid w:val="73A1821B"/>
    <w:multiLevelType w:val="hybridMultilevel"/>
    <w:lvl w:ilvl="0">
      <w:lvlJc w:val="left"/>
      <w:lvlText w:val="у"/>
      <w:numFmt w:val="bullet"/>
      <w:start w:val="1"/>
    </w:lvl>
  </w:abstractNum>
  <w:abstractNum w:abstractNumId="32">
    <w:nsid w:val="7DE67713"/>
    <w:multiLevelType w:val="hybridMultilevel"/>
    <w:lvl w:ilvl="0">
      <w:lvlJc w:val="left"/>
      <w:lvlText w:val="/"/>
      <w:numFmt w:val="bullet"/>
      <w:start w:val="1"/>
    </w:lvl>
  </w:abstractNum>
  <w:abstractNum w:abstractNumId="33">
    <w:nsid w:val="555C55B5"/>
    <w:multiLevelType w:val="hybridMultilevel"/>
    <w:lvl w:ilvl="0">
      <w:lvlJc w:val="left"/>
      <w:lvlText w:val="і"/>
      <w:numFmt w:val="bullet"/>
      <w:start w:val="1"/>
    </w:lvl>
  </w:abstractNum>
  <w:abstractNum w:abstractNumId="34">
    <w:nsid w:val="3FA62ACA"/>
    <w:multiLevelType w:val="hybridMultilevel"/>
    <w:lvl w:ilvl="0">
      <w:lvlJc w:val="left"/>
      <w:lvlText w:val="[%1]."/>
      <w:numFmt w:val="decimal"/>
      <w:start w:val="52"/>
    </w:lvl>
  </w:abstractNum>
  <w:abstractNum w:abstractNumId="35">
    <w:nsid w:val="14FCE74E"/>
    <w:multiLevelType w:val="hybridMultilevel"/>
    <w:lvl w:ilvl="0">
      <w:lvlJc w:val="left"/>
      <w:lvlText w:val="%1)"/>
      <w:numFmt w:val="decimal"/>
      <w:start w:val="2"/>
    </w:lvl>
  </w:abstractNum>
  <w:abstractNum w:abstractNumId="36">
    <w:nsid w:val="6A3DD3E8"/>
    <w:multiLevelType w:val="hybridMultilevel"/>
    <w:lvl w:ilvl="0">
      <w:lvlJc w:val="left"/>
      <w:lvlText w:val="В"/>
      <w:numFmt w:val="bullet"/>
      <w:start w:val="1"/>
    </w:lvl>
  </w:abstractNum>
  <w:abstractNum w:abstractNumId="37">
    <w:nsid w:val="71C91298"/>
    <w:multiLevelType w:val="hybridMultilevel"/>
    <w:lvl w:ilvl="0">
      <w:lvlJc w:val="left"/>
      <w:lvlText w:val="і"/>
      <w:numFmt w:val="bullet"/>
      <w:start w:val="1"/>
    </w:lvl>
    <w:lvl w:ilvl="1">
      <w:lvlJc w:val="left"/>
      <w:lvlText w:val="У"/>
      <w:numFmt w:val="bullet"/>
      <w:start w:val="1"/>
    </w:lvl>
  </w:abstractNum>
  <w:abstractNum w:abstractNumId="38">
    <w:nsid w:val="9DAF632"/>
    <w:multiLevelType w:val="hybridMultilevel"/>
    <w:lvl w:ilvl="0">
      <w:lvlJc w:val="left"/>
      <w:lvlText w:val="%1."/>
      <w:numFmt w:val="decimal"/>
      <w:start w:val="2"/>
    </w:lvl>
  </w:abstractNum>
  <w:abstractNum w:abstractNumId="39">
    <w:nsid w:val="53299938"/>
    <w:multiLevelType w:val="hybridMultilevel"/>
    <w:lvl w:ilvl="0">
      <w:lvlJc w:val="left"/>
      <w:lvlText w:val="У"/>
      <w:numFmt w:val="bullet"/>
      <w:start w:val="1"/>
    </w:lvl>
  </w:abstractNum>
  <w:abstractNum w:abstractNumId="40">
    <w:nsid w:val="1FBFE8E0"/>
    <w:multiLevelType w:val="hybridMultilevel"/>
    <w:lvl w:ilvl="0">
      <w:lvlJc w:val="left"/>
      <w:lvlText w:val="У"/>
      <w:numFmt w:val="bullet"/>
      <w:start w:val="1"/>
    </w:lvl>
  </w:abstractNum>
  <w:abstractNum w:abstractNumId="41">
    <w:nsid w:val="5092CA79"/>
    <w:multiLevelType w:val="hybridMultilevel"/>
    <w:lvl w:ilvl="0">
      <w:lvlJc w:val="left"/>
      <w:lvlText w:val="у"/>
      <w:numFmt w:val="bullet"/>
      <w:start w:val="1"/>
    </w:lvl>
    <w:lvl w:ilvl="1">
      <w:lvlJc w:val="left"/>
      <w:lvlText w:val="З"/>
      <w:numFmt w:val="bullet"/>
      <w:start w:val="1"/>
    </w:lvl>
  </w:abstractNum>
  <w:abstractNum w:abstractNumId="42">
    <w:nsid w:val="1D545C4D"/>
    <w:multiLevelType w:val="hybridMultilevel"/>
    <w:lvl w:ilvl="0">
      <w:lvlJc w:val="left"/>
      <w:lvlText w:val="У"/>
      <w:numFmt w:val="bullet"/>
      <w:start w:val="1"/>
    </w:lvl>
  </w:abstractNum>
  <w:abstractNum w:abstractNumId="43">
    <w:nsid w:val="59ADEA3D"/>
    <w:multiLevelType w:val="hybridMultilevel"/>
    <w:lvl w:ilvl="0">
      <w:lvlJc w:val="left"/>
      <w:lvlText w:val="В"/>
      <w:numFmt w:val="bullet"/>
      <w:start w:val="1"/>
    </w:lvl>
  </w:abstractNum>
  <w:abstractNum w:abstractNumId="44">
    <w:nsid w:val="288F1A34"/>
    <w:multiLevelType w:val="hybridMultilevel"/>
    <w:lvl w:ilvl="0">
      <w:lvlJc w:val="left"/>
      <w:lvlText w:val="%1)"/>
      <w:numFmt w:val="decimal"/>
      <w:start w:val="2"/>
    </w:lvl>
  </w:abstractNum>
  <w:abstractNum w:abstractNumId="45">
    <w:nsid w:val="2A155DBC"/>
    <w:multiLevelType w:val="hybridMultilevel"/>
    <w:lvl w:ilvl="0">
      <w:lvlJc w:val="left"/>
      <w:lvlText w:val="є"/>
      <w:numFmt w:val="bullet"/>
      <w:start w:val="1"/>
    </w:lvl>
  </w:abstractNum>
  <w:abstractNum w:abstractNumId="46">
    <w:nsid w:val="1D9F6E5F"/>
    <w:multiLevelType w:val="hybridMultilevel"/>
    <w:lvl w:ilvl="0">
      <w:lvlJc w:val="left"/>
      <w:lvlText w:val="З"/>
      <w:numFmt w:val="bullet"/>
      <w:start w:val="1"/>
    </w:lvl>
  </w:abstractNum>
  <w:abstractNum w:abstractNumId="47">
    <w:nsid w:val="97E1B4E"/>
    <w:multiLevelType w:val="hybridMultilevel"/>
    <w:lvl w:ilvl="0">
      <w:lvlJc w:val="left"/>
      <w:lvlText w:val="В"/>
      <w:numFmt w:val="bullet"/>
      <w:start w:val="1"/>
    </w:lvl>
  </w:abstractNum>
  <w:abstractNum w:abstractNumId="48">
    <w:nsid w:val="51088277"/>
    <w:multiLevelType w:val="hybridMultilevel"/>
    <w:lvl w:ilvl="0">
      <w:lvlJc w:val="left"/>
      <w:lvlText w:val="-"/>
      <w:numFmt w:val="bullet"/>
      <w:start w:val="1"/>
    </w:lvl>
  </w:abstractNum>
  <w:abstractNum w:abstractNumId="49">
    <w:nsid w:val="1CA0C5FA"/>
    <w:multiLevelType w:val="hybridMultilevel"/>
    <w:lvl w:ilvl="0">
      <w:lvlJc w:val="left"/>
      <w:lvlText w:val="-"/>
      <w:numFmt w:val="bullet"/>
      <w:start w:val="1"/>
    </w:lvl>
  </w:abstractNum>
  <w:abstractNum w:abstractNumId="50">
    <w:nsid w:val="53584BCB"/>
    <w:multiLevelType w:val="hybridMultilevel"/>
    <w:lvl w:ilvl="0">
      <w:lvlJc w:val="left"/>
      <w:lvlText w:val="З"/>
      <w:numFmt w:val="bullet"/>
      <w:start w:val="1"/>
    </w:lvl>
  </w:abstractNum>
  <w:abstractNum w:abstractNumId="51">
    <w:nsid w:val="415E286C"/>
    <w:multiLevelType w:val="hybridMultilevel"/>
    <w:lvl w:ilvl="0">
      <w:lvlJc w:val="left"/>
      <w:lvlText w:val="У"/>
      <w:numFmt w:val="bullet"/>
      <w:start w:val="1"/>
    </w:lvl>
  </w:abstractNum>
  <w:abstractNum w:abstractNumId="52">
    <w:nsid w:val="7C58FD05"/>
    <w:multiLevelType w:val="hybridMultilevel"/>
    <w:lvl w:ilvl="0">
      <w:lvlJc w:val="left"/>
      <w:lvlText w:val="-"/>
      <w:numFmt w:val="bullet"/>
      <w:start w:val="1"/>
    </w:lvl>
  </w:abstractNum>
  <w:abstractNum w:abstractNumId="53">
    <w:nsid w:val="23D86AAC"/>
    <w:multiLevelType w:val="hybridMultilevel"/>
    <w:lvl w:ilvl="0">
      <w:lvlJc w:val="left"/>
      <w:lvlText w:val="-"/>
      <w:numFmt w:val="bullet"/>
      <w:start w:val="1"/>
    </w:lvl>
  </w:abstractNum>
  <w:abstractNum w:abstractNumId="54">
    <w:nsid w:val="45E6D486"/>
    <w:multiLevelType w:val="hybridMultilevel"/>
    <w:lvl w:ilvl="0">
      <w:lvlJc w:val="left"/>
      <w:lvlText w:val="і"/>
      <w:numFmt w:val="bullet"/>
      <w:start w:val="1"/>
    </w:lvl>
  </w:abstractNum>
  <w:abstractNum w:abstractNumId="55">
    <w:nsid w:val="5C10FE21"/>
    <w:multiLevelType w:val="hybridMultilevel"/>
    <w:lvl w:ilvl="0">
      <w:lvlJc w:val="left"/>
      <w:lvlText w:val="\endash "/>
      <w:numFmt w:val="bullet"/>
      <w:start w:val="1"/>
    </w:lvl>
  </w:abstractNum>
  <w:abstractNum w:abstractNumId="56">
    <w:nsid w:val="E7FFA2B"/>
    <w:multiLevelType w:val="hybridMultilevel"/>
    <w:lvl w:ilvl="0">
      <w:lvlJc w:val="left"/>
      <w:lvlText w:val="\endash "/>
      <w:numFmt w:val="bullet"/>
      <w:start w:val="1"/>
    </w:lvl>
  </w:abstractNum>
  <w:abstractNum w:abstractNumId="57">
    <w:nsid w:val="3C5991AA"/>
    <w:multiLevelType w:val="hybridMultilevel"/>
    <w:lvl w:ilvl="0">
      <w:lvlJc w:val="left"/>
      <w:lvlText w:val="-"/>
      <w:numFmt w:val="bullet"/>
      <w:start w:val="1"/>
    </w:lvl>
  </w:abstractNum>
  <w:abstractNum w:abstractNumId="58">
    <w:nsid w:val="4BD8591A"/>
    <w:multiLevelType w:val="hybridMultilevel"/>
    <w:lvl w:ilvl="0">
      <w:lvlJc w:val="left"/>
      <w:lvlText w:val="-"/>
      <w:numFmt w:val="bullet"/>
      <w:start w:val="1"/>
    </w:lvl>
  </w:abstractNum>
  <w:abstractNum w:abstractNumId="59">
    <w:nsid w:val="78DF6A55"/>
    <w:multiLevelType w:val="hybridMultilevel"/>
    <w:lvl w:ilvl="0">
      <w:lvlJc w:val="left"/>
      <w:lvlText w:val="-"/>
      <w:numFmt w:val="bullet"/>
      <w:start w:val="1"/>
    </w:lvl>
  </w:abstractNum>
  <w:abstractNum w:abstractNumId="60">
    <w:nsid w:val="39B7AAA2"/>
    <w:multiLevelType w:val="hybridMultilevel"/>
    <w:lvl w:ilvl="0">
      <w:lvlJc w:val="left"/>
      <w:lvlText w:val="-"/>
      <w:numFmt w:val="bullet"/>
      <w:start w:val="1"/>
    </w:lvl>
  </w:abstractNum>
  <w:abstractNum w:abstractNumId="61">
    <w:nsid w:val="2B0D8DBE"/>
    <w:multiLevelType w:val="hybridMultilevel"/>
    <w:lvl w:ilvl="0">
      <w:lvlJc w:val="left"/>
      <w:lvlText w:val="%1."/>
      <w:numFmt w:val="decimal"/>
      <w:start w:val="1"/>
    </w:lvl>
  </w:abstractNum>
  <w:abstractNum w:abstractNumId="62">
    <w:nsid w:val="6C80EC70"/>
    <w:multiLevelType w:val="hybridMultilevel"/>
    <w:lvl w:ilvl="0">
      <w:lvlJc w:val="left"/>
      <w:lvlText w:val="%1."/>
      <w:numFmt w:val="decimal"/>
      <w:start w:val="2"/>
    </w:lvl>
  </w:abstractNum>
  <w:abstractNum w:abstractNumId="63">
    <w:nsid w:val="379E21B5"/>
    <w:multiLevelType w:val="hybridMultilevel"/>
    <w:lvl w:ilvl="0">
      <w:lvlJc w:val="left"/>
      <w:lvlText w:val="У"/>
      <w:numFmt w:val="bullet"/>
      <w:start w:val="1"/>
    </w:lvl>
  </w:abstractNum>
  <w:abstractNum w:abstractNumId="64">
    <w:nsid w:val="69E373"/>
    <w:multiLevelType w:val="hybridMultilevel"/>
    <w:lvl w:ilvl="0">
      <w:lvlJc w:val="left"/>
      <w:lvlText w:val="У"/>
      <w:numFmt w:val="bullet"/>
      <w:start w:val="1"/>
    </w:lvl>
  </w:abstractNum>
  <w:abstractNum w:abstractNumId="65">
    <w:nsid w:val="2C27173B"/>
    <w:multiLevelType w:val="hybridMultilevel"/>
    <w:lvl w:ilvl="0">
      <w:lvlJc w:val="left"/>
      <w:lvlText w:val="її"/>
      <w:numFmt w:val="bullet"/>
      <w:start w:val="1"/>
    </w:lvl>
    <w:lvl w:ilvl="1">
      <w:lvlJc w:val="left"/>
      <w:lvlText w:val="У"/>
      <w:numFmt w:val="bullet"/>
      <w:start w:val="1"/>
    </w:lvl>
  </w:abstractNum>
  <w:abstractNum w:abstractNumId="66">
    <w:nsid w:val="4C9B0904"/>
    <w:multiLevelType w:val="hybridMultilevel"/>
    <w:lvl w:ilvl="0">
      <w:lvlJc w:val="left"/>
      <w:lvlText w:val="\endash "/>
      <w:numFmt w:val="bullet"/>
      <w:start w:val="1"/>
    </w:lvl>
    <w:lvl w:ilvl="1">
      <w:lvlJc w:val="left"/>
      <w:lvlText w:val="У"/>
      <w:numFmt w:val="bullet"/>
      <w:start w:val="1"/>
    </w:lvl>
  </w:abstractNum>
  <w:abstractNum w:abstractNumId="67">
    <w:nsid w:val="6AA7B75C"/>
    <w:multiLevelType w:val="hybridMultilevel"/>
    <w:lvl w:ilvl="0">
      <w:lvlJc w:val="left"/>
      <w:lvlText w:val="Н"/>
      <w:numFmt w:val="bullet"/>
      <w:start w:val="1"/>
    </w:lvl>
  </w:abstractNum>
  <w:abstractNum w:abstractNumId="68">
    <w:nsid w:val="1DF029D3"/>
    <w:multiLevelType w:val="hybridMultilevel"/>
    <w:lvl w:ilvl="0">
      <w:lvlJc w:val="left"/>
      <w:lvlText w:val="а"/>
      <w:numFmt w:val="bullet"/>
      <w:start w:val="1"/>
    </w:lvl>
    <w:lvl w:ilvl="1">
      <w:lvlJc w:val="left"/>
      <w:lvlText w:val="У"/>
      <w:numFmt w:val="bullet"/>
      <w:start w:val="1"/>
    </w:lvl>
  </w:abstractNum>
  <w:abstractNum w:abstractNumId="69">
    <w:nsid w:val="5675FF36"/>
    <w:multiLevelType w:val="hybridMultilevel"/>
    <w:lvl w:ilvl="0">
      <w:lvlJc w:val="left"/>
      <w:lvlText w:val="з"/>
      <w:numFmt w:val="bullet"/>
      <w:start w:val="1"/>
    </w:lvl>
  </w:abstractNum>
  <w:abstractNum w:abstractNumId="70">
    <w:nsid w:val="3DD15094"/>
    <w:multiLevelType w:val="hybridMultilevel"/>
    <w:lvl w:ilvl="0">
      <w:lvlJc w:val="left"/>
      <w:lvlText w:val="У"/>
      <w:numFmt w:val="bullet"/>
      <w:start w:val="1"/>
    </w:lvl>
  </w:abstractNum>
  <w:abstractNum w:abstractNumId="71">
    <w:nsid w:val="3DB012B3"/>
    <w:multiLevelType w:val="hybridMultilevel"/>
    <w:lvl w:ilvl="0">
      <w:lvlJc w:val="left"/>
      <w:lvlText w:val="у"/>
      <w:numFmt w:val="bullet"/>
      <w:start w:val="1"/>
    </w:lvl>
    <w:lvl w:ilvl="1">
      <w:lvlJc w:val="left"/>
      <w:lvlText w:val="У"/>
      <w:numFmt w:val="bullet"/>
      <w:start w:val="1"/>
    </w:lvl>
  </w:abstractNum>
  <w:abstractNum w:abstractNumId="72">
    <w:nsid w:val="2708C9AF"/>
    <w:multiLevelType w:val="hybridMultilevel"/>
    <w:lvl w:ilvl="0">
      <w:lvlJc w:val="left"/>
      <w:lvlText w:val="\endash "/>
      <w:numFmt w:val="bullet"/>
      <w:start w:val="1"/>
    </w:lvl>
    <w:lvl w:ilvl="1">
      <w:lvlJc w:val="left"/>
      <w:lvlText w:val="\endash "/>
      <w:numFmt w:val="bullet"/>
      <w:start w:val="1"/>
    </w:lvl>
  </w:abstractNum>
  <w:abstractNum w:abstractNumId="73">
    <w:nsid w:val="5B25ACE2"/>
    <w:multiLevelType w:val="hybridMultilevel"/>
    <w:lvl w:ilvl="0">
      <w:lvlJc w:val="left"/>
      <w:lvlText w:val="У"/>
      <w:numFmt w:val="bullet"/>
      <w:start w:val="1"/>
    </w:lvl>
  </w:abstractNum>
  <w:abstractNum w:abstractNumId="74">
    <w:nsid w:val="175DFCF0"/>
    <w:multiLevelType w:val="hybridMultilevel"/>
    <w:lvl w:ilvl="0">
      <w:lvlJc w:val="left"/>
      <w:lvlText w:val="в"/>
      <w:numFmt w:val="bullet"/>
      <w:start w:val="1"/>
    </w:lvl>
  </w:abstractNum>
  <w:abstractNum w:abstractNumId="75">
    <w:nsid w:val="4F97E3E4"/>
    <w:multiLevelType w:val="hybridMultilevel"/>
    <w:lvl w:ilvl="0">
      <w:lvlJc w:val="left"/>
      <w:lvlText w:val="і"/>
      <w:numFmt w:val="bullet"/>
      <w:start w:val="1"/>
    </w:lvl>
  </w:abstractNum>
  <w:abstractNum w:abstractNumId="76">
    <w:nsid w:val="53B0A9E"/>
    <w:multiLevelType w:val="hybridMultilevel"/>
    <w:lvl w:ilvl="0">
      <w:lvlJc w:val="left"/>
      <w:lvlText w:val="в"/>
      <w:numFmt w:val="bullet"/>
      <w:start w:val="1"/>
    </w:lvl>
  </w:abstractNum>
  <w:abstractNum w:abstractNumId="77">
    <w:nsid w:val="34FD6B4F"/>
    <w:multiLevelType w:val="hybridMultilevel"/>
    <w:lvl w:ilvl="0">
      <w:lvlJc w:val="left"/>
      <w:lvlText w:val="У"/>
      <w:numFmt w:val="bullet"/>
      <w:start w:val="1"/>
    </w:lvl>
  </w:abstractNum>
  <w:abstractNum w:abstractNumId="78">
    <w:nsid w:val="5915FF32"/>
    <w:multiLevelType w:val="hybridMultilevel"/>
    <w:lvl w:ilvl="0">
      <w:lvlJc w:val="left"/>
      <w:lvlText w:val="з"/>
      <w:numFmt w:val="bullet"/>
      <w:start w:val="1"/>
    </w:lvl>
  </w:abstractNum>
  <w:abstractNum w:abstractNumId="79">
    <w:nsid w:val="56438D15"/>
    <w:multiLevelType w:val="hybridMultilevel"/>
    <w:lvl w:ilvl="0">
      <w:lvlJc w:val="left"/>
      <w:lvlText w:val="У"/>
      <w:numFmt w:val="bullet"/>
      <w:start w:val="1"/>
    </w:lvl>
  </w:abstractNum>
  <w:abstractNum w:abstractNumId="80">
    <w:nsid w:val="519E3149"/>
    <w:multiLevelType w:val="hybridMultilevel"/>
    <w:lvl w:ilvl="0">
      <w:lvlJc w:val="left"/>
      <w:lvlText w:val="і"/>
      <w:numFmt w:val="bullet"/>
      <w:start w:val="1"/>
    </w:lvl>
  </w:abstractNum>
  <w:abstractNum w:abstractNumId="81">
    <w:nsid w:val="2C6E4AFD"/>
    <w:multiLevelType w:val="hybridMultilevel"/>
    <w:lvl w:ilvl="0">
      <w:lvlJc w:val="left"/>
      <w:lvlText w:val="Є"/>
      <w:numFmt w:val="bullet"/>
      <w:start w:val="1"/>
    </w:lvl>
  </w:abstractNum>
  <w:abstractNum w:abstractNumId="82">
    <w:nsid w:val="17A1B582"/>
    <w:multiLevelType w:val="hybridMultilevel"/>
    <w:lvl w:ilvl="0">
      <w:lvlJc w:val="left"/>
      <w:lvlText w:val="в"/>
      <w:numFmt w:val="bullet"/>
      <w:start w:val="1"/>
    </w:lvl>
  </w:abstractNum>
  <w:abstractNum w:abstractNumId="83">
    <w:nsid w:val="4DF72E4E"/>
    <w:multiLevelType w:val="hybridMultilevel"/>
    <w:lvl w:ilvl="0">
      <w:lvlJc w:val="left"/>
      <w:lvlText w:val="-"/>
      <w:numFmt w:val="bullet"/>
      <w:start w:val="1"/>
    </w:lvl>
  </w:abstractNum>
  <w:abstractNum w:abstractNumId="84">
    <w:nsid w:val="5046B5A9"/>
    <w:multiLevelType w:val="hybridMultilevel"/>
    <w:lvl w:ilvl="0">
      <w:lvlJc w:val="left"/>
      <w:lvlText w:val="-"/>
      <w:numFmt w:val="bullet"/>
      <w:start w:val="1"/>
    </w:lvl>
  </w:abstractNum>
  <w:abstractNum w:abstractNumId="85">
    <w:nsid w:val="5D888A08"/>
    <w:multiLevelType w:val="hybridMultilevel"/>
    <w:lvl w:ilvl="0">
      <w:lvlJc w:val="left"/>
      <w:lvlText w:val="-"/>
      <w:numFmt w:val="bullet"/>
      <w:start w:val="1"/>
    </w:lvl>
  </w:abstractNum>
  <w:abstractNum w:abstractNumId="86">
    <w:nsid w:val="2A082C70"/>
    <w:multiLevelType w:val="hybridMultilevel"/>
    <w:lvl w:ilvl="0">
      <w:lvlJc w:val="left"/>
      <w:lvlText w:val="а"/>
      <w:numFmt w:val="bullet"/>
      <w:start w:val="1"/>
    </w:lvl>
  </w:abstractNum>
  <w:abstractNum w:abstractNumId="87">
    <w:nsid w:val="5EC6AFD4"/>
    <w:multiLevelType w:val="hybridMultilevel"/>
    <w:lvl w:ilvl="0">
      <w:lvlJc w:val="left"/>
      <w:lvlText w:val="і"/>
      <w:numFmt w:val="bullet"/>
      <w:start w:val="1"/>
    </w:lvl>
  </w:abstractNum>
  <w:abstractNum w:abstractNumId="88">
    <w:nsid w:val="19E21BB2"/>
    <w:multiLevelType w:val="hybridMultilevel"/>
    <w:lvl w:ilvl="0">
      <w:lvlJc w:val="left"/>
      <w:lvlText w:val="у"/>
      <w:numFmt w:val="bullet"/>
      <w:start w:val="1"/>
    </w:lvl>
  </w:abstractNum>
  <w:abstractNum w:abstractNumId="89">
    <w:nsid w:val="75E0858A"/>
    <w:multiLevelType w:val="hybridMultilevel"/>
    <w:lvl w:ilvl="0">
      <w:lvlJc w:val="left"/>
      <w:lvlText w:val="У"/>
      <w:numFmt w:val="bullet"/>
      <w:start w:val="1"/>
    </w:lvl>
  </w:abstractNum>
  <w:abstractNum w:abstractNumId="90">
    <w:nsid w:val="57A61A29"/>
    <w:multiLevelType w:val="hybridMultilevel"/>
    <w:lvl w:ilvl="0">
      <w:lvlJc w:val="left"/>
      <w:lvlText w:val="%1."/>
      <w:numFmt w:val="decimal"/>
      <w:start w:val="1"/>
    </w:lvl>
  </w:abstractNum>
  <w:abstractNum w:abstractNumId="91">
    <w:nsid w:val="5399C654"/>
    <w:multiLevelType w:val="hybridMultilevel"/>
    <w:lvl w:ilvl="0">
      <w:lvlJc w:val="left"/>
      <w:lvlText w:val="р"/>
      <w:numFmt w:val="bullet"/>
      <w:start w:val="1"/>
    </w:lvl>
  </w:abstractNum>
  <w:abstractNum w:abstractNumId="92">
    <w:nsid w:val="20EE1348"/>
    <w:multiLevelType w:val="hybridMultilevel"/>
    <w:lvl w:ilvl="0">
      <w:lvlJc w:val="left"/>
      <w:lvlText w:val="%1."/>
      <w:numFmt w:val="decimal"/>
      <w:start w:val="2"/>
    </w:lvl>
  </w:abstractNum>
  <w:abstractNum w:abstractNumId="93">
    <w:nsid w:val="4427069A"/>
    <w:multiLevelType w:val="hybridMultilevel"/>
    <w:lvl w:ilvl="0">
      <w:lvlJc w:val="left"/>
      <w:lvlText w:val="У"/>
      <w:numFmt w:val="bullet"/>
      <w:start w:val="1"/>
    </w:lvl>
  </w:abstractNum>
  <w:abstractNum w:abstractNumId="94">
    <w:nsid w:val="B37E80A"/>
    <w:multiLevelType w:val="hybridMultilevel"/>
    <w:lvl w:ilvl="0">
      <w:lvlJc w:val="left"/>
      <w:lvlText w:val="і"/>
      <w:numFmt w:val="bullet"/>
      <w:start w:val="1"/>
    </w:lvl>
    <w:lvl w:ilvl="1">
      <w:lvlJc w:val="left"/>
      <w:lvlText w:val="В"/>
      <w:numFmt w:val="bullet"/>
      <w:start w:val="1"/>
    </w:lvl>
  </w:abstractNum>
  <w:abstractNum w:abstractNumId="95">
    <w:nsid w:val="2157F6BC"/>
    <w:multiLevelType w:val="hybridMultilevel"/>
    <w:lvl w:ilvl="0">
      <w:lvlJc w:val="left"/>
      <w:lvlText w:val="%1."/>
      <w:numFmt w:val="decimal"/>
      <w:start w:val="3"/>
    </w:lvl>
  </w:abstractNum>
  <w:abstractNum w:abstractNumId="96">
    <w:nsid w:val="704E1DD5"/>
    <w:multiLevelType w:val="hybridMultilevel"/>
    <w:lvl w:ilvl="0">
      <w:lvlJc w:val="left"/>
      <w:lvlText w:val="%1."/>
      <w:numFmt w:val="decimal"/>
      <w:start w:val="1"/>
    </w:lvl>
  </w:abstractNum>
  <w:abstractNum w:abstractNumId="97">
    <w:nsid w:val="57D2F10E"/>
    <w:multiLevelType w:val="hybridMultilevel"/>
    <w:lvl w:ilvl="0">
      <w:lvlJc w:val="left"/>
      <w:lvlText w:val="%1."/>
      <w:numFmt w:val="decimal"/>
      <w:start w:val="3"/>
    </w:lvl>
  </w:abstractNum>
  <w:abstractNum w:abstractNumId="98">
    <w:nsid w:val="BFFAE18"/>
    <w:multiLevelType w:val="hybridMultilevel"/>
    <w:lvl w:ilvl="0">
      <w:lvlJc w:val="left"/>
      <w:lvlText w:val="%1."/>
      <w:numFmt w:val="decimal"/>
      <w:start w:val="7"/>
    </w:lvl>
  </w:abstractNum>
  <w:abstractNum w:abstractNumId="99">
    <w:nsid w:val="E3E47A8"/>
    <w:multiLevelType w:val="hybridMultilevel"/>
    <w:lvl w:ilvl="0">
      <w:lvlJc w:val="left"/>
      <w:lvlText w:val="и"/>
      <w:numFmt w:val="bullet"/>
      <w:start w:val="1"/>
    </w:lvl>
    <w:lvl w:ilvl="1">
      <w:lvlJc w:val="left"/>
      <w:lvlText w:val="%2."/>
      <w:numFmt w:val="decimal"/>
      <w:start w:val="12"/>
    </w:lvl>
  </w:abstractNum>
  <w:abstractNum w:abstractNumId="100">
    <w:nsid w:val="2E48F044"/>
    <w:multiLevelType w:val="hybridMultilevel"/>
    <w:lvl w:ilvl="0">
      <w:lvlJc w:val="left"/>
      <w:lvlText w:val="и"/>
      <w:numFmt w:val="bullet"/>
      <w:start w:val="1"/>
    </w:lvl>
    <w:lvl w:ilvl="1">
      <w:lvlJc w:val="left"/>
      <w:lvlText w:val="%2."/>
      <w:numFmt w:val="decimal"/>
      <w:start w:val="18"/>
    </w:lvl>
  </w:abstractNum>
  <w:abstractNum w:abstractNumId="101">
    <w:nsid w:val="49D0FEAC"/>
    <w:multiLevelType w:val="hybridMultilevel"/>
    <w:lvl w:ilvl="0">
      <w:lvlJc w:val="left"/>
      <w:lvlText w:val="%1."/>
      <w:numFmt w:val="decimal"/>
      <w:start w:val="23"/>
    </w:lvl>
  </w:abstractNum>
  <w:abstractNum w:abstractNumId="102">
    <w:nsid w:val="4BEE5A5B"/>
    <w:multiLevelType w:val="hybridMultilevel"/>
    <w:lvl w:ilvl="0">
      <w:lvlJc w:val="left"/>
      <w:lvlText w:val="19.00.%1."/>
      <w:numFmt w:val="decimal"/>
      <w:start w:val="5"/>
    </w:lvl>
  </w:abstractNum>
  <w:abstractNum w:abstractNumId="103">
    <w:nsid w:val="5551B9F3"/>
    <w:multiLevelType w:val="hybridMultilevel"/>
    <w:lvl w:ilvl="0">
      <w:lvlJc w:val="left"/>
      <w:lvlText w:val="%1"/>
      <w:numFmt w:val="decimal"/>
      <w:start w:val="352"/>
    </w:lvl>
  </w:abstractNum>
  <w:abstractNum w:abstractNumId="104">
    <w:nsid w:val="24F6AB8E"/>
    <w:multiLevelType w:val="hybridMultilevel"/>
    <w:lvl w:ilvl="0">
      <w:lvlJc w:val="left"/>
      <w:lvlText w:val="Д."/>
      <w:numFmt w:val="bullet"/>
      <w:start w:val="1"/>
    </w:lvl>
    <w:lvl w:ilvl="1">
      <w:lvlJc w:val="left"/>
      <w:lvlText w:val="%2."/>
      <w:numFmt w:val="decimal"/>
      <w:start w:val="31"/>
    </w:lvl>
  </w:abstractNum>
  <w:abstractNum w:abstractNumId="105">
    <w:nsid w:val="634C574C"/>
    <w:multiLevelType w:val="hybridMultilevel"/>
    <w:lvl w:ilvl="0">
      <w:lvlJc w:val="left"/>
      <w:lvlText w:val="%1."/>
      <w:numFmt w:val="decimal"/>
      <w:start w:val="36"/>
    </w:lvl>
  </w:abstractNum>
  <w:abstractNum w:abstractNumId="106">
    <w:nsid w:val="24E99DD7"/>
    <w:multiLevelType w:val="hybridMultilevel"/>
    <w:lvl w:ilvl="0">
      <w:lvlJc w:val="left"/>
      <w:lvlText w:val="%1."/>
      <w:numFmt w:val="decimal"/>
      <w:start w:val="38"/>
    </w:lvl>
  </w:abstractNum>
  <w:abstractNum w:abstractNumId="107">
    <w:nsid w:val="2A31B62D"/>
    <w:multiLevelType w:val="hybridMultilevel"/>
    <w:lvl w:ilvl="0">
      <w:lvlJc w:val="left"/>
      <w:lvlText w:val="19.00.%1."/>
      <w:numFmt w:val="decimal"/>
      <w:start w:val="7"/>
    </w:lvl>
  </w:abstractNum>
  <w:abstractNum w:abstractNumId="108">
    <w:nsid w:val="1849C29B"/>
    <w:multiLevelType w:val="hybridMultilevel"/>
    <w:lvl w:ilvl="0">
      <w:lvlJc w:val="left"/>
      <w:lvlText w:val="%1."/>
      <w:numFmt w:val="decimal"/>
      <w:start w:val="42"/>
    </w:lvl>
  </w:abstractNum>
  <w:abstractNum w:abstractNumId="109">
    <w:nsid w:val="7DFF9D09"/>
    <w:multiLevelType w:val="hybridMultilevel"/>
    <w:lvl w:ilvl="0">
      <w:lvlJc w:val="left"/>
      <w:lvlText w:val="№"/>
      <w:numFmt w:val="bullet"/>
      <w:start w:val="1"/>
    </w:lvl>
    <w:lvl w:ilvl="1">
      <w:lvlJc w:val="left"/>
      <w:lvlText w:val="%2."/>
      <w:numFmt w:val="decimal"/>
      <w:start w:val="44"/>
    </w:lvl>
  </w:abstractNum>
  <w:abstractNum w:abstractNumId="110">
    <w:nsid w:val="754342"/>
    <w:multiLevelType w:val="hybridMultilevel"/>
    <w:lvl w:ilvl="0">
      <w:lvlJc w:val="left"/>
      <w:lvlText w:val="с"/>
      <w:numFmt w:val="bullet"/>
      <w:start w:val="1"/>
    </w:lvl>
    <w:lvl w:ilvl="1">
      <w:lvlJc w:val="left"/>
      <w:lvlText w:val="%2."/>
      <w:numFmt w:val="decimal"/>
      <w:start w:val="46"/>
    </w:lvl>
  </w:abstractNum>
  <w:abstractNum w:abstractNumId="111">
    <w:nsid w:val="69E7F3E5"/>
    <w:multiLevelType w:val="hybridMultilevel"/>
    <w:lvl w:ilvl="0">
      <w:lvlJc w:val="left"/>
      <w:lvlText w:val="%1."/>
      <w:numFmt w:val="decimal"/>
      <w:start w:val="50"/>
    </w:lvl>
  </w:abstractNum>
  <w:abstractNum w:abstractNumId="112">
    <w:nsid w:val="2A6DE806"/>
    <w:multiLevelType w:val="hybridMultilevel"/>
    <w:lvl w:ilvl="0">
      <w:lvlJc w:val="left"/>
      <w:lvlText w:val="%1."/>
      <w:numFmt w:val="decimal"/>
      <w:start w:val="54"/>
    </w:lvl>
  </w:abstractNum>
  <w:abstractNum w:abstractNumId="113">
    <w:nsid w:val="1816F8C4"/>
    <w:multiLevelType w:val="hybridMultilevel"/>
    <w:lvl w:ilvl="0">
      <w:lvlJc w:val="left"/>
      <w:lvlText w:val="%1."/>
      <w:numFmt w:val="decimal"/>
      <w:start w:val="57"/>
    </w:lvl>
  </w:abstractNum>
  <w:abstractNum w:abstractNumId="114">
    <w:nsid w:val="37DF2233"/>
    <w:multiLevelType w:val="hybridMultilevel"/>
    <w:lvl w:ilvl="0">
      <w:lvlJc w:val="left"/>
      <w:lvlText w:val="%1."/>
      <w:numFmt w:val="decimal"/>
      <w:start w:val="100"/>
    </w:lvl>
  </w:abstractNum>
  <w:abstractNum w:abstractNumId="115">
    <w:nsid w:val="7AB49DAF"/>
    <w:multiLevelType w:val="hybridMultilevel"/>
    <w:lvl w:ilvl="0">
      <w:lvlJc w:val="left"/>
      <w:lvlText w:val="в"/>
      <w:numFmt w:val="bullet"/>
      <w:start w:val="1"/>
    </w:lvl>
    <w:lvl w:ilvl="1">
      <w:lvlJc w:val="left"/>
      <w:lvlText w:val="%2."/>
      <w:numFmt w:val="decimal"/>
      <w:start w:val="61"/>
    </w:lvl>
  </w:abstractNum>
  <w:abstractNum w:abstractNumId="116">
    <w:nsid w:val="759F82CD"/>
    <w:multiLevelType w:val="hybridMultilevel"/>
    <w:lvl w:ilvl="0">
      <w:lvlJc w:val="left"/>
      <w:lvlText w:val="в"/>
      <w:numFmt w:val="bullet"/>
      <w:start w:val="1"/>
    </w:lvl>
    <w:lvl w:ilvl="1">
      <w:lvlJc w:val="left"/>
      <w:lvlText w:val="%2."/>
      <w:numFmt w:val="decimal"/>
      <w:start w:val="64"/>
    </w:lvl>
  </w:abstractNum>
  <w:abstractNum w:abstractNumId="117">
    <w:nsid w:val="61E74EA3"/>
    <w:multiLevelType w:val="hybridMultilevel"/>
    <w:lvl w:ilvl="0">
      <w:lvlJc w:val="left"/>
      <w:lvlText w:val="%1"/>
      <w:numFmt w:val="decimal"/>
      <w:start w:val="512"/>
    </w:lvl>
  </w:abstractNum>
  <w:abstractNum w:abstractNumId="118">
    <w:nsid w:val="597B4D84"/>
    <w:multiLevelType w:val="hybridMultilevel"/>
    <w:lvl w:ilvl="0">
      <w:lvlJc w:val="left"/>
      <w:lvlText w:val="%1."/>
      <w:numFmt w:val="decimal"/>
      <w:start w:val="66"/>
    </w:lvl>
  </w:abstractNum>
  <w:abstractNum w:abstractNumId="119">
    <w:nsid w:val="F819E7F"/>
    <w:multiLevelType w:val="hybridMultilevel"/>
    <w:lvl w:ilvl="0">
      <w:lvlJc w:val="left"/>
      <w:lvlText w:val="%1."/>
      <w:numFmt w:val="decimal"/>
      <w:start w:val="72"/>
    </w:lvl>
  </w:abstractNum>
  <w:abstractNum w:abstractNumId="120">
    <w:nsid w:val="57C7D42D"/>
    <w:multiLevelType w:val="hybridMultilevel"/>
    <w:lvl w:ilvl="0">
      <w:lvlJc w:val="left"/>
      <w:lvlText w:val="%1."/>
      <w:numFmt w:val="decimal"/>
      <w:start w:val="75"/>
    </w:lvl>
  </w:abstractNum>
  <w:abstractNum w:abstractNumId="121">
    <w:nsid w:val="312167AD"/>
    <w:multiLevelType w:val="hybridMultilevel"/>
    <w:lvl w:ilvl="0">
      <w:lvlJc w:val="left"/>
      <w:lvlText w:val="%1."/>
      <w:numFmt w:val="decimal"/>
      <w:start w:val="78"/>
    </w:lvl>
  </w:abstractNum>
  <w:abstractNum w:abstractNumId="122">
    <w:nsid w:val="631B64D4"/>
    <w:multiLevelType w:val="hybridMultilevel"/>
    <w:lvl w:ilvl="0">
      <w:lvlJc w:val="left"/>
      <w:lvlText w:val="%1."/>
      <w:numFmt w:val="decimal"/>
      <w:start w:val="81"/>
    </w:lvl>
  </w:abstractNum>
  <w:abstractNum w:abstractNumId="123">
    <w:nsid w:val="78B5E776"/>
    <w:multiLevelType w:val="hybridMultilevel"/>
    <w:lvl w:ilvl="0">
      <w:lvlJc w:val="left"/>
      <w:lvlText w:val="%1."/>
      <w:numFmt w:val="decimal"/>
      <w:start w:val="87"/>
    </w:lvl>
  </w:abstractNum>
  <w:abstractNum w:abstractNumId="124">
    <w:nsid w:val="75486E47"/>
    <w:multiLevelType w:val="hybridMultilevel"/>
    <w:lvl w:ilvl="0">
      <w:lvlJc w:val="left"/>
      <w:lvlText w:val="%1."/>
      <w:numFmt w:val="decimal"/>
      <w:start w:val="91"/>
    </w:lvl>
  </w:abstractNum>
  <w:abstractNum w:abstractNumId="125">
    <w:nsid w:val="6E534CDE"/>
    <w:multiLevelType w:val="hybridMultilevel"/>
    <w:lvl w:ilvl="0">
      <w:lvlJc w:val="left"/>
      <w:lvlText w:val="%1."/>
      <w:numFmt w:val="decimal"/>
      <w:start w:val="93"/>
    </w:lvl>
  </w:abstractNum>
  <w:abstractNum w:abstractNumId="126">
    <w:nsid w:val="1A0DDE32"/>
    <w:multiLevelType w:val="hybridMultilevel"/>
    <w:lvl w:ilvl="0">
      <w:lvlJc w:val="left"/>
      <w:lvlText w:val="…"/>
      <w:numFmt w:val="bullet"/>
      <w:start w:val="1"/>
    </w:lvl>
    <w:lvl w:ilvl="1">
      <w:lvlJc w:val="left"/>
      <w:lvlText w:val="%2."/>
      <w:numFmt w:val="decimal"/>
      <w:start w:val="102"/>
    </w:lvl>
  </w:abstractNum>
  <w:abstractNum w:abstractNumId="127">
    <w:nsid w:val="65968C1C"/>
    <w:multiLevelType w:val="hybridMultilevel"/>
    <w:lvl w:ilvl="0">
      <w:lvlJc w:val="left"/>
      <w:lvlText w:val="…"/>
      <w:numFmt w:val="bullet"/>
      <w:start w:val="1"/>
    </w:lvl>
    <w:lvl w:ilvl="1">
      <w:lvlJc w:val="left"/>
      <w:lvlText w:val="%2."/>
      <w:numFmt w:val="decimal"/>
      <w:start w:val="103"/>
    </w:lvl>
  </w:abstractNum>
  <w:abstractNum w:abstractNumId="128">
    <w:nsid w:val="46263DEC"/>
    <w:multiLevelType w:val="hybridMultilevel"/>
    <w:lvl w:ilvl="0">
      <w:lvlJc w:val="left"/>
      <w:lvlText w:val="%1."/>
      <w:numFmt w:val="decimal"/>
      <w:start w:val="105"/>
    </w:lvl>
  </w:abstractNum>
  <w:abstractNum w:abstractNumId="129">
    <w:nsid w:val="260D8C4A"/>
    <w:multiLevelType w:val="hybridMultilevel"/>
    <w:lvl w:ilvl="0">
      <w:lvlJc w:val="left"/>
      <w:lvlText w:val="%1."/>
      <w:numFmt w:val="decimal"/>
      <w:start w:val="108"/>
    </w:lvl>
  </w:abstractNum>
  <w:abstractNum w:abstractNumId="130">
    <w:nsid w:val="73D4D3C4"/>
    <w:multiLevelType w:val="hybridMultilevel"/>
    <w:lvl w:ilvl="0">
      <w:lvlJc w:val="left"/>
      <w:lvlText w:val="№"/>
      <w:numFmt w:val="bullet"/>
      <w:start w:val="1"/>
    </w:lvl>
    <w:lvl w:ilvl="1">
      <w:lvlJc w:val="left"/>
      <w:lvlText w:val="%2."/>
      <w:numFmt w:val="decimal"/>
      <w:start w:val="110"/>
    </w:lvl>
  </w:abstractNum>
  <w:abstractNum w:abstractNumId="131">
    <w:nsid w:val="746F2E30"/>
    <w:multiLevelType w:val="hybridMultilevel"/>
    <w:lvl w:ilvl="0">
      <w:lvlJc w:val="left"/>
      <w:lvlText w:val="%1."/>
      <w:numFmt w:val="decimal"/>
      <w:start w:val="111"/>
    </w:lvl>
  </w:abstractNum>
  <w:abstractNum w:abstractNumId="132">
    <w:nsid w:val="6FDE8AF6"/>
    <w:multiLevelType w:val="hybridMultilevel"/>
    <w:lvl w:ilvl="0">
      <w:lvlJc w:val="left"/>
      <w:lvlText w:val="%1."/>
      <w:numFmt w:val="decimal"/>
      <w:start w:val="114"/>
    </w:lvl>
  </w:abstractNum>
  <w:abstractNum w:abstractNumId="133">
    <w:nsid w:val="3FC32E20"/>
    <w:multiLevelType w:val="hybridMultilevel"/>
    <w:lvl w:ilvl="0">
      <w:lvlJc w:val="left"/>
      <w:lvlText w:val="и"/>
      <w:numFmt w:val="bullet"/>
      <w:start w:val="1"/>
    </w:lvl>
    <w:lvl w:ilvl="1">
      <w:lvlJc w:val="left"/>
      <w:lvlText w:val="%2."/>
      <w:numFmt w:val="decimal"/>
      <w:start w:val="122"/>
    </w:lvl>
  </w:abstractNum>
  <w:abstractNum w:abstractNumId="134">
    <w:nsid w:val="49C0E823"/>
    <w:multiLevelType w:val="hybridMultilevel"/>
    <w:lvl w:ilvl="0">
      <w:lvlJc w:val="left"/>
      <w:lvlText w:val="и"/>
      <w:numFmt w:val="bullet"/>
      <w:start w:val="1"/>
    </w:lvl>
    <w:lvl w:ilvl="1">
      <w:lvlJc w:val="left"/>
      <w:lvlText w:val="%2."/>
      <w:numFmt w:val="decimal"/>
      <w:start w:val="127"/>
    </w:lvl>
  </w:abstractNum>
  <w:abstractNum w:abstractNumId="135">
    <w:nsid w:val="14D53685"/>
    <w:multiLevelType w:val="hybridMultilevel"/>
    <w:lvl w:ilvl="0">
      <w:lvlJc w:val="left"/>
      <w:lvlText w:val="%1."/>
      <w:numFmt w:val="decimal"/>
      <w:start w:val="136"/>
    </w:lvl>
  </w:abstractNum>
  <w:abstractNum w:abstractNumId="136">
    <w:nsid w:val="230F856C"/>
    <w:multiLevelType w:val="hybridMultilevel"/>
    <w:lvl w:ilvl="0">
      <w:lvlJc w:val="left"/>
      <w:lvlText w:val="%1."/>
      <w:numFmt w:val="decimal"/>
      <w:start w:val="141"/>
    </w:lvl>
  </w:abstractNum>
  <w:abstractNum w:abstractNumId="137">
    <w:nsid w:val="6EAA85FB"/>
    <w:multiLevelType w:val="hybridMultilevel"/>
    <w:lvl w:ilvl="0">
      <w:lvlJc w:val="left"/>
      <w:lvlText w:val="%1."/>
      <w:numFmt w:val="decimal"/>
      <w:start w:val="146"/>
    </w:lvl>
  </w:abstractNum>
  <w:abstractNum w:abstractNumId="138">
    <w:nsid w:val="3F06ECB2"/>
    <w:multiLevelType w:val="hybridMultilevel"/>
    <w:lvl w:ilvl="0">
      <w:lvlJc w:val="left"/>
      <w:lvlText w:val="№"/>
      <w:numFmt w:val="bullet"/>
      <w:start w:val="1"/>
    </w:lvl>
    <w:lvl w:ilvl="1">
      <w:lvlJc w:val="left"/>
      <w:lvlText w:val="%2."/>
      <w:numFmt w:val="decimal"/>
      <w:start w:val="152"/>
    </w:lvl>
  </w:abstractNum>
  <w:abstractNum w:abstractNumId="139">
    <w:nsid w:val="3B594807"/>
    <w:multiLevelType w:val="hybridMultilevel"/>
    <w:lvl w:ilvl="0">
      <w:lvlJc w:val="left"/>
      <w:lvlText w:val="№"/>
      <w:numFmt w:val="bullet"/>
      <w:start w:val="1"/>
    </w:lvl>
    <w:lvl w:ilvl="1">
      <w:lvlJc w:val="left"/>
      <w:lvlText w:val="%2."/>
      <w:numFmt w:val="decimal"/>
      <w:start w:val="154"/>
    </w:lvl>
  </w:abstractNum>
  <w:abstractNum w:abstractNumId="140">
    <w:nsid w:val="6CAA2304"/>
    <w:multiLevelType w:val="hybridMultilevel"/>
    <w:lvl w:ilvl="0">
      <w:lvlJc w:val="left"/>
      <w:lvlText w:val="%1."/>
      <w:numFmt w:val="decimal"/>
      <w:start w:val="156"/>
    </w:lvl>
  </w:abstractNum>
  <w:abstractNum w:abstractNumId="141">
    <w:nsid w:val="3F7C2FF4"/>
    <w:multiLevelType w:val="hybridMultilevel"/>
    <w:lvl w:ilvl="0">
      <w:lvlJc w:val="left"/>
      <w:lvlText w:val="%1."/>
      <w:numFmt w:val="decimal"/>
      <w:start w:val="159"/>
    </w:lvl>
  </w:abstractNum>
  <w:abstractNum w:abstractNumId="142">
    <w:nsid w:val="25413BEC"/>
    <w:multiLevelType w:val="hybridMultilevel"/>
    <w:lvl w:ilvl="0">
      <w:lvlJc w:val="left"/>
      <w:lvlText w:val="%1."/>
      <w:numFmt w:val="decimal"/>
      <w:start w:val="161"/>
    </w:lvl>
  </w:abstractNum>
  <w:abstractNum w:abstractNumId="143">
    <w:nsid w:val="17180B0B"/>
    <w:multiLevelType w:val="hybridMultilevel"/>
    <w:lvl w:ilvl="0">
      <w:lvlJc w:val="left"/>
      <w:lvlText w:val="%1."/>
      <w:numFmt w:val="decimal"/>
      <w:start w:val="165"/>
    </w:lvl>
  </w:abstractNum>
  <w:abstractNum w:abstractNumId="144">
    <w:nsid w:val="579328B9"/>
    <w:multiLevelType w:val="hybridMultilevel"/>
    <w:lvl w:ilvl="0">
      <w:lvlJc w:val="left"/>
      <w:lvlText w:val="%1"/>
      <w:numFmt w:val="decimal"/>
      <w:start w:val="527"/>
    </w:lvl>
  </w:abstractNum>
  <w:abstractNum w:abstractNumId="145">
    <w:nsid w:val="5D205E20"/>
    <w:multiLevelType w:val="hybridMultilevel"/>
    <w:lvl w:ilvl="0">
      <w:lvlJc w:val="left"/>
      <w:lvlText w:val="%1."/>
      <w:numFmt w:val="decimal"/>
      <w:start w:val="166"/>
    </w:lvl>
  </w:abstractNum>
  <w:abstractNum w:abstractNumId="146">
    <w:nsid w:val="11CCA8BA"/>
    <w:multiLevelType w:val="hybridMultilevel"/>
    <w:lvl w:ilvl="0">
      <w:lvlJc w:val="left"/>
      <w:lvlText w:val="%1."/>
      <w:numFmt w:val="decimal"/>
      <w:start w:val="167"/>
    </w:lvl>
  </w:abstractNum>
  <w:abstractNum w:abstractNumId="147">
    <w:nsid w:val="4D32AB86"/>
    <w:multiLevelType w:val="hybridMultilevel"/>
    <w:lvl w:ilvl="0">
      <w:lvlJc w:val="left"/>
      <w:lvlText w:val="%1."/>
      <w:numFmt w:val="decimal"/>
      <w:start w:val="173"/>
    </w:lvl>
  </w:abstractNum>
  <w:abstractNum w:abstractNumId="148">
    <w:nsid w:val="3F07ACC3"/>
    <w:multiLevelType w:val="hybridMultilevel"/>
    <w:lvl w:ilvl="0">
      <w:lvlJc w:val="left"/>
      <w:lvlText w:val="%1."/>
      <w:numFmt w:val="decimal"/>
      <w:start w:val="180"/>
    </w:lvl>
  </w:abstractNum>
  <w:abstractNum w:abstractNumId="149">
    <w:nsid w:val="6B47F63E"/>
    <w:multiLevelType w:val="hybridMultilevel"/>
    <w:lvl w:ilvl="0">
      <w:lvlJc w:val="left"/>
      <w:lvlText w:val="%1."/>
      <w:numFmt w:val="decimal"/>
      <w:start w:val="183"/>
    </w:lvl>
  </w:abstractNum>
  <w:abstractNum w:abstractNumId="150">
    <w:nsid w:val="5CB44A05"/>
    <w:multiLevelType w:val="hybridMultilevel"/>
    <w:lvl w:ilvl="0">
      <w:lvlJc w:val="left"/>
      <w:lvlText w:val="%1."/>
      <w:numFmt w:val="decimal"/>
      <w:start w:val="190"/>
    </w:lvl>
  </w:abstractNum>
  <w:abstractNum w:abstractNumId="151">
    <w:nsid w:val="16CF80F1"/>
    <w:multiLevelType w:val="hybridMultilevel"/>
    <w:lvl w:ilvl="0">
      <w:lvlJc w:val="left"/>
      <w:lvlText w:val="%1."/>
      <w:numFmt w:val="decimal"/>
      <w:start w:val="191"/>
    </w:lvl>
  </w:abstractNum>
  <w:abstractNum w:abstractNumId="152">
    <w:nsid w:val="1C695DEC"/>
    <w:multiLevelType w:val="hybridMultilevel"/>
    <w:lvl w:ilvl="0">
      <w:lvlJc w:val="left"/>
      <w:lvlText w:val="в"/>
      <w:numFmt w:val="bullet"/>
      <w:start w:val="1"/>
    </w:lvl>
    <w:lvl w:ilvl="1">
      <w:lvlJc w:val="left"/>
      <w:lvlText w:val="%2."/>
      <w:numFmt w:val="decimal"/>
      <w:start w:val="193"/>
    </w:lvl>
  </w:abstractNum>
  <w:abstractNum w:abstractNumId="153">
    <w:nsid w:val="3FCFAED9"/>
    <w:multiLevelType w:val="hybridMultilevel"/>
    <w:lvl w:ilvl="0">
      <w:lvlJc w:val="left"/>
      <w:lvlText w:val="%1."/>
      <w:numFmt w:val="decimal"/>
      <w:start w:val="196"/>
    </w:lvl>
  </w:abstractNum>
  <w:abstractNum w:abstractNumId="154">
    <w:nsid w:val="F856867"/>
    <w:multiLevelType w:val="hybridMultilevel"/>
    <w:lvl w:ilvl="0">
      <w:lvlJc w:val="left"/>
      <w:lvlText w:val="%1."/>
      <w:numFmt w:val="decimal"/>
      <w:start w:val="200"/>
    </w:lvl>
  </w:abstractNum>
  <w:abstractNum w:abstractNumId="155">
    <w:nsid w:val="11B1CC33"/>
    <w:multiLevelType w:val="hybridMultilevel"/>
    <w:lvl w:ilvl="0">
      <w:lvlJc w:val="left"/>
      <w:lvlText w:val="%1."/>
      <w:numFmt w:val="decimal"/>
      <w:start w:val="204"/>
    </w:lvl>
  </w:abstractNum>
  <w:abstractNum w:abstractNumId="156">
    <w:nsid w:val="2E22FBB7"/>
    <w:multiLevelType w:val="hybridMultilevel"/>
    <w:lvl w:ilvl="0">
      <w:lvlJc w:val="left"/>
      <w:lvlText w:val="…"/>
      <w:numFmt w:val="bullet"/>
      <w:start w:val="1"/>
    </w:lvl>
    <w:lvl w:ilvl="1">
      <w:lvlJc w:val="left"/>
      <w:lvlText w:val="%2."/>
      <w:numFmt w:val="decimal"/>
      <w:start w:val="206"/>
    </w:lvl>
  </w:abstractNum>
  <w:abstractNum w:abstractNumId="157">
    <w:nsid w:val="29934699"/>
    <w:multiLevelType w:val="hybridMultilevel"/>
    <w:lvl w:ilvl="0">
      <w:lvlJc w:val="left"/>
      <w:lvlText w:val="%1."/>
      <w:numFmt w:val="decimal"/>
      <w:start w:val="208"/>
    </w:lvl>
  </w:abstractNum>
  <w:abstractNum w:abstractNumId="158">
    <w:nsid w:val="77485850"/>
    <w:multiLevelType w:val="hybridMultilevel"/>
    <w:lvl w:ilvl="0">
      <w:lvlJc w:val="left"/>
      <w:lvlText w:val="%1."/>
      <w:numFmt w:val="decimal"/>
      <w:start w:val="218"/>
    </w:lvl>
  </w:abstractNum>
  <w:abstractNum w:abstractNumId="159">
    <w:nsid w:val="744939A3"/>
    <w:multiLevelType w:val="hybridMultilevel"/>
    <w:lvl w:ilvl="0">
      <w:lvlJc w:val="left"/>
      <w:lvlText w:val="%1"/>
      <w:numFmt w:val="upperLetter"/>
      <w:start w:val="1"/>
    </w:lvl>
    <w:lvl w:ilvl="1">
      <w:lvlJc w:val="left"/>
      <w:lvlText w:val="%2."/>
      <w:numFmt w:val="decimal"/>
      <w:start w:val="221"/>
    </w:lvl>
  </w:abstractNum>
  <w:abstractNum w:abstractNumId="160">
    <w:nsid w:val="4FA0D2E3"/>
    <w:multiLevelType w:val="hybridMultilevel"/>
    <w:lvl w:ilvl="0">
      <w:lvlJc w:val="left"/>
      <w:lvlText w:val=":"/>
      <w:numFmt w:val="bullet"/>
      <w:start w:val="1"/>
    </w:lvl>
    <w:lvl w:ilvl="1">
      <w:lvlJc w:val="left"/>
      <w:lvlText w:val="%2."/>
      <w:numFmt w:val="decimal"/>
      <w:start w:val="232"/>
    </w:lvl>
  </w:abstractNum>
  <w:abstractNum w:abstractNumId="161">
    <w:nsid w:val="6B1D2C14"/>
    <w:multiLevelType w:val="hybridMultilevel"/>
    <w:lvl w:ilvl="0">
      <w:lvlJc w:val="left"/>
      <w:lvlText w:val=":"/>
      <w:numFmt w:val="bullet"/>
      <w:start w:val="1"/>
    </w:lvl>
    <w:lvl w:ilvl="1">
      <w:lvlJc w:val="left"/>
      <w:lvlText w:val="%2."/>
      <w:numFmt w:val="decimal"/>
      <w:start w:val="239"/>
    </w:lvl>
  </w:abstractNum>
  <w:abstractNum w:abstractNumId="162">
    <w:nsid w:val="68B867D3"/>
    <w:multiLevelType w:val="hybridMultilevel"/>
    <w:lvl w:ilvl="0">
      <w:lvlJc w:val="left"/>
      <w:lvlText w:val="%1."/>
      <w:numFmt w:val="decimal"/>
      <w:start w:val="243"/>
    </w:lvl>
  </w:abstractNum>
  <w:abstractNum w:abstractNumId="163">
    <w:nsid w:val="3F7F5DD9"/>
    <w:multiLevelType w:val="hybridMultilevel"/>
    <w:lvl w:ilvl="0">
      <w:lvlJc w:val="left"/>
      <w:lvlText w:val=":"/>
      <w:numFmt w:val="bullet"/>
      <w:start w:val="1"/>
    </w:lvl>
    <w:lvl w:ilvl="1">
      <w:lvlJc w:val="left"/>
      <w:lvlText w:val="%2."/>
      <w:numFmt w:val="decimal"/>
      <w:start w:val="245"/>
    </w:lvl>
  </w:abstractNum>
  <w:abstractNum w:abstractNumId="164">
    <w:nsid w:val="2AE05A34"/>
    <w:multiLevelType w:val="hybridMultilevel"/>
    <w:lvl w:ilvl="0">
      <w:lvlJc w:val="left"/>
      <w:lvlText w:val=":"/>
      <w:numFmt w:val="bullet"/>
      <w:start w:val="1"/>
    </w:lvl>
    <w:lvl w:ilvl="1">
      <w:lvlJc w:val="left"/>
      <w:lvlText w:val="%2."/>
      <w:numFmt w:val="decimal"/>
      <w:start w:val="246"/>
    </w:lvl>
  </w:abstractNum>
  <w:abstractNum w:abstractNumId="165">
    <w:nsid w:val="32794FF7"/>
    <w:multiLevelType w:val="hybridMultilevel"/>
    <w:lvl w:ilvl="0">
      <w:lvlJc w:val="left"/>
      <w:lvlText w:val="%1."/>
      <w:numFmt w:val="decimal"/>
      <w:start w:val="253"/>
    </w:lvl>
  </w:abstractNum>
  <w:abstractNum w:abstractNumId="166">
    <w:nsid w:val="5454945E"/>
    <w:multiLevelType w:val="hybridMultilevel"/>
    <w:lvl w:ilvl="0">
      <w:lvlJc w:val="left"/>
      <w:lvlText w:val="%1."/>
      <w:numFmt w:val="decimal"/>
      <w:start w:val="256"/>
    </w:lvl>
  </w:abstractNum>
  <w:abstractNum w:abstractNumId="167">
    <w:nsid w:val="4DEFDFA0"/>
    <w:multiLevelType w:val="hybridMultilevel"/>
    <w:lvl w:ilvl="0">
      <w:lvlJc w:val="left"/>
      <w:lvlText w:val="а"/>
      <w:numFmt w:val="bullet"/>
      <w:start w:val="1"/>
    </w:lvl>
    <w:lvl w:ilvl="1">
      <w:lvlJc w:val="left"/>
      <w:lvlText w:val="*"/>
      <w:numFmt w:val="bullet"/>
      <w:start w:val="1"/>
    </w:lvl>
  </w:abstractNum>
  <w:abstractNum w:abstractNumId="168">
    <w:nsid w:val="2123D5F2"/>
    <w:multiLevelType w:val="hybridMultilevel"/>
    <w:lvl w:ilvl="0">
      <w:lvlJc w:val="left"/>
      <w:lvlText w:val="%1"/>
      <w:numFmt w:val="decimal"/>
      <w:start w:val="9"/>
    </w:lvl>
  </w:abstractNum>
  <w:abstractNum w:abstractNumId="169">
    <w:nsid w:val="135B8110"/>
    <w:multiLevelType w:val="hybridMultilevel"/>
    <w:lvl w:ilvl="0">
      <w:lvlJc w:val="left"/>
      <w:lvlText w:val="ІІІ"/>
      <w:numFmt w:val="bullet"/>
      <w:start w:val="1"/>
    </w:lvl>
    <w:lvl w:ilvl="1">
      <w:lvlJc w:val="left"/>
      <w:lvlText w:val="%2."/>
      <w:numFmt w:val="decimal"/>
      <w:start w:val="2"/>
    </w:lvl>
    <w:lvl w:ilvl="2">
      <w:lvlJc w:val="left"/>
      <w:lvlText w:val="%3"/>
      <w:numFmt w:val="decimal"/>
      <w:start w:val="1"/>
    </w:lvl>
  </w:abstractNum>
  <w:abstractNum w:abstractNumId="170">
    <w:nsid w:val="94927A8"/>
    <w:multiLevelType w:val="hybridMultilevel"/>
    <w:lvl w:ilvl="0">
      <w:lvlJc w:val="left"/>
      <w:lvlText w:val="%1."/>
      <w:numFmt w:val="decimal"/>
      <w:start w:val="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image" Target="media/image25.jpeg"/><Relationship Id="rId54" Type="http://schemas.openxmlformats.org/officeDocument/2006/relationships/image" Target="media/image26.jpeg"/><Relationship Id="rId55" Type="http://schemas.openxmlformats.org/officeDocument/2006/relationships/image" Target="media/image27.jpeg"/><Relationship Id="rId56" Type="http://schemas.openxmlformats.org/officeDocument/2006/relationships/image" Target="media/image28.jpeg"/><Relationship Id="rId12" Type="http://schemas.openxmlformats.org/officeDocument/2006/relationships/hyperlink" Target="http://www.lvduvs.edu.ua/documents_pdf/biblioteka%20/nauk_konf/19_10_2018.pdf" TargetMode="External"/><Relationship Id="rId35" Type="http://schemas.openxmlformats.org/officeDocument/2006/relationships/hyperlink" Target="http://matstats.ru/uol.html" TargetMode="External"/><Relationship Id="rId36" Type="http://schemas.openxmlformats.org/officeDocument/2006/relationships/hyperlink" Target="http://www.training.com.ua/live/news/fasilitacija_mediacija" TargetMode="External"/><Relationship Id="rId37" Type="http://schemas.openxmlformats.org/officeDocument/2006/relationships/hyperlink" Target="http://www.portalus.ru/modules/shkola/rus_readme.php?subaction=showfull&amp;id=1286643648&amp;archive=&amp;start_from=&amp;ucat=&amp;" TargetMode="External"/><Relationship Id="rId38" Type="http://schemas.openxmlformats.org/officeDocument/2006/relationships/hyperlink" Target="https://doi.org/10.31108/1.2019.5.11.11" TargetMode="External"/><Relationship Id="rId39" Type="http://schemas.openxmlformats.org/officeDocument/2006/relationships/hyperlink" Target="https://doi.org/10.29038/2227-1376-2018-32-123-134" TargetMode="External"/><Relationship Id="rId40" Type="http://schemas.openxmlformats.org/officeDocument/2006/relationships/hyperlink" Target="http://drive.google.com/file/d/1DIJ2ZZW4n2mfAgF8hfBC5bLLRhMGoRgS/view" TargetMode="External"/><Relationship Id="rId41" Type="http://schemas.openxmlformats.org/officeDocument/2006/relationships/hyperlink" Target="http://www.suninpalms.ru/article.php?id=97&amp;mode=art" TargetMode="External"/><Relationship Id="rId42" Type="http://schemas.openxmlformats.org/officeDocument/2006/relationships/hyperlink" Target="https://drive.google.com/fili/d/1DIJ2ZZW4n2mfAgF8hfBC5bLLRhMGoRgS/view" TargetMode="External"/><Relationship Id="rId43" Type="http://schemas.openxmlformats.org/officeDocument/2006/relationships/hyperlink" Target="http://lib.iitta.gov.ua/710035/" TargetMode="External"/><Relationship Id="rId44" Type="http://schemas.openxmlformats.org/officeDocument/2006/relationships/hyperlink" Target="http://sibac.info/conf/pedagog/xxii/30287" TargetMode="External"/><Relationship Id="rId45" Type="http://schemas.openxmlformats.org/officeDocument/2006/relationships/hyperlink" Target="http://sites.google.com/site/zdorovespecialistaiii/home/psihologiceskoe" TargetMode="External"/><Relationship Id="rId46" Type="http://schemas.openxmlformats.org/officeDocument/2006/relationships/hyperlink" Target="http://sibac.info/12260" TargetMode="External"/><Relationship Id="rId47" Type="http://schemas.openxmlformats.org/officeDocument/2006/relationships/hyperlink" Target="http://vuzlib.com/content/view/152/84/" TargetMode="External"/><Relationship Id="rId48" Type="http://schemas.openxmlformats.org/officeDocument/2006/relationships/hyperlink" Target="http://institut.smysl.ru/article/2conf-yatsuta.php" TargetMode="External"/><Relationship Id="rId49" Type="http://schemas.openxmlformats.org/officeDocument/2006/relationships/hyperlink" Target="http://journals.sagepub.com/doi/abs/10.1111/j.0963-7214.2004.00501001.x" TargetMode="External"/><Relationship Id="rId50" Type="http://schemas.openxmlformats.org/officeDocument/2006/relationships/hyperlink" Target="http://www.amazon.com/Psychological-Capital-Developing-Human-Competitive-ebook/dp/B005254HI4"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2024-04-29T19:11:16Z</dcterms:created>
  <dcterms:modified xsi:type="dcterms:W3CDTF">2024-04-29T19:11:16Z</dcterms:modified>
</cp:coreProperties>
</file>